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r>
        <w:rPr>
          <w:b/>
          <w:color w:val="2F6B9A"/>
          <w:sz w:val="20"/>
        </w:rPr>
        <w:t>PRODUCT DEVELOPMENT PLAN</w:t>
      </w:r>
    </w:p>
    <w:p>
      <w:pPr>
        <w:pStyle w:val="Title"/>
      </w:pPr>
      <w:r>
        <w:t>Owned AI Meeting Assistant Project Plan</w:t>
      </w:r>
    </w:p>
    <w:p>
      <w:pPr>
        <w:pStyle w:val="SubtitleCustom"/>
      </w:pPr>
      <w:r>
        <w:t>A private desktop application for meeting recording transcription summaries decisions and action tracking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2376"/>
            <w:shd w:fill="17324D"/>
            <w:vAlign w:val="center"/>
            <w:tcMar>
              <w:top w:w="110" w:type="dxa"/>
              <w:start w:w="120" w:type="dxa"/>
              <w:bottom w:w="110" w:type="dxa"/>
              <w:end w:w="120" w:type="dxa"/>
            </w:tcMar>
          </w:tcPr>
          <w:p>
            <w:pPr>
              <w:jc w:val="center"/>
            </w:pPr>
            <w:r>
              <w:rPr>
                <w:b/>
                <w:color w:val="FFFFFF"/>
                <w:sz w:val="19"/>
              </w:rPr>
              <w:t>Plan baseline</w:t>
            </w:r>
          </w:p>
        </w:tc>
        <w:tc>
          <w:tcPr>
            <w:tcW w:type="dxa" w:w="2736"/>
            <w:shd w:fill="17324D"/>
            <w:vAlign w:val="center"/>
            <w:tcMar>
              <w:top w:w="110" w:type="dxa"/>
              <w:start w:w="120" w:type="dxa"/>
              <w:bottom w:w="110" w:type="dxa"/>
              <w:end w:w="120" w:type="dxa"/>
            </w:tcMar>
          </w:tcPr>
          <w:p>
            <w:pPr>
              <w:jc w:val="center"/>
            </w:pPr>
            <w:r>
              <w:rPr>
                <w:b/>
                <w:color w:val="FFFFFF"/>
                <w:sz w:val="19"/>
              </w:rPr>
              <w:t>Initial target</w:t>
            </w:r>
          </w:p>
        </w:tc>
        <w:tc>
          <w:tcPr>
            <w:tcW w:type="dxa" w:w="3960"/>
            <w:shd w:fill="17324D"/>
            <w:vAlign w:val="center"/>
            <w:tcMar>
              <w:top w:w="110" w:type="dxa"/>
              <w:start w:w="120" w:type="dxa"/>
              <w:bottom w:w="110" w:type="dxa"/>
              <w:end w:w="120" w:type="dxa"/>
            </w:tcMar>
          </w:tcPr>
          <w:p>
            <w:pPr>
              <w:jc w:val="center"/>
            </w:pPr>
            <w:r>
              <w:rPr>
                <w:b/>
                <w:color w:val="FFFFFF"/>
                <w:sz w:val="19"/>
              </w:rPr>
              <w:t>Delivery approach</w:t>
            </w:r>
          </w:p>
        </w:tc>
      </w:tr>
      <w:tr>
        <w:tc>
          <w:tcPr>
            <w:tcW w:type="dxa" w:w="2376"/>
            <w:vAlign w:val="center"/>
            <w:tcMar>
              <w:top w:w="110" w:type="dxa"/>
              <w:start w:w="120" w:type="dxa"/>
              <w:bottom w:w="110" w:type="dxa"/>
              <w:end w:w="120" w:type="dxa"/>
            </w:tcMar>
          </w:tcPr>
          <w:p>
            <w:pPr>
              <w:spacing w:after="0" w:line="252" w:lineRule="auto"/>
            </w:pPr>
            <w:r>
              <w:rPr>
                <w:color w:val="232A30"/>
                <w:sz w:val="19"/>
              </w:rPr>
              <w:t>Version 1.0</w:t>
            </w:r>
          </w:p>
        </w:tc>
        <w:tc>
          <w:tcPr>
            <w:tcW w:type="dxa" w:w="2736"/>
            <w:vAlign w:val="center"/>
            <w:tcMar>
              <w:top w:w="110" w:type="dxa"/>
              <w:start w:w="120" w:type="dxa"/>
              <w:bottom w:w="110" w:type="dxa"/>
              <w:end w:w="120" w:type="dxa"/>
            </w:tcMar>
          </w:tcPr>
          <w:p>
            <w:pPr>
              <w:spacing w:after="0" w:line="252" w:lineRule="auto"/>
            </w:pPr>
            <w:r>
              <w:rPr>
                <w:color w:val="232A30"/>
                <w:sz w:val="19"/>
              </w:rPr>
              <w:t>Linux desktop</w:t>
            </w:r>
          </w:p>
        </w:tc>
        <w:tc>
          <w:tcPr>
            <w:tcW w:type="dxa" w:w="3960"/>
            <w:vAlign w:val="center"/>
            <w:tcMar>
              <w:top w:w="110" w:type="dxa"/>
              <w:start w:w="120" w:type="dxa"/>
              <w:bottom w:w="110" w:type="dxa"/>
              <w:end w:w="120" w:type="dxa"/>
            </w:tcMar>
          </w:tcPr>
          <w:p>
            <w:pPr>
              <w:spacing w:after="0" w:line="252" w:lineRule="auto"/>
            </w:pPr>
            <w:r>
              <w:rPr>
                <w:color w:val="232A30"/>
                <w:sz w:val="19"/>
              </w:rPr>
              <w:t>Local first and evidence linked</w:t>
            </w:r>
          </w:p>
        </w:tc>
      </w:tr>
    </w:tbl>
    <w:p>
      <w:pPr>
        <w:spacing w:after="0"/>
      </w:pPr>
    </w:p>
    <w:p/>
    <w:p>
      <w:pPr>
        <w:spacing w:before="360"/>
      </w:pPr>
      <w:r>
        <w:rPr>
          <w:b/>
        </w:rPr>
        <w:t xml:space="preserve">Recommended direction. </w:t>
      </w:r>
      <w:r>
        <w:t>Build a Linux-first minimum viable product that reliably captures microphone and system audio, processes recordings locally, and produces editable summaries with timestamped evidence. Delay real-time transcription, cross-platform support, and team collaboration until the core pipeline passes accuracy, privacy, and recovery tests.</w:t>
      </w:r>
    </w:p>
    <w:p/>
    <w:p>
      <w:pPr>
        <w:spacing w:before="1400"/>
      </w:pPr>
      <w:r>
        <w:rPr>
          <w:b/>
        </w:rPr>
        <w:t>Prepared for Jihad Ali Hashim</w:t>
      </w:r>
      <w:r>
        <w:br/>
        <w:t>September 2026</w:t>
        <w:br/>
        <w:t>Planning horizon 16 weeks</w:t>
      </w:r>
    </w:p>
    <w:p>
      <w:r>
        <w:br w:type="page"/>
      </w:r>
    </w:p>
    <w:p>
      <w:pPr>
        <w:pStyle w:val="Heading1"/>
      </w:pPr>
      <w:r>
        <w:t>1 Executive overview</w:t>
      </w:r>
    </w:p>
    <w:p>
      <w:r>
        <w:t>The project will create a self-hosted meeting assistant that works independently of a particular meeting platform. It will capture audio at the operating-system level, transcribe speech locally, distinguish speakers where feasible, and generate structured notes without sending confidential meeting content to an external Artificial Intelligence provider.</w:t>
      </w:r>
    </w:p>
    <w:p>
      <w:r>
        <w:t>The first release is intentionally focused on dependable post-meeting processing. A successful release is one that never silently loses a recording, makes generated conclusions traceable to the transcript, and allows a user to correct both transcript and summary before export.</w:t>
      </w:r>
    </w:p>
    <w:p>
      <w:pPr>
        <w:pStyle w:val="Heading2"/>
      </w:pPr>
      <w:r>
        <w:t>Product objectives</w:t>
      </w:r>
    </w:p>
    <w:p>
      <w:pPr>
        <w:pStyle w:val="ListBullet"/>
        <w:spacing w:after="80"/>
      </w:pPr>
      <w:r>
        <w:t>Capture microphone and system audio from online or in-person meetings.</w:t>
      </w:r>
    </w:p>
    <w:p>
      <w:pPr>
        <w:pStyle w:val="ListBullet"/>
        <w:spacing w:after="80"/>
      </w:pPr>
      <w:r>
        <w:t>Create time-aligned, searchable transcripts using a locally operated speech-to-text model.</w:t>
      </w:r>
    </w:p>
    <w:p>
      <w:pPr>
        <w:pStyle w:val="ListBullet"/>
        <w:spacing w:after="80"/>
      </w:pPr>
      <w:r>
        <w:t>Generate summaries, decisions, risks, questions, and action items with links to supporting transcript segments.</w:t>
      </w:r>
    </w:p>
    <w:p>
      <w:pPr>
        <w:pStyle w:val="ListBullet"/>
        <w:spacing w:after="80"/>
      </w:pPr>
      <w:r>
        <w:t>Keep recordings, transcripts, model execution, and application data under the owner’s control.</w:t>
      </w:r>
    </w:p>
    <w:p>
      <w:pPr>
        <w:pStyle w:val="ListBullet"/>
        <w:spacing w:after="80"/>
      </w:pPr>
      <w:r>
        <w:t>Provide a foundation that can later support Windows, live transcription, calendars, and team workspaces.</w:t>
      </w:r>
    </w:p>
    <w:p>
      <w:pPr>
        <w:pStyle w:val="Heading2"/>
      </w:pPr>
      <w:r>
        <w:t>Measures of success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1944"/>
            <w:shd w:fill="17324D"/>
            <w:vAlign w:val="center"/>
            <w:tcMar>
              <w:top w:w="110" w:type="dxa"/>
              <w:start w:w="120" w:type="dxa"/>
              <w:bottom w:w="110" w:type="dxa"/>
              <w:end w:w="120" w:type="dxa"/>
            </w:tcMar>
          </w:tcPr>
          <w:p>
            <w:pPr>
              <w:jc w:val="center"/>
            </w:pPr>
            <w:r>
              <w:rPr>
                <w:b/>
                <w:color w:val="FFFFFF"/>
                <w:sz w:val="17"/>
              </w:rPr>
              <w:t>Measure</w:t>
            </w:r>
          </w:p>
        </w:tc>
        <w:tc>
          <w:tcPr>
            <w:tcW w:type="dxa" w:w="3240"/>
            <w:shd w:fill="17324D"/>
            <w:vAlign w:val="center"/>
            <w:tcMar>
              <w:top w:w="110" w:type="dxa"/>
              <w:start w:w="120" w:type="dxa"/>
              <w:bottom w:w="110" w:type="dxa"/>
              <w:end w:w="120" w:type="dxa"/>
            </w:tcMar>
          </w:tcPr>
          <w:p>
            <w:pPr>
              <w:jc w:val="center"/>
            </w:pPr>
            <w:r>
              <w:rPr>
                <w:b/>
                <w:color w:val="FFFFFF"/>
                <w:sz w:val="17"/>
              </w:rPr>
              <w:t>Minimum release target</w:t>
            </w:r>
          </w:p>
        </w:tc>
        <w:tc>
          <w:tcPr>
            <w:tcW w:type="dxa" w:w="4104"/>
            <w:shd w:fill="17324D"/>
            <w:vAlign w:val="center"/>
            <w:tcMar>
              <w:top w:w="110" w:type="dxa"/>
              <w:start w:w="120" w:type="dxa"/>
              <w:bottom w:w="110" w:type="dxa"/>
              <w:end w:w="120" w:type="dxa"/>
            </w:tcMar>
          </w:tcPr>
          <w:p>
            <w:pPr>
              <w:jc w:val="center"/>
            </w:pPr>
            <w:r>
              <w:rPr>
                <w:b/>
                <w:color w:val="FFFFFF"/>
                <w:sz w:val="17"/>
              </w:rPr>
              <w:t>How it is verified</w:t>
            </w:r>
          </w:p>
        </w:tc>
      </w:tr>
      <w:tr>
        <w:tc>
          <w:tcPr>
            <w:tcW w:type="dxa" w:w="1944"/>
            <w:vAlign w:val="center"/>
            <w:tcMar>
              <w:top w:w="110" w:type="dxa"/>
              <w:start w:w="120" w:type="dxa"/>
              <w:bottom w:w="110" w:type="dxa"/>
              <w:end w:w="120" w:type="dxa"/>
            </w:tcMar>
          </w:tcPr>
          <w:p>
            <w:pPr>
              <w:spacing w:after="0" w:line="252" w:lineRule="auto"/>
            </w:pPr>
            <w:r>
              <w:rPr>
                <w:color w:val="232A30"/>
                <w:sz w:val="17"/>
              </w:rPr>
              <w:t>Recording reliability</w:t>
            </w:r>
          </w:p>
        </w:tc>
        <w:tc>
          <w:tcPr>
            <w:tcW w:type="dxa" w:w="3240"/>
            <w:vAlign w:val="center"/>
            <w:tcMar>
              <w:top w:w="110" w:type="dxa"/>
              <w:start w:w="120" w:type="dxa"/>
              <w:bottom w:w="110" w:type="dxa"/>
              <w:end w:w="120" w:type="dxa"/>
            </w:tcMar>
          </w:tcPr>
          <w:p>
            <w:pPr>
              <w:spacing w:after="0" w:line="252" w:lineRule="auto"/>
            </w:pPr>
            <w:r>
              <w:rPr>
                <w:color w:val="232A30"/>
                <w:sz w:val="17"/>
              </w:rPr>
              <w:t>No lost audio in 20 controlled meetings</w:t>
            </w:r>
          </w:p>
        </w:tc>
        <w:tc>
          <w:tcPr>
            <w:tcW w:type="dxa" w:w="4104"/>
            <w:vAlign w:val="center"/>
            <w:tcMar>
              <w:top w:w="110" w:type="dxa"/>
              <w:start w:w="120" w:type="dxa"/>
              <w:bottom w:w="110" w:type="dxa"/>
              <w:end w:w="120" w:type="dxa"/>
            </w:tcMar>
          </w:tcPr>
          <w:p>
            <w:pPr>
              <w:spacing w:after="0" w:line="252" w:lineRule="auto"/>
            </w:pPr>
            <w:r>
              <w:rPr>
                <w:color w:val="232A30"/>
                <w:sz w:val="17"/>
              </w:rPr>
              <w:t>Recovery and endurance test suite</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Processing success</w:t>
            </w:r>
          </w:p>
        </w:tc>
        <w:tc>
          <w:tcPr>
            <w:tcW w:type="dxa" w:w="3240"/>
            <w:shd w:fill="F5F7F9"/>
            <w:vAlign w:val="center"/>
            <w:tcMar>
              <w:top w:w="110" w:type="dxa"/>
              <w:start w:w="120" w:type="dxa"/>
              <w:bottom w:w="110" w:type="dxa"/>
              <w:end w:w="120" w:type="dxa"/>
            </w:tcMar>
          </w:tcPr>
          <w:p>
            <w:pPr>
              <w:spacing w:after="0" w:line="252" w:lineRule="auto"/>
            </w:pPr>
            <w:r>
              <w:rPr>
                <w:color w:val="232A30"/>
                <w:sz w:val="17"/>
              </w:rPr>
              <w:t>At least 95 percent of valid recordings complete</w:t>
            </w:r>
          </w:p>
        </w:tc>
        <w:tc>
          <w:tcPr>
            <w:tcW w:type="dxa" w:w="4104"/>
            <w:shd w:fill="F5F7F9"/>
            <w:vAlign w:val="center"/>
            <w:tcMar>
              <w:top w:w="110" w:type="dxa"/>
              <w:start w:w="120" w:type="dxa"/>
              <w:bottom w:w="110" w:type="dxa"/>
              <w:end w:w="120" w:type="dxa"/>
            </w:tcMar>
          </w:tcPr>
          <w:p>
            <w:pPr>
              <w:spacing w:after="0" w:line="252" w:lineRule="auto"/>
            </w:pPr>
            <w:r>
              <w:rPr>
                <w:color w:val="232A30"/>
                <w:sz w:val="17"/>
              </w:rPr>
              <w:t>Automated processing runs</w:t>
            </w:r>
          </w:p>
        </w:tc>
      </w:tr>
      <w:tr>
        <w:tc>
          <w:tcPr>
            <w:tcW w:type="dxa" w:w="1944"/>
            <w:vAlign w:val="center"/>
            <w:tcMar>
              <w:top w:w="110" w:type="dxa"/>
              <w:start w:w="120" w:type="dxa"/>
              <w:bottom w:w="110" w:type="dxa"/>
              <w:end w:w="120" w:type="dxa"/>
            </w:tcMar>
          </w:tcPr>
          <w:p>
            <w:pPr>
              <w:spacing w:after="0" w:line="252" w:lineRule="auto"/>
            </w:pPr>
            <w:r>
              <w:rPr>
                <w:color w:val="232A30"/>
                <w:sz w:val="17"/>
              </w:rPr>
              <w:t>Transcript usability</w:t>
            </w:r>
          </w:p>
        </w:tc>
        <w:tc>
          <w:tcPr>
            <w:tcW w:type="dxa" w:w="3240"/>
            <w:vAlign w:val="center"/>
            <w:tcMar>
              <w:top w:w="110" w:type="dxa"/>
              <w:start w:w="120" w:type="dxa"/>
              <w:bottom w:w="110" w:type="dxa"/>
              <w:end w:w="120" w:type="dxa"/>
            </w:tcMar>
          </w:tcPr>
          <w:p>
            <w:pPr>
              <w:spacing w:after="0" w:line="252" w:lineRule="auto"/>
            </w:pPr>
            <w:r>
              <w:rPr>
                <w:color w:val="232A30"/>
                <w:sz w:val="17"/>
              </w:rPr>
              <w:t>Key statements are understandable and timestamped</w:t>
            </w:r>
          </w:p>
        </w:tc>
        <w:tc>
          <w:tcPr>
            <w:tcW w:type="dxa" w:w="4104"/>
            <w:vAlign w:val="center"/>
            <w:tcMar>
              <w:top w:w="110" w:type="dxa"/>
              <w:start w:w="120" w:type="dxa"/>
              <w:bottom w:w="110" w:type="dxa"/>
              <w:end w:w="120" w:type="dxa"/>
            </w:tcMar>
          </w:tcPr>
          <w:p>
            <w:pPr>
              <w:spacing w:after="0" w:line="252" w:lineRule="auto"/>
            </w:pPr>
            <w:r>
              <w:rPr>
                <w:color w:val="232A30"/>
                <w:sz w:val="17"/>
              </w:rPr>
              <w:t>Human review across accents and noise</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Summary grounding</w:t>
            </w:r>
          </w:p>
        </w:tc>
        <w:tc>
          <w:tcPr>
            <w:tcW w:type="dxa" w:w="3240"/>
            <w:shd w:fill="F5F7F9"/>
            <w:vAlign w:val="center"/>
            <w:tcMar>
              <w:top w:w="110" w:type="dxa"/>
              <w:start w:w="120" w:type="dxa"/>
              <w:bottom w:w="110" w:type="dxa"/>
              <w:end w:w="120" w:type="dxa"/>
            </w:tcMar>
          </w:tcPr>
          <w:p>
            <w:pPr>
              <w:spacing w:after="0" w:line="252" w:lineRule="auto"/>
            </w:pPr>
            <w:r>
              <w:rPr>
                <w:color w:val="232A30"/>
                <w:sz w:val="17"/>
              </w:rPr>
              <w:t>Every decision and action links to evidence</w:t>
            </w:r>
          </w:p>
        </w:tc>
        <w:tc>
          <w:tcPr>
            <w:tcW w:type="dxa" w:w="4104"/>
            <w:shd w:fill="F5F7F9"/>
            <w:vAlign w:val="center"/>
            <w:tcMar>
              <w:top w:w="110" w:type="dxa"/>
              <w:start w:w="120" w:type="dxa"/>
              <w:bottom w:w="110" w:type="dxa"/>
              <w:end w:w="120" w:type="dxa"/>
            </w:tcMar>
          </w:tcPr>
          <w:p>
            <w:pPr>
              <w:spacing w:after="0" w:line="252" w:lineRule="auto"/>
            </w:pPr>
            <w:r>
              <w:rPr>
                <w:color w:val="232A30"/>
                <w:sz w:val="17"/>
              </w:rPr>
              <w:t>Traceability audit</w:t>
            </w:r>
          </w:p>
        </w:tc>
      </w:tr>
      <w:tr>
        <w:tc>
          <w:tcPr>
            <w:tcW w:type="dxa" w:w="1944"/>
            <w:vAlign w:val="center"/>
            <w:tcMar>
              <w:top w:w="110" w:type="dxa"/>
              <w:start w:w="120" w:type="dxa"/>
              <w:bottom w:w="110" w:type="dxa"/>
              <w:end w:w="120" w:type="dxa"/>
            </w:tcMar>
          </w:tcPr>
          <w:p>
            <w:pPr>
              <w:spacing w:after="0" w:line="252" w:lineRule="auto"/>
            </w:pPr>
            <w:r>
              <w:rPr>
                <w:color w:val="232A30"/>
                <w:sz w:val="17"/>
              </w:rPr>
              <w:t>Privacy</w:t>
            </w:r>
          </w:p>
        </w:tc>
        <w:tc>
          <w:tcPr>
            <w:tcW w:type="dxa" w:w="3240"/>
            <w:vAlign w:val="center"/>
            <w:tcMar>
              <w:top w:w="110" w:type="dxa"/>
              <w:start w:w="120" w:type="dxa"/>
              <w:bottom w:w="110" w:type="dxa"/>
              <w:end w:w="120" w:type="dxa"/>
            </w:tcMar>
          </w:tcPr>
          <w:p>
            <w:pPr>
              <w:spacing w:after="0" w:line="252" w:lineRule="auto"/>
            </w:pPr>
            <w:r>
              <w:rPr>
                <w:color w:val="232A30"/>
                <w:sz w:val="17"/>
              </w:rPr>
              <w:t>No meeting content leaves the device by default</w:t>
            </w:r>
          </w:p>
        </w:tc>
        <w:tc>
          <w:tcPr>
            <w:tcW w:type="dxa" w:w="4104"/>
            <w:vAlign w:val="center"/>
            <w:tcMar>
              <w:top w:w="110" w:type="dxa"/>
              <w:start w:w="120" w:type="dxa"/>
              <w:bottom w:w="110" w:type="dxa"/>
              <w:end w:w="120" w:type="dxa"/>
            </w:tcMar>
          </w:tcPr>
          <w:p>
            <w:pPr>
              <w:spacing w:after="0" w:line="252" w:lineRule="auto"/>
            </w:pPr>
            <w:r>
              <w:rPr>
                <w:color w:val="232A30"/>
                <w:sz w:val="17"/>
              </w:rPr>
              <w:t>Network and configuration verification</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Recovery</w:t>
            </w:r>
          </w:p>
        </w:tc>
        <w:tc>
          <w:tcPr>
            <w:tcW w:type="dxa" w:w="3240"/>
            <w:shd w:fill="F5F7F9"/>
            <w:vAlign w:val="center"/>
            <w:tcMar>
              <w:top w:w="110" w:type="dxa"/>
              <w:start w:w="120" w:type="dxa"/>
              <w:bottom w:w="110" w:type="dxa"/>
              <w:end w:w="120" w:type="dxa"/>
            </w:tcMar>
          </w:tcPr>
          <w:p>
            <w:pPr>
              <w:spacing w:after="0" w:line="252" w:lineRule="auto"/>
            </w:pPr>
            <w:r>
              <w:rPr>
                <w:color w:val="232A30"/>
                <w:sz w:val="17"/>
              </w:rPr>
              <w:t>Interrupted recordings reopen without corruption</w:t>
            </w:r>
          </w:p>
        </w:tc>
        <w:tc>
          <w:tcPr>
            <w:tcW w:type="dxa" w:w="4104"/>
            <w:shd w:fill="F5F7F9"/>
            <w:vAlign w:val="center"/>
            <w:tcMar>
              <w:top w:w="110" w:type="dxa"/>
              <w:start w:w="120" w:type="dxa"/>
              <w:bottom w:w="110" w:type="dxa"/>
              <w:end w:w="120" w:type="dxa"/>
            </w:tcMar>
          </w:tcPr>
          <w:p>
            <w:pPr>
              <w:spacing w:after="0" w:line="252" w:lineRule="auto"/>
            </w:pPr>
            <w:r>
              <w:rPr>
                <w:color w:val="232A30"/>
                <w:sz w:val="17"/>
              </w:rPr>
              <w:t>Forced shutdown and restart tests</w:t>
            </w:r>
          </w:p>
        </w:tc>
      </w:tr>
    </w:tbl>
    <w:p>
      <w:pPr>
        <w:spacing w:after="0"/>
      </w:pPr>
    </w:p>
    <w:p>
      <w:pPr>
        <w:pStyle w:val="Heading1"/>
      </w:pPr>
      <w:r>
        <w:t>2 Scope and boundaries</w:t>
      </w:r>
    </w:p>
    <w:p>
      <w:pPr>
        <w:pStyle w:val="Heading2"/>
      </w:pPr>
      <w:r>
        <w:t>Minimum viable product scope</w:t>
      </w:r>
    </w:p>
    <w:p>
      <w:pPr>
        <w:pStyle w:val="ListBullet"/>
        <w:spacing w:after="80"/>
      </w:pPr>
      <w:r>
        <w:t>Ubuntu desktop application with meeting start, pause, resume, stop, and recovery controls.</w:t>
      </w:r>
    </w:p>
    <w:p>
      <w:pPr>
        <w:pStyle w:val="ListBullet"/>
        <w:spacing w:after="80"/>
      </w:pPr>
      <w:r>
        <w:t>Microphone-only, system-audio-only, and combined capture modes.</w:t>
      </w:r>
    </w:p>
    <w:p>
      <w:pPr>
        <w:pStyle w:val="ListBullet"/>
        <w:spacing w:after="80"/>
      </w:pPr>
      <w:r>
        <w:t>Import of common audio and video files for processing.</w:t>
      </w:r>
    </w:p>
    <w:p>
      <w:pPr>
        <w:pStyle w:val="ListBullet"/>
        <w:spacing w:after="80"/>
      </w:pPr>
      <w:r>
        <w:t>Reliable English transcription with timestamps; optional experimental language packs remain outside the core release commitment.</w:t>
      </w:r>
    </w:p>
    <w:p>
      <w:pPr>
        <w:pStyle w:val="ListBullet"/>
        <w:spacing w:after="80"/>
      </w:pPr>
      <w:r>
        <w:t>Basic speaker labels such as Speaker 1 and Speaker 2, with manual renaming.</w:t>
      </w:r>
    </w:p>
    <w:p>
      <w:pPr>
        <w:pStyle w:val="ListBullet"/>
        <w:spacing w:after="80"/>
      </w:pPr>
      <w:r>
        <w:t>Editable transcript and regenerated summary after corrections.</w:t>
      </w:r>
    </w:p>
    <w:p>
      <w:pPr>
        <w:pStyle w:val="ListBullet"/>
        <w:spacing w:after="80"/>
      </w:pPr>
      <w:r>
        <w:t>Summary sections for overview, decisions, action items, questions, risks, and next steps.</w:t>
      </w:r>
    </w:p>
    <w:p>
      <w:pPr>
        <w:pStyle w:val="ListBullet"/>
        <w:spacing w:after="80"/>
      </w:pPr>
      <w:r>
        <w:t>Local meeting library, full-text search, tags, and Markdown export.</w:t>
      </w:r>
    </w:p>
    <w:p>
      <w:pPr>
        <w:pStyle w:val="ListBullet"/>
        <w:spacing w:after="80"/>
      </w:pPr>
      <w:r>
        <w:t>Explicit recording notice, configurable retention, deletion, and local backup.</w:t>
      </w:r>
    </w:p>
    <w:p>
      <w:pPr>
        <w:pStyle w:val="Heading2"/>
      </w:pPr>
      <w:r>
        <w:t>Deferred beyond the first release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2232"/>
            <w:shd w:fill="17324D"/>
            <w:vAlign w:val="center"/>
            <w:tcMar>
              <w:top w:w="110" w:type="dxa"/>
              <w:start w:w="120" w:type="dxa"/>
              <w:bottom w:w="110" w:type="dxa"/>
              <w:end w:w="120" w:type="dxa"/>
            </w:tcMar>
          </w:tcPr>
          <w:p>
            <w:pPr>
              <w:jc w:val="center"/>
            </w:pPr>
            <w:r>
              <w:rPr>
                <w:b/>
                <w:color w:val="FFFFFF"/>
                <w:sz w:val="17"/>
              </w:rPr>
              <w:t>Deferred capability</w:t>
            </w:r>
          </w:p>
        </w:tc>
        <w:tc>
          <w:tcPr>
            <w:tcW w:type="dxa" w:w="3672"/>
            <w:shd w:fill="17324D"/>
            <w:vAlign w:val="center"/>
            <w:tcMar>
              <w:top w:w="110" w:type="dxa"/>
              <w:start w:w="120" w:type="dxa"/>
              <w:bottom w:w="110" w:type="dxa"/>
              <w:end w:w="120" w:type="dxa"/>
            </w:tcMar>
          </w:tcPr>
          <w:p>
            <w:pPr>
              <w:jc w:val="center"/>
            </w:pPr>
            <w:r>
              <w:rPr>
                <w:b/>
                <w:color w:val="FFFFFF"/>
                <w:sz w:val="17"/>
              </w:rPr>
              <w:t>Reason for deferral</w:t>
            </w:r>
          </w:p>
        </w:tc>
        <w:tc>
          <w:tcPr>
            <w:tcW w:type="dxa" w:w="3384"/>
            <w:shd w:fill="17324D"/>
            <w:vAlign w:val="center"/>
            <w:tcMar>
              <w:top w:w="110" w:type="dxa"/>
              <w:start w:w="120" w:type="dxa"/>
              <w:bottom w:w="110" w:type="dxa"/>
              <w:end w:w="120" w:type="dxa"/>
            </w:tcMar>
          </w:tcPr>
          <w:p>
            <w:pPr>
              <w:jc w:val="center"/>
            </w:pPr>
            <w:r>
              <w:rPr>
                <w:b/>
                <w:color w:val="FFFFFF"/>
                <w:sz w:val="17"/>
              </w:rPr>
              <w:t>Revisit when</w:t>
            </w:r>
          </w:p>
        </w:tc>
      </w:tr>
      <w:tr>
        <w:tc>
          <w:tcPr>
            <w:tcW w:type="dxa" w:w="2232"/>
            <w:vAlign w:val="center"/>
            <w:tcMar>
              <w:top w:w="110" w:type="dxa"/>
              <w:start w:w="120" w:type="dxa"/>
              <w:bottom w:w="110" w:type="dxa"/>
              <w:end w:w="120" w:type="dxa"/>
            </w:tcMar>
          </w:tcPr>
          <w:p>
            <w:pPr>
              <w:spacing w:after="0" w:line="252" w:lineRule="auto"/>
            </w:pPr>
            <w:r>
              <w:rPr>
                <w:color w:val="232A30"/>
                <w:sz w:val="17"/>
              </w:rPr>
              <w:t>Live transcription</w:t>
            </w:r>
          </w:p>
        </w:tc>
        <w:tc>
          <w:tcPr>
            <w:tcW w:type="dxa" w:w="3672"/>
            <w:vAlign w:val="center"/>
            <w:tcMar>
              <w:top w:w="110" w:type="dxa"/>
              <w:start w:w="120" w:type="dxa"/>
              <w:bottom w:w="110" w:type="dxa"/>
              <w:end w:w="120" w:type="dxa"/>
            </w:tcMar>
          </w:tcPr>
          <w:p>
            <w:pPr>
              <w:spacing w:after="0" w:line="252" w:lineRule="auto"/>
            </w:pPr>
            <w:r>
              <w:rPr>
                <w:color w:val="232A30"/>
                <w:sz w:val="17"/>
              </w:rPr>
              <w:t>Raises performance and stability risk</w:t>
            </w:r>
          </w:p>
        </w:tc>
        <w:tc>
          <w:tcPr>
            <w:tcW w:type="dxa" w:w="3384"/>
            <w:vAlign w:val="center"/>
            <w:tcMar>
              <w:top w:w="110" w:type="dxa"/>
              <w:start w:w="120" w:type="dxa"/>
              <w:bottom w:w="110" w:type="dxa"/>
              <w:end w:w="120" w:type="dxa"/>
            </w:tcMar>
          </w:tcPr>
          <w:p>
            <w:pPr>
              <w:spacing w:after="0" w:line="252" w:lineRule="auto"/>
            </w:pPr>
            <w:r>
              <w:rPr>
                <w:color w:val="232A30"/>
                <w:sz w:val="17"/>
              </w:rPr>
              <w:t>Post-processing is consistently reliable</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7"/>
              </w:rPr>
              <w:t>Windows and macOS</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Each operating system needs a separate audio layer</w:t>
            </w:r>
          </w:p>
        </w:tc>
        <w:tc>
          <w:tcPr>
            <w:tcW w:type="dxa" w:w="3384"/>
            <w:shd w:fill="F5F7F9"/>
            <w:vAlign w:val="center"/>
            <w:tcMar>
              <w:top w:w="110" w:type="dxa"/>
              <w:start w:w="120" w:type="dxa"/>
              <w:bottom w:w="110" w:type="dxa"/>
              <w:end w:w="120" w:type="dxa"/>
            </w:tcMar>
          </w:tcPr>
          <w:p>
            <w:pPr>
              <w:spacing w:after="0" w:line="252" w:lineRule="auto"/>
            </w:pPr>
            <w:r>
              <w:rPr>
                <w:color w:val="232A30"/>
                <w:sz w:val="17"/>
              </w:rPr>
              <w:t>Linux workflow and interfaces stabilise</w:t>
            </w:r>
          </w:p>
        </w:tc>
      </w:tr>
      <w:tr>
        <w:tc>
          <w:tcPr>
            <w:tcW w:type="dxa" w:w="2232"/>
            <w:vAlign w:val="center"/>
            <w:tcMar>
              <w:top w:w="110" w:type="dxa"/>
              <w:start w:w="120" w:type="dxa"/>
              <w:bottom w:w="110" w:type="dxa"/>
              <w:end w:w="120" w:type="dxa"/>
            </w:tcMar>
          </w:tcPr>
          <w:p>
            <w:pPr>
              <w:spacing w:after="0" w:line="252" w:lineRule="auto"/>
            </w:pPr>
            <w:r>
              <w:rPr>
                <w:color w:val="232A30"/>
                <w:sz w:val="17"/>
              </w:rPr>
              <w:t>Meeting bots</w:t>
            </w:r>
          </w:p>
        </w:tc>
        <w:tc>
          <w:tcPr>
            <w:tcW w:type="dxa" w:w="3672"/>
            <w:vAlign w:val="center"/>
            <w:tcMar>
              <w:top w:w="110" w:type="dxa"/>
              <w:start w:w="120" w:type="dxa"/>
              <w:bottom w:w="110" w:type="dxa"/>
              <w:end w:w="120" w:type="dxa"/>
            </w:tcMar>
          </w:tcPr>
          <w:p>
            <w:pPr>
              <w:spacing w:after="0" w:line="252" w:lineRule="auto"/>
            </w:pPr>
            <w:r>
              <w:rPr>
                <w:color w:val="232A30"/>
                <w:sz w:val="17"/>
              </w:rPr>
              <w:t>Platform permissions and policy dependencies</w:t>
            </w:r>
          </w:p>
        </w:tc>
        <w:tc>
          <w:tcPr>
            <w:tcW w:type="dxa" w:w="3384"/>
            <w:vAlign w:val="center"/>
            <w:tcMar>
              <w:top w:w="110" w:type="dxa"/>
              <w:start w:w="120" w:type="dxa"/>
              <w:bottom w:w="110" w:type="dxa"/>
              <w:end w:w="120" w:type="dxa"/>
            </w:tcMar>
          </w:tcPr>
          <w:p>
            <w:pPr>
              <w:spacing w:after="0" w:line="252" w:lineRule="auto"/>
            </w:pPr>
            <w:r>
              <w:rPr>
                <w:color w:val="232A30"/>
                <w:sz w:val="17"/>
              </w:rPr>
              <w:t>A clear customer need is validated</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7"/>
              </w:rPr>
              <w:t>Mobile capture</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Operating systems restrict other-app audio</w:t>
            </w:r>
          </w:p>
        </w:tc>
        <w:tc>
          <w:tcPr>
            <w:tcW w:type="dxa" w:w="3384"/>
            <w:shd w:fill="F5F7F9"/>
            <w:vAlign w:val="center"/>
            <w:tcMar>
              <w:top w:w="110" w:type="dxa"/>
              <w:start w:w="120" w:type="dxa"/>
              <w:bottom w:w="110" w:type="dxa"/>
              <w:end w:w="120" w:type="dxa"/>
            </w:tcMar>
          </w:tcPr>
          <w:p>
            <w:pPr>
              <w:spacing w:after="0" w:line="252" w:lineRule="auto"/>
            </w:pPr>
            <w:r>
              <w:rPr>
                <w:color w:val="232A30"/>
                <w:sz w:val="17"/>
              </w:rPr>
              <w:t>Desktop product is established</w:t>
            </w:r>
          </w:p>
        </w:tc>
      </w:tr>
      <w:tr>
        <w:tc>
          <w:tcPr>
            <w:tcW w:type="dxa" w:w="2232"/>
            <w:vAlign w:val="center"/>
            <w:tcMar>
              <w:top w:w="110" w:type="dxa"/>
              <w:start w:w="120" w:type="dxa"/>
              <w:bottom w:w="110" w:type="dxa"/>
              <w:end w:w="120" w:type="dxa"/>
            </w:tcMar>
          </w:tcPr>
          <w:p>
            <w:pPr>
              <w:spacing w:after="0" w:line="252" w:lineRule="auto"/>
            </w:pPr>
            <w:r>
              <w:rPr>
                <w:color w:val="232A30"/>
                <w:sz w:val="17"/>
              </w:rPr>
              <w:t>Cloud sync and teams</w:t>
            </w:r>
          </w:p>
        </w:tc>
        <w:tc>
          <w:tcPr>
            <w:tcW w:type="dxa" w:w="3672"/>
            <w:vAlign w:val="center"/>
            <w:tcMar>
              <w:top w:w="110" w:type="dxa"/>
              <w:start w:w="120" w:type="dxa"/>
              <w:bottom w:w="110" w:type="dxa"/>
              <w:end w:w="120" w:type="dxa"/>
            </w:tcMar>
          </w:tcPr>
          <w:p>
            <w:pPr>
              <w:spacing w:after="0" w:line="252" w:lineRule="auto"/>
            </w:pPr>
            <w:r>
              <w:rPr>
                <w:color w:val="232A30"/>
                <w:sz w:val="17"/>
              </w:rPr>
              <w:t>Expands identity, security, and compliance scope</w:t>
            </w:r>
          </w:p>
        </w:tc>
        <w:tc>
          <w:tcPr>
            <w:tcW w:type="dxa" w:w="3384"/>
            <w:vAlign w:val="center"/>
            <w:tcMar>
              <w:top w:w="110" w:type="dxa"/>
              <w:start w:w="120" w:type="dxa"/>
              <w:bottom w:w="110" w:type="dxa"/>
              <w:end w:w="120" w:type="dxa"/>
            </w:tcMar>
          </w:tcPr>
          <w:p>
            <w:pPr>
              <w:spacing w:after="0" w:line="252" w:lineRule="auto"/>
            </w:pPr>
            <w:r>
              <w:rPr>
                <w:color w:val="232A30"/>
                <w:sz w:val="17"/>
              </w:rPr>
              <w:t>Single-user security is complete</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7"/>
              </w:rPr>
              <w:t>Automatic calendar joining</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Not needed to prove core value</w:t>
            </w:r>
          </w:p>
        </w:tc>
        <w:tc>
          <w:tcPr>
            <w:tcW w:type="dxa" w:w="3384"/>
            <w:shd w:fill="F5F7F9"/>
            <w:vAlign w:val="center"/>
            <w:tcMar>
              <w:top w:w="110" w:type="dxa"/>
              <w:start w:w="120" w:type="dxa"/>
              <w:bottom w:w="110" w:type="dxa"/>
              <w:end w:w="120" w:type="dxa"/>
            </w:tcMar>
          </w:tcPr>
          <w:p>
            <w:pPr>
              <w:spacing w:after="0" w:line="252" w:lineRule="auto"/>
            </w:pPr>
            <w:r>
              <w:rPr>
                <w:color w:val="232A30"/>
                <w:sz w:val="17"/>
              </w:rPr>
              <w:t>Calendar plugin is explicitly prioritised</w:t>
            </w:r>
          </w:p>
        </w:tc>
      </w:tr>
    </w:tbl>
    <w:p>
      <w:pPr>
        <w:spacing w:after="0"/>
      </w:pPr>
    </w:p>
    <w:p>
      <w:pPr>
        <w:pStyle w:val="Heading2"/>
      </w:pPr>
      <w:r>
        <w:t>Optional experimental multilingual support</w:t>
      </w:r>
    </w:p>
    <w:p>
      <w:r>
        <w:t>Multilingual support will be delivered as an optional experimental model pack. It must not weaken or delay the supported English workflow, and the interface must clearly label experimental results as potentially less accurate. The first experimental languages are Malayalam, Hindi, and Japanese, including Malayalam-English, Hindi-English, and Japanese-English code-switching.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1944"/>
            <w:shd w:fill="17324D"/>
            <w:vAlign w:val="center"/>
            <w:tcMar>
              <w:top w:w="110" w:type="dxa"/>
              <w:start w:w="120" w:type="dxa"/>
              <w:bottom w:w="110" w:type="dxa"/>
              <w:end w:w="120" w:type="dxa"/>
            </w:tcMar>
          </w:tcPr>
          <w:p>
            <w:pPr>
              <w:jc w:val="center"/>
            </w:pPr>
            <w:r>
              <w:rPr>
                <w:b/>
                <w:color w:val="FFFFFF"/>
                <w:sz w:val="17"/>
              </w:rPr>
              <w:t>Capability</w:t>
            </w:r>
          </w:p>
        </w:tc>
        <w:tc>
          <w:tcPr>
            <w:tcW w:type="dxa" w:w="3960"/>
            <w:shd w:fill="17324D"/>
            <w:vAlign w:val="center"/>
            <w:tcMar>
              <w:top w:w="110" w:type="dxa"/>
              <w:start w:w="120" w:type="dxa"/>
              <w:bottom w:w="110" w:type="dxa"/>
              <w:end w:w="120" w:type="dxa"/>
            </w:tcMar>
          </w:tcPr>
          <w:p>
            <w:pPr>
              <w:jc w:val="center"/>
            </w:pPr>
            <w:r>
              <w:rPr>
                <w:b/>
                <w:color w:val="FFFFFF"/>
                <w:sz w:val="17"/>
              </w:rPr>
              <w:t>Experimental behaviour</w:t>
            </w:r>
          </w:p>
        </w:tc>
        <w:tc>
          <w:tcPr>
            <w:tcW w:type="dxa" w:w="3672"/>
            <w:shd w:fill="17324D"/>
            <w:vAlign w:val="center"/>
            <w:tcMar>
              <w:top w:w="110" w:type="dxa"/>
              <w:start w:w="120" w:type="dxa"/>
              <w:bottom w:w="110" w:type="dxa"/>
              <w:end w:w="120" w:type="dxa"/>
            </w:tcMar>
          </w:tcPr>
          <w:p>
            <w:pPr>
              <w:jc w:val="center"/>
            </w:pPr>
            <w:r>
              <w:rPr>
                <w:b/>
                <w:color w:val="FFFFFF"/>
                <w:sz w:val="17"/>
              </w:rPr>
              <w:t>Product rule</w:t>
            </w:r>
          </w:p>
        </w:tc>
      </w:tr>
      <w:tr>
        <w:tc>
          <w:tcPr>
            <w:tcW w:type="dxa" w:w="1944"/>
            <w:vAlign w:val="center"/>
            <w:tcMar>
              <w:top w:w="110" w:type="dxa"/>
              <w:start w:w="120" w:type="dxa"/>
              <w:bottom w:w="110" w:type="dxa"/>
              <w:end w:w="120" w:type="dxa"/>
            </w:tcMar>
          </w:tcPr>
          <w:p>
            <w:pPr>
              <w:spacing w:after="0" w:line="252" w:lineRule="auto"/>
            </w:pPr>
            <w:r>
              <w:rPr>
                <w:color w:val="232A30"/>
                <w:sz w:val="17"/>
              </w:rPr>
              <w:t>Mixed speech</w:t>
            </w:r>
          </w:p>
        </w:tc>
        <w:tc>
          <w:tcPr>
            <w:tcW w:type="dxa" w:w="3960"/>
            <w:vAlign w:val="center"/>
            <w:tcMar>
              <w:top w:w="110" w:type="dxa"/>
              <w:start w:w="120" w:type="dxa"/>
              <w:bottom w:w="110" w:type="dxa"/>
              <w:end w:w="120" w:type="dxa"/>
            </w:tcMar>
          </w:tcPr>
          <w:p>
            <w:pPr>
              <w:spacing w:after="0" w:line="252" w:lineRule="auto"/>
            </w:pPr>
            <w:r>
              <w:rPr>
                <w:color w:val="232A30"/>
                <w:sz w:val="17"/>
              </w:rPr>
              <w:t>Detect language at short-segment level</w:t>
            </w:r>
          </w:p>
        </w:tc>
        <w:tc>
          <w:tcPr>
            <w:tcW w:type="dxa" w:w="3672"/>
            <w:vAlign w:val="center"/>
            <w:tcMar>
              <w:top w:w="110" w:type="dxa"/>
              <w:start w:w="120" w:type="dxa"/>
              <w:bottom w:w="110" w:type="dxa"/>
              <w:end w:w="120" w:type="dxa"/>
            </w:tcMar>
          </w:tcPr>
          <w:p>
            <w:pPr>
              <w:spacing w:after="0" w:line="252" w:lineRule="auto"/>
            </w:pPr>
            <w:r>
              <w:rPr>
                <w:color w:val="232A30"/>
                <w:sz w:val="17"/>
              </w:rPr>
              <w:t>Do not force the complete meeting into English</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Manglish and Hinglish</w:t>
            </w:r>
          </w:p>
        </w:tc>
        <w:tc>
          <w:tcPr>
            <w:tcW w:type="dxa" w:w="3960"/>
            <w:shd w:fill="F5F7F9"/>
            <w:vAlign w:val="center"/>
            <w:tcMar>
              <w:top w:w="110" w:type="dxa"/>
              <w:start w:w="120" w:type="dxa"/>
              <w:bottom w:w="110" w:type="dxa"/>
              <w:end w:w="120" w:type="dxa"/>
            </w:tcMar>
          </w:tcPr>
          <w:p>
            <w:pPr>
              <w:spacing w:after="0" w:line="252" w:lineRule="auto"/>
            </w:pPr>
            <w:r>
              <w:rPr>
                <w:color w:val="232A30"/>
                <w:sz w:val="17"/>
              </w:rPr>
              <w:t>Preserve spoken code-switching and English technical terms</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Do not silently rewrite meaning</w:t>
            </w:r>
          </w:p>
        </w:tc>
      </w:tr>
      <w:tr>
        <w:tc>
          <w:tcPr>
            <w:tcW w:type="dxa" w:w="1944"/>
            <w:vAlign w:val="center"/>
            <w:tcMar>
              <w:top w:w="110" w:type="dxa"/>
              <w:start w:w="120" w:type="dxa"/>
              <w:bottom w:w="110" w:type="dxa"/>
              <w:end w:w="120" w:type="dxa"/>
            </w:tcMar>
          </w:tcPr>
          <w:p>
            <w:pPr>
              <w:spacing w:after="0" w:line="252" w:lineRule="auto"/>
            </w:pPr>
            <w:r>
              <w:rPr>
                <w:color w:val="232A30"/>
                <w:sz w:val="17"/>
              </w:rPr>
              <w:t>Writing system</w:t>
            </w:r>
          </w:p>
        </w:tc>
        <w:tc>
          <w:tcPr>
            <w:tcW w:type="dxa" w:w="3960"/>
            <w:vAlign w:val="center"/>
            <w:tcMar>
              <w:top w:w="110" w:type="dxa"/>
              <w:start w:w="120" w:type="dxa"/>
              <w:bottom w:w="110" w:type="dxa"/>
              <w:end w:w="120" w:type="dxa"/>
            </w:tcMar>
          </w:tcPr>
          <w:p>
            <w:pPr>
              <w:spacing w:after="0" w:line="252" w:lineRule="auto"/>
            </w:pPr>
            <w:r>
              <w:rPr>
                <w:color w:val="232A30"/>
                <w:sz w:val="17"/>
              </w:rPr>
              <w:t>Offer native script, romanised text, or both</w:t>
            </w:r>
          </w:p>
        </w:tc>
        <w:tc>
          <w:tcPr>
            <w:tcW w:type="dxa" w:w="3672"/>
            <w:vAlign w:val="center"/>
            <w:tcMar>
              <w:top w:w="110" w:type="dxa"/>
              <w:start w:w="120" w:type="dxa"/>
              <w:bottom w:w="110" w:type="dxa"/>
              <w:end w:w="120" w:type="dxa"/>
            </w:tcMar>
          </w:tcPr>
          <w:p>
            <w:pPr>
              <w:spacing w:after="0" w:line="252" w:lineRule="auto"/>
            </w:pPr>
            <w:r>
              <w:rPr>
                <w:color w:val="232A30"/>
                <w:sz w:val="17"/>
              </w:rPr>
              <w:t>Original transcript remains the evidence record</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Translation</w:t>
            </w:r>
          </w:p>
        </w:tc>
        <w:tc>
          <w:tcPr>
            <w:tcW w:type="dxa" w:w="3960"/>
            <w:shd w:fill="F5F7F9"/>
            <w:vAlign w:val="center"/>
            <w:tcMar>
              <w:top w:w="110" w:type="dxa"/>
              <w:start w:w="120" w:type="dxa"/>
              <w:bottom w:w="110" w:type="dxa"/>
              <w:end w:w="120" w:type="dxa"/>
            </w:tcMar>
          </w:tcPr>
          <w:p>
            <w:pPr>
              <w:spacing w:after="0" w:line="252" w:lineRule="auto"/>
            </w:pPr>
            <w:r>
              <w:rPr>
                <w:color w:val="232A30"/>
                <w:sz w:val="17"/>
              </w:rPr>
              <w:t>Optional English interpretation stored separately</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Never replace the original transcript</w:t>
            </w:r>
          </w:p>
        </w:tc>
      </w:tr>
      <w:tr>
        <w:tc>
          <w:tcPr>
            <w:tcW w:type="dxa" w:w="1944"/>
            <w:vAlign w:val="center"/>
            <w:tcMar>
              <w:top w:w="110" w:type="dxa"/>
              <w:start w:w="120" w:type="dxa"/>
              <w:bottom w:w="110" w:type="dxa"/>
              <w:end w:w="120" w:type="dxa"/>
            </w:tcMar>
          </w:tcPr>
          <w:p>
            <w:pPr>
              <w:spacing w:after="0" w:line="252" w:lineRule="auto"/>
            </w:pPr>
            <w:r>
              <w:rPr>
                <w:color w:val="232A30"/>
                <w:sz w:val="17"/>
              </w:rPr>
              <w:t>Summary language</w:t>
            </w:r>
          </w:p>
        </w:tc>
        <w:tc>
          <w:tcPr>
            <w:tcW w:type="dxa" w:w="3960"/>
            <w:vAlign w:val="center"/>
            <w:tcMar>
              <w:top w:w="110" w:type="dxa"/>
              <w:start w:w="120" w:type="dxa"/>
              <w:bottom w:w="110" w:type="dxa"/>
              <w:end w:w="120" w:type="dxa"/>
            </w:tcMar>
          </w:tcPr>
          <w:p>
            <w:pPr>
              <w:spacing w:after="0" w:line="252" w:lineRule="auto"/>
            </w:pPr>
            <w:r>
              <w:rPr>
                <w:color w:val="232A30"/>
                <w:sz w:val="17"/>
              </w:rPr>
              <w:t>User selects English, Malayalam, Hindi, or Japanese</w:t>
            </w:r>
          </w:p>
        </w:tc>
        <w:tc>
          <w:tcPr>
            <w:tcW w:type="dxa" w:w="3672"/>
            <w:vAlign w:val="center"/>
            <w:tcMar>
              <w:top w:w="110" w:type="dxa"/>
              <w:start w:w="120" w:type="dxa"/>
              <w:bottom w:w="110" w:type="dxa"/>
              <w:end w:w="120" w:type="dxa"/>
            </w:tcMar>
          </w:tcPr>
          <w:p>
            <w:pPr>
              <w:spacing w:after="0" w:line="252" w:lineRule="auto"/>
            </w:pPr>
            <w:r>
              <w:rPr>
                <w:color w:val="232A30"/>
                <w:sz w:val="17"/>
              </w:rPr>
              <w:t>Unsupported or uncertain output is visibly marked</w:t>
            </w:r>
          </w:p>
        </w:tc>
      </w:tr>
      <w:tr>
        <w:tc>
          <w:tcPr>
            <w:tcW w:type="dxa" w:w="1944"/>
            <w:shd w:fill="F5F7F9"/>
            <w:vAlign w:val="center"/>
            <w:tcMar>
              <w:top w:w="110" w:type="dxa"/>
              <w:start w:w="120" w:type="dxa"/>
              <w:bottom w:w="110" w:type="dxa"/>
              <w:end w:w="120" w:type="dxa"/>
            </w:tcMar>
          </w:tcPr>
          <w:p>
            <w:pPr>
              <w:spacing w:after="0" w:line="252" w:lineRule="auto"/>
            </w:pPr>
            <w:r>
              <w:rPr>
                <w:color w:val="232A30"/>
                <w:sz w:val="17"/>
              </w:rPr>
              <w:t>Installation</w:t>
            </w:r>
          </w:p>
        </w:tc>
        <w:tc>
          <w:tcPr>
            <w:tcW w:type="dxa" w:w="3960"/>
            <w:shd w:fill="F5F7F9"/>
            <w:vAlign w:val="center"/>
            <w:tcMar>
              <w:top w:w="110" w:type="dxa"/>
              <w:start w:w="120" w:type="dxa"/>
              <w:bottom w:w="110" w:type="dxa"/>
              <w:end w:w="120" w:type="dxa"/>
            </w:tcMar>
          </w:tcPr>
          <w:p>
            <w:pPr>
              <w:spacing w:after="0" w:line="252" w:lineRule="auto"/>
            </w:pPr>
            <w:r>
              <w:rPr>
                <w:color w:val="232A30"/>
                <w:sz w:val="17"/>
              </w:rPr>
              <w:t>Downloadable model pack after application setup</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Core installer remains smaller and English works independently</w:t>
            </w:r>
          </w:p>
        </w:tc>
      </w:tr>
    </w:tbl>
    <w:p>
      <w:pPr>
        <w:spacing w:after="0"/>
      </w:pPr>
    </w:p>
    <w:p>
      <w:pPr>
        <w:pStyle w:val="Heading1"/>
      </w:pPr>
      <w:r>
        <w:t>3 Users and primary workflows</w:t>
      </w:r>
    </w:p>
    <w:p>
      <w:pPr>
        <w:pStyle w:val="Heading2"/>
      </w:pPr>
      <w:r>
        <w:t>Initial user</w:t>
      </w:r>
    </w:p>
    <w:p>
      <w:r>
        <w:t>The initial user is a privacy-conscious professional who attends online and in-person meetings on Ubuntu and needs reliable notes without uploading company conversations to third-party services. The design must remain understandable to a non-technical user even though deployment and model settings may expose advanced controls.</w:t>
      </w:r>
    </w:p>
    <w:p>
      <w:pPr>
        <w:pStyle w:val="Heading2"/>
      </w:pPr>
      <w:r>
        <w:t>Core workflows</w:t>
      </w:r>
    </w:p>
    <w:p>
      <w:pPr>
        <w:pStyle w:val="ListNumber"/>
        <w:spacing w:after="80"/>
      </w:pPr>
      <w:r>
        <w:t>Record a meeting: choose audio sources, confirm consent, start recording, monitor levels, and stop safely.</w:t>
      </w:r>
    </w:p>
    <w:p>
      <w:pPr>
        <w:pStyle w:val="ListNumber"/>
        <w:spacing w:after="80"/>
      </w:pPr>
      <w:r>
        <w:t>Process a meeting: transcribe, identify speech segments, attempt speaker separation, generate notes, and index the result.</w:t>
      </w:r>
    </w:p>
    <w:p>
      <w:pPr>
        <w:pStyle w:val="ListNumber"/>
        <w:spacing w:after="80"/>
      </w:pPr>
      <w:r>
        <w:t>Review evidence: open any generated decision or action item at the supporting timestamp.</w:t>
      </w:r>
    </w:p>
    <w:p>
      <w:pPr>
        <w:pStyle w:val="ListNumber"/>
        <w:spacing w:after="80"/>
      </w:pPr>
      <w:r>
        <w:t>Correct results: edit transcript text or speaker names and regenerate only the affected outputs.</w:t>
      </w:r>
    </w:p>
    <w:p>
      <w:pPr>
        <w:pStyle w:val="ListNumber"/>
        <w:spacing w:after="80"/>
      </w:pPr>
      <w:r>
        <w:t>Find and export: search meetings, filter by date or tag, and export approved notes.</w:t>
      </w:r>
    </w:p>
    <w:p>
      <w:pPr>
        <w:pStyle w:val="ListNumber"/>
        <w:spacing w:after="80"/>
      </w:pPr>
      <w:r>
        <w:t>Recover: reopen an interrupted recording and continue processing from the last safe checkpoint.</w:t>
      </w:r>
    </w:p>
    <w:p>
      <w:pPr>
        <w:pStyle w:val="Heading1"/>
      </w:pPr>
      <w:r>
        <w:t>4 Proposed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1800"/>
            <w:shd w:fill="17324D"/>
            <w:vAlign w:val="center"/>
            <w:tcMar>
              <w:top w:w="110" w:type="dxa"/>
              <w:start w:w="120" w:type="dxa"/>
              <w:bottom w:w="110" w:type="dxa"/>
              <w:end w:w="120" w:type="dxa"/>
            </w:tcMar>
          </w:tcPr>
          <w:p>
            <w:pPr>
              <w:jc w:val="center"/>
            </w:pPr>
            <w:r>
              <w:rPr>
                <w:b/>
                <w:color w:val="FFFFFF"/>
                <w:sz w:val="17"/>
              </w:rPr>
              <w:t>Layer</w:t>
            </w:r>
          </w:p>
        </w:tc>
        <w:tc>
          <w:tcPr>
            <w:tcW w:type="dxa" w:w="3816"/>
            <w:shd w:fill="17324D"/>
            <w:vAlign w:val="center"/>
            <w:tcMar>
              <w:top w:w="110" w:type="dxa"/>
              <w:start w:w="120" w:type="dxa"/>
              <w:bottom w:w="110" w:type="dxa"/>
              <w:end w:w="120" w:type="dxa"/>
            </w:tcMar>
          </w:tcPr>
          <w:p>
            <w:pPr>
              <w:jc w:val="center"/>
            </w:pPr>
            <w:r>
              <w:rPr>
                <w:b/>
                <w:color w:val="FFFFFF"/>
                <w:sz w:val="17"/>
              </w:rPr>
              <w:t>Responsibility</w:t>
            </w:r>
          </w:p>
        </w:tc>
        <w:tc>
          <w:tcPr>
            <w:tcW w:type="dxa" w:w="3672"/>
            <w:shd w:fill="17324D"/>
            <w:vAlign w:val="center"/>
            <w:tcMar>
              <w:top w:w="110" w:type="dxa"/>
              <w:start w:w="120" w:type="dxa"/>
              <w:bottom w:w="110" w:type="dxa"/>
              <w:end w:w="120" w:type="dxa"/>
            </w:tcMar>
          </w:tcPr>
          <w:p>
            <w:pPr>
              <w:jc w:val="center"/>
            </w:pPr>
            <w:r>
              <w:rPr>
                <w:b/>
                <w:color w:val="FFFFFF"/>
                <w:sz w:val="17"/>
              </w:rPr>
              <w:t>Initial technology</w:t>
            </w:r>
          </w:p>
        </w:tc>
      </w:tr>
      <w:tr>
        <w:tc>
          <w:tcPr>
            <w:tcW w:type="dxa" w:w="1800"/>
            <w:vAlign w:val="center"/>
            <w:tcMar>
              <w:top w:w="110" w:type="dxa"/>
              <w:start w:w="120" w:type="dxa"/>
              <w:bottom w:w="110" w:type="dxa"/>
              <w:end w:w="120" w:type="dxa"/>
            </w:tcMar>
          </w:tcPr>
          <w:p>
            <w:pPr>
              <w:spacing w:after="0" w:line="252" w:lineRule="auto"/>
            </w:pPr>
            <w:r>
              <w:rPr>
                <w:color w:val="232A30"/>
                <w:sz w:val="17"/>
              </w:rPr>
              <w:t>Desktop interface</w:t>
            </w:r>
          </w:p>
        </w:tc>
        <w:tc>
          <w:tcPr>
            <w:tcW w:type="dxa" w:w="3816"/>
            <w:vAlign w:val="center"/>
            <w:tcMar>
              <w:top w:w="110" w:type="dxa"/>
              <w:start w:w="120" w:type="dxa"/>
              <w:bottom w:w="110" w:type="dxa"/>
              <w:end w:w="120" w:type="dxa"/>
            </w:tcMar>
          </w:tcPr>
          <w:p>
            <w:pPr>
              <w:spacing w:after="0" w:line="252" w:lineRule="auto"/>
            </w:pPr>
            <w:r>
              <w:rPr>
                <w:color w:val="232A30"/>
                <w:sz w:val="17"/>
              </w:rPr>
              <w:t>Meeting controls, review, search, settings</w:t>
            </w:r>
          </w:p>
        </w:tc>
        <w:tc>
          <w:tcPr>
            <w:tcW w:type="dxa" w:w="3672"/>
            <w:vAlign w:val="center"/>
            <w:tcMar>
              <w:top w:w="110" w:type="dxa"/>
              <w:start w:w="120" w:type="dxa"/>
              <w:bottom w:w="110" w:type="dxa"/>
              <w:end w:w="120" w:type="dxa"/>
            </w:tcMar>
          </w:tcPr>
          <w:p>
            <w:pPr>
              <w:spacing w:after="0" w:line="252" w:lineRule="auto"/>
            </w:pPr>
            <w:r>
              <w:rPr>
                <w:color w:val="232A30"/>
                <w:sz w:val="17"/>
              </w:rPr>
              <w:t>Tauri, React, TypeScript, Tailwind CSS</w:t>
            </w:r>
          </w:p>
        </w:tc>
      </w:tr>
      <w:tr>
        <w:tc>
          <w:tcPr>
            <w:tcW w:type="dxa" w:w="1800"/>
            <w:shd w:fill="F5F7F9"/>
            <w:vAlign w:val="center"/>
            <w:tcMar>
              <w:top w:w="110" w:type="dxa"/>
              <w:start w:w="120" w:type="dxa"/>
              <w:bottom w:w="110" w:type="dxa"/>
              <w:end w:w="120" w:type="dxa"/>
            </w:tcMar>
          </w:tcPr>
          <w:p>
            <w:pPr>
              <w:spacing w:after="0" w:line="252" w:lineRule="auto"/>
            </w:pPr>
            <w:r>
              <w:rPr>
                <w:color w:val="232A30"/>
                <w:sz w:val="17"/>
              </w:rPr>
              <w:t>Capture service</w:t>
            </w:r>
          </w:p>
        </w:tc>
        <w:tc>
          <w:tcPr>
            <w:tcW w:type="dxa" w:w="3816"/>
            <w:shd w:fill="F5F7F9"/>
            <w:vAlign w:val="center"/>
            <w:tcMar>
              <w:top w:w="110" w:type="dxa"/>
              <w:start w:w="120" w:type="dxa"/>
              <w:bottom w:w="110" w:type="dxa"/>
              <w:end w:w="120" w:type="dxa"/>
            </w:tcMar>
          </w:tcPr>
          <w:p>
            <w:pPr>
              <w:spacing w:after="0" w:line="252" w:lineRule="auto"/>
            </w:pPr>
            <w:r>
              <w:rPr>
                <w:color w:val="232A30"/>
                <w:sz w:val="17"/>
              </w:rPr>
              <w:t>Microphone and system audio, level monitoring</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Rust or native bridge with PipeWire</w:t>
            </w:r>
          </w:p>
        </w:tc>
      </w:tr>
      <w:tr>
        <w:tc>
          <w:tcPr>
            <w:tcW w:type="dxa" w:w="1800"/>
            <w:vAlign w:val="center"/>
            <w:tcMar>
              <w:top w:w="110" w:type="dxa"/>
              <w:start w:w="120" w:type="dxa"/>
              <w:bottom w:w="110" w:type="dxa"/>
              <w:end w:w="120" w:type="dxa"/>
            </w:tcMar>
          </w:tcPr>
          <w:p>
            <w:pPr>
              <w:spacing w:after="0" w:line="252" w:lineRule="auto"/>
            </w:pPr>
            <w:r>
              <w:rPr>
                <w:color w:val="232A30"/>
                <w:sz w:val="17"/>
              </w:rPr>
              <w:t>Media pipeline</w:t>
            </w:r>
          </w:p>
        </w:tc>
        <w:tc>
          <w:tcPr>
            <w:tcW w:type="dxa" w:w="3816"/>
            <w:vAlign w:val="center"/>
            <w:tcMar>
              <w:top w:w="110" w:type="dxa"/>
              <w:start w:w="120" w:type="dxa"/>
              <w:bottom w:w="110" w:type="dxa"/>
              <w:end w:w="120" w:type="dxa"/>
            </w:tcMar>
          </w:tcPr>
          <w:p>
            <w:pPr>
              <w:spacing w:after="0" w:line="252" w:lineRule="auto"/>
            </w:pPr>
            <w:r>
              <w:rPr>
                <w:color w:val="232A30"/>
                <w:sz w:val="17"/>
              </w:rPr>
              <w:t>Chunking, conversion, cleanup, metadata</w:t>
            </w:r>
          </w:p>
        </w:tc>
        <w:tc>
          <w:tcPr>
            <w:tcW w:type="dxa" w:w="3672"/>
            <w:vAlign w:val="center"/>
            <w:tcMar>
              <w:top w:w="110" w:type="dxa"/>
              <w:start w:w="120" w:type="dxa"/>
              <w:bottom w:w="110" w:type="dxa"/>
              <w:end w:w="120" w:type="dxa"/>
            </w:tcMar>
          </w:tcPr>
          <w:p>
            <w:pPr>
              <w:spacing w:after="0" w:line="252" w:lineRule="auto"/>
            </w:pPr>
            <w:r>
              <w:rPr>
                <w:color w:val="232A30"/>
                <w:sz w:val="17"/>
              </w:rPr>
              <w:t>FFmpeg</w:t>
            </w:r>
          </w:p>
        </w:tc>
      </w:tr>
      <w:tr>
        <w:tc>
          <w:tcPr>
            <w:tcW w:type="dxa" w:w="1800"/>
            <w:shd w:fill="F5F7F9"/>
            <w:vAlign w:val="center"/>
            <w:tcMar>
              <w:top w:w="110" w:type="dxa"/>
              <w:start w:w="120" w:type="dxa"/>
              <w:bottom w:w="110" w:type="dxa"/>
              <w:end w:w="120" w:type="dxa"/>
            </w:tcMar>
          </w:tcPr>
          <w:p>
            <w:pPr>
              <w:spacing w:after="0" w:line="252" w:lineRule="auto"/>
            </w:pPr>
            <w:r>
              <w:rPr>
                <w:color w:val="232A30"/>
                <w:sz w:val="17"/>
              </w:rPr>
              <w:t>Transcription</w:t>
            </w:r>
          </w:p>
        </w:tc>
        <w:tc>
          <w:tcPr>
            <w:tcW w:type="dxa" w:w="3816"/>
            <w:shd w:fill="F5F7F9"/>
            <w:vAlign w:val="center"/>
            <w:tcMar>
              <w:top w:w="110" w:type="dxa"/>
              <w:start w:w="120" w:type="dxa"/>
              <w:bottom w:w="110" w:type="dxa"/>
              <w:end w:w="120" w:type="dxa"/>
            </w:tcMar>
          </w:tcPr>
          <w:p>
            <w:pPr>
              <w:spacing w:after="0" w:line="252" w:lineRule="auto"/>
            </w:pPr>
            <w:r>
              <w:rPr>
                <w:color w:val="232A30"/>
                <w:sz w:val="17"/>
              </w:rPr>
              <w:t>English speech-to-text and timestamps</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Faster-Whisper multilingual model</w:t>
            </w:r>
          </w:p>
        </w:tc>
      </w:tr>
      <w:tr>
        <w:tc>
          <w:tcPr>
            <w:tcW w:type="dxa" w:w="1800"/>
            <w:vAlign w:val="center"/>
            <w:tcMar>
              <w:top w:w="110" w:type="dxa"/>
              <w:start w:w="120" w:type="dxa"/>
              <w:bottom w:w="110" w:type="dxa"/>
              <w:end w:w="120" w:type="dxa"/>
            </w:tcMar>
          </w:tcPr>
          <w:p>
            <w:pPr>
              <w:spacing w:after="0" w:line="252" w:lineRule="auto"/>
            </w:pPr>
            <w:r>
              <w:rPr>
                <w:color w:val="232A30"/>
                <w:sz w:val="17"/>
              </w:rPr>
              <w:t>Speaker analysis</w:t>
            </w:r>
          </w:p>
        </w:tc>
        <w:tc>
          <w:tcPr>
            <w:tcW w:type="dxa" w:w="3816"/>
            <w:vAlign w:val="center"/>
            <w:tcMar>
              <w:top w:w="110" w:type="dxa"/>
              <w:start w:w="120" w:type="dxa"/>
              <w:bottom w:w="110" w:type="dxa"/>
              <w:end w:w="120" w:type="dxa"/>
            </w:tcMar>
          </w:tcPr>
          <w:p>
            <w:pPr>
              <w:spacing w:after="0" w:line="252" w:lineRule="auto"/>
            </w:pPr>
            <w:r>
              <w:rPr>
                <w:color w:val="232A30"/>
                <w:sz w:val="17"/>
              </w:rPr>
              <w:t>Who spoke when and manual correction</w:t>
            </w:r>
          </w:p>
        </w:tc>
        <w:tc>
          <w:tcPr>
            <w:tcW w:type="dxa" w:w="3672"/>
            <w:vAlign w:val="center"/>
            <w:tcMar>
              <w:top w:w="110" w:type="dxa"/>
              <w:start w:w="120" w:type="dxa"/>
              <w:bottom w:w="110" w:type="dxa"/>
              <w:end w:w="120" w:type="dxa"/>
            </w:tcMar>
          </w:tcPr>
          <w:p>
            <w:pPr>
              <w:spacing w:after="0" w:line="252" w:lineRule="auto"/>
            </w:pPr>
            <w:r>
              <w:rPr>
                <w:color w:val="232A30"/>
                <w:sz w:val="17"/>
              </w:rPr>
              <w:t>pyannote.audio or evaluated alternative</w:t>
            </w:r>
          </w:p>
        </w:tc>
      </w:tr>
      <w:tr>
        <w:tc>
          <w:tcPr>
            <w:tcW w:type="dxa" w:w="1800"/>
            <w:shd w:fill="F5F7F9"/>
            <w:vAlign w:val="center"/>
            <w:tcMar>
              <w:top w:w="110" w:type="dxa"/>
              <w:start w:w="120" w:type="dxa"/>
              <w:bottom w:w="110" w:type="dxa"/>
              <w:end w:w="120" w:type="dxa"/>
            </w:tcMar>
          </w:tcPr>
          <w:p>
            <w:pPr>
              <w:spacing w:after="0" w:line="252" w:lineRule="auto"/>
            </w:pPr>
            <w:r>
              <w:rPr>
                <w:color w:val="232A30"/>
                <w:sz w:val="17"/>
              </w:rPr>
              <w:t>Summary engine</w:t>
            </w:r>
          </w:p>
        </w:tc>
        <w:tc>
          <w:tcPr>
            <w:tcW w:type="dxa" w:w="3816"/>
            <w:shd w:fill="F5F7F9"/>
            <w:vAlign w:val="center"/>
            <w:tcMar>
              <w:top w:w="110" w:type="dxa"/>
              <w:start w:w="120" w:type="dxa"/>
              <w:bottom w:w="110" w:type="dxa"/>
              <w:end w:w="120" w:type="dxa"/>
            </w:tcMar>
          </w:tcPr>
          <w:p>
            <w:pPr>
              <w:spacing w:after="0" w:line="252" w:lineRule="auto"/>
            </w:pPr>
            <w:r>
              <w:rPr>
                <w:color w:val="232A30"/>
                <w:sz w:val="17"/>
              </w:rPr>
              <w:t>Structured local generation with evidence rules</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Ollama and a quantised 3B to 4B model</w:t>
            </w:r>
          </w:p>
        </w:tc>
      </w:tr>
      <w:tr>
        <w:tc>
          <w:tcPr>
            <w:tcW w:type="dxa" w:w="1800"/>
            <w:vAlign w:val="center"/>
            <w:tcMar>
              <w:top w:w="110" w:type="dxa"/>
              <w:start w:w="120" w:type="dxa"/>
              <w:bottom w:w="110" w:type="dxa"/>
              <w:end w:w="120" w:type="dxa"/>
            </w:tcMar>
          </w:tcPr>
          <w:p>
            <w:pPr>
              <w:spacing w:after="0" w:line="252" w:lineRule="auto"/>
            </w:pPr>
            <w:r>
              <w:rPr>
                <w:color w:val="232A30"/>
                <w:sz w:val="17"/>
              </w:rPr>
              <w:t>Experimental language pack</w:t>
            </w:r>
          </w:p>
        </w:tc>
        <w:tc>
          <w:tcPr>
            <w:tcW w:type="dxa" w:w="3816"/>
            <w:vAlign w:val="center"/>
            <w:tcMar>
              <w:top w:w="110" w:type="dxa"/>
              <w:start w:w="120" w:type="dxa"/>
              <w:bottom w:w="110" w:type="dxa"/>
              <w:end w:w="120" w:type="dxa"/>
            </w:tcMar>
          </w:tcPr>
          <w:p>
            <w:pPr>
              <w:spacing w:after="0" w:line="252" w:lineRule="auto"/>
            </w:pPr>
            <w:r>
              <w:rPr>
                <w:color w:val="232A30"/>
                <w:sz w:val="17"/>
              </w:rPr>
              <w:t>Malayalam, Hindi, Japanese, and code-switching</w:t>
            </w:r>
          </w:p>
        </w:tc>
        <w:tc>
          <w:tcPr>
            <w:tcW w:type="dxa" w:w="3672"/>
            <w:vAlign w:val="center"/>
            <w:tcMar>
              <w:top w:w="110" w:type="dxa"/>
              <w:start w:w="120" w:type="dxa"/>
              <w:bottom w:w="110" w:type="dxa"/>
              <w:end w:w="120" w:type="dxa"/>
            </w:tcMar>
          </w:tcPr>
          <w:p>
            <w:pPr>
              <w:spacing w:after="0" w:line="252" w:lineRule="auto"/>
            </w:pPr>
            <w:r>
              <w:rPr>
                <w:color w:val="232A30"/>
                <w:sz w:val="17"/>
              </w:rPr>
              <w:t>Optional downloadable models and configuration</w:t>
            </w:r>
          </w:p>
        </w:tc>
      </w:tr>
      <w:tr>
        <w:tc>
          <w:tcPr>
            <w:tcW w:type="dxa" w:w="1800"/>
            <w:shd w:fill="F5F7F9"/>
            <w:vAlign w:val="center"/>
            <w:tcMar>
              <w:top w:w="110" w:type="dxa"/>
              <w:start w:w="120" w:type="dxa"/>
              <w:bottom w:w="110" w:type="dxa"/>
              <w:end w:w="120" w:type="dxa"/>
            </w:tcMar>
          </w:tcPr>
          <w:p>
            <w:pPr>
              <w:spacing w:after="0" w:line="252" w:lineRule="auto"/>
            </w:pPr>
            <w:r>
              <w:rPr>
                <w:color w:val="232A30"/>
                <w:sz w:val="17"/>
              </w:rPr>
              <w:t>Application service</w:t>
            </w:r>
          </w:p>
        </w:tc>
        <w:tc>
          <w:tcPr>
            <w:tcW w:type="dxa" w:w="3816"/>
            <w:shd w:fill="F5F7F9"/>
            <w:vAlign w:val="center"/>
            <w:tcMar>
              <w:top w:w="110" w:type="dxa"/>
              <w:start w:w="120" w:type="dxa"/>
              <w:bottom w:w="110" w:type="dxa"/>
              <w:end w:w="120" w:type="dxa"/>
            </w:tcMar>
          </w:tcPr>
          <w:p>
            <w:pPr>
              <w:spacing w:after="0" w:line="252" w:lineRule="auto"/>
            </w:pPr>
            <w:r>
              <w:rPr>
                <w:color w:val="232A30"/>
                <w:sz w:val="17"/>
              </w:rPr>
              <w:t>Jobs, validation, exports, recovery</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Python with FastAPI</w:t>
            </w:r>
          </w:p>
        </w:tc>
      </w:tr>
      <w:tr>
        <w:tc>
          <w:tcPr>
            <w:tcW w:type="dxa" w:w="1800"/>
            <w:vAlign w:val="center"/>
            <w:tcMar>
              <w:top w:w="110" w:type="dxa"/>
              <w:start w:w="120" w:type="dxa"/>
              <w:bottom w:w="110" w:type="dxa"/>
              <w:end w:w="120" w:type="dxa"/>
            </w:tcMar>
          </w:tcPr>
          <w:p>
            <w:pPr>
              <w:spacing w:after="0" w:line="252" w:lineRule="auto"/>
            </w:pPr>
            <w:r>
              <w:rPr>
                <w:color w:val="232A30"/>
                <w:sz w:val="17"/>
              </w:rPr>
              <w:t>Persistence</w:t>
            </w:r>
          </w:p>
        </w:tc>
        <w:tc>
          <w:tcPr>
            <w:tcW w:type="dxa" w:w="3816"/>
            <w:vAlign w:val="center"/>
            <w:tcMar>
              <w:top w:w="110" w:type="dxa"/>
              <w:start w:w="120" w:type="dxa"/>
              <w:bottom w:w="110" w:type="dxa"/>
              <w:end w:w="120" w:type="dxa"/>
            </w:tcMar>
          </w:tcPr>
          <w:p>
            <w:pPr>
              <w:spacing w:after="0" w:line="252" w:lineRule="auto"/>
            </w:pPr>
            <w:r>
              <w:rPr>
                <w:color w:val="232A30"/>
                <w:sz w:val="17"/>
              </w:rPr>
              <w:t>Meetings, segments, jobs, actions, settings</w:t>
            </w:r>
          </w:p>
        </w:tc>
        <w:tc>
          <w:tcPr>
            <w:tcW w:type="dxa" w:w="3672"/>
            <w:vAlign w:val="center"/>
            <w:tcMar>
              <w:top w:w="110" w:type="dxa"/>
              <w:start w:w="120" w:type="dxa"/>
              <w:bottom w:w="110" w:type="dxa"/>
              <w:end w:w="120" w:type="dxa"/>
            </w:tcMar>
          </w:tcPr>
          <w:p>
            <w:pPr>
              <w:spacing w:after="0" w:line="252" w:lineRule="auto"/>
            </w:pPr>
            <w:r>
              <w:rPr>
                <w:color w:val="232A30"/>
                <w:sz w:val="17"/>
              </w:rPr>
              <w:t>SQLite and encrypted file storage</w:t>
            </w:r>
          </w:p>
        </w:tc>
      </w:tr>
      <w:tr>
        <w:tc>
          <w:tcPr>
            <w:tcW w:type="dxa" w:w="1800"/>
            <w:shd w:fill="F5F7F9"/>
            <w:vAlign w:val="center"/>
            <w:tcMar>
              <w:top w:w="110" w:type="dxa"/>
              <w:start w:w="120" w:type="dxa"/>
              <w:bottom w:w="110" w:type="dxa"/>
              <w:end w:w="120" w:type="dxa"/>
            </w:tcMar>
          </w:tcPr>
          <w:p>
            <w:pPr>
              <w:spacing w:after="0" w:line="252" w:lineRule="auto"/>
            </w:pPr>
            <w:r>
              <w:rPr>
                <w:color w:val="232A30"/>
                <w:sz w:val="17"/>
              </w:rPr>
              <w:t>Search</w:t>
            </w:r>
          </w:p>
        </w:tc>
        <w:tc>
          <w:tcPr>
            <w:tcW w:type="dxa" w:w="3816"/>
            <w:shd w:fill="F5F7F9"/>
            <w:vAlign w:val="center"/>
            <w:tcMar>
              <w:top w:w="110" w:type="dxa"/>
              <w:start w:w="120" w:type="dxa"/>
              <w:bottom w:w="110" w:type="dxa"/>
              <w:end w:w="120" w:type="dxa"/>
            </w:tcMar>
          </w:tcPr>
          <w:p>
            <w:pPr>
              <w:spacing w:after="0" w:line="252" w:lineRule="auto"/>
            </w:pPr>
            <w:r>
              <w:rPr>
                <w:color w:val="232A30"/>
                <w:sz w:val="17"/>
              </w:rPr>
              <w:t>Transcript and metadata retrieval</w:t>
            </w:r>
          </w:p>
        </w:tc>
        <w:tc>
          <w:tcPr>
            <w:tcW w:type="dxa" w:w="3672"/>
            <w:shd w:fill="F5F7F9"/>
            <w:vAlign w:val="center"/>
            <w:tcMar>
              <w:top w:w="110" w:type="dxa"/>
              <w:start w:w="120" w:type="dxa"/>
              <w:bottom w:w="110" w:type="dxa"/>
              <w:end w:w="120" w:type="dxa"/>
            </w:tcMar>
          </w:tcPr>
          <w:p>
            <w:pPr>
              <w:spacing w:after="0" w:line="252" w:lineRule="auto"/>
            </w:pPr>
            <w:r>
              <w:rPr>
                <w:color w:val="232A30"/>
                <w:sz w:val="17"/>
              </w:rPr>
              <w:t>SQLite full-text search</w:t>
            </w:r>
          </w:p>
        </w:tc>
      </w:tr>
    </w:tbl>
    <w:p>
      <w:pPr>
        <w:spacing w:after="0"/>
      </w:pPr>
    </w:p>
    <w:p>
      <w:pPr>
        <w:pStyle w:val="Heading2"/>
      </w:pPr>
      <w:r>
        <w:t>Key architectural rules</w:t>
      </w:r>
    </w:p>
    <w:p>
      <w:pPr>
        <w:pStyle w:val="ListBullet"/>
        <w:spacing w:after="80"/>
      </w:pPr>
      <w:r>
        <w:t>Audio is written in recoverable chunks rather than held only in memory.</w:t>
      </w:r>
    </w:p>
    <w:p>
      <w:pPr>
        <w:pStyle w:val="ListBullet"/>
        <w:spacing w:after="80"/>
      </w:pPr>
      <w:r>
        <w:t>Each processing step is an idempotent job that can safely be retried.</w:t>
      </w:r>
    </w:p>
    <w:p>
      <w:pPr>
        <w:pStyle w:val="ListBullet"/>
        <w:spacing w:after="80"/>
      </w:pPr>
      <w:r>
        <w:t>Original transcript segments remain separate from user corrections and generated interpretations.</w:t>
      </w:r>
    </w:p>
    <w:p>
      <w:pPr>
        <w:pStyle w:val="ListBullet"/>
        <w:spacing w:after="80"/>
      </w:pPr>
      <w:r>
        <w:t>Generated facts must carry source segment identifiers and timestamps.</w:t>
      </w:r>
    </w:p>
    <w:p>
      <w:pPr>
        <w:pStyle w:val="ListBullet"/>
        <w:spacing w:after="80"/>
      </w:pPr>
      <w:r>
        <w:t>A local-only mode is the default; external services require an explicit future opt-in.</w:t>
      </w:r>
    </w:p>
    <w:p>
      <w:pPr>
        <w:pStyle w:val="ListBullet"/>
        <w:spacing w:after="80"/>
      </w:pPr>
      <w:r>
        <w:t>Models and engines sit behind interfaces so they can be replaced without rewriting the application.</w:t>
      </w:r>
    </w:p>
    <w:p>
      <w:pPr>
        <w:pStyle w:val="Heading2"/>
      </w:pPr>
      <w:r>
        <w:t>Local model and token strategy</w:t>
      </w:r>
    </w:p>
    <w:p>
      <w:r>
        <w:t>The supported default is fully local processing, so model tokens create no usage charge. Token volume still affects processing time and memory. A typical one-hour meeting is expected to produce roughly 9,000 to 14,000 English transcript tokens and potentially 12,000 to 25,000 tokens when several scripts are mixed. Chunk analysis and the final synthesis may process approximately 15,000 to 40,000 tokens in total, depending on speech rate and language mix.</w:t>
      </w:r>
    </w:p>
    <w:p>
      <w:pPr>
        <w:pStyle w:val="ListBullet"/>
        <w:spacing w:after="80"/>
      </w:pPr>
      <w:r>
        <w:t>Split transcripts into five to ten minute or topic-based segments and retain structured facts with source timestamps.</w:t>
      </w:r>
    </w:p>
    <w:p>
      <w:pPr>
        <w:pStyle w:val="ListBullet"/>
        <w:spacing w:after="80"/>
      </w:pPr>
      <w:r>
        <w:t>Answer later questions by retrieving relevant segments instead of resending the complete transcript.</w:t>
      </w:r>
    </w:p>
    <w:p>
      <w:pPr>
        <w:pStyle w:val="ListBullet"/>
        <w:spacing w:after="80"/>
      </w:pPr>
      <w:r>
        <w:t>Ship the application separately from models; offer Lite, Balanced, and Accuracy model packs.</w:t>
      </w:r>
    </w:p>
    <w:p>
      <w:pPr>
        <w:pStyle w:val="ListBullet"/>
        <w:spacing w:after="80"/>
      </w:pPr>
      <w:r>
        <w:t>Start with prompting, schemas, glossary support, and constrained output; consider lightweight fine-tuning only after a consented benchmark dataset exists.</w:t>
      </w:r>
    </w:p>
    <w:p>
      <w:pPr>
        <w:pStyle w:val="ListBullet"/>
        <w:spacing w:after="80"/>
      </w:pPr>
      <w:r>
        <w:t>Preserve replaceable model interfaces so transcription and summarisation models can be upgraded without changing meeting data.</w:t>
      </w:r>
    </w:p>
    <w:p>
      <w:pPr>
        <w:pStyle w:val="Heading1"/>
      </w:pPr>
      <w:r>
        <w:t>5 Delivery roadmap</w:t>
      </w:r>
    </w:p>
    <w:p>
      <w:r>
        <w:t>The plan assumes one primary developer using Artificial Intelligence-assisted development, with the owner acting as product owner and Quality Assurance lead. The dates are effort ranges rather than contractual commitments.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trPr>
        <w:tc>
          <w:tcPr>
            <w:tcW w:type="dxa" w:w="1728"/>
            <w:shd w:fill="17324D"/>
            <w:vAlign w:val="center"/>
            <w:tcMar>
              <w:top w:w="110" w:type="dxa"/>
              <w:start w:w="120" w:type="dxa"/>
              <w:bottom w:w="110" w:type="dxa"/>
              <w:end w:w="120" w:type="dxa"/>
            </w:tcMar>
          </w:tcPr>
          <w:p>
            <w:pPr>
              <w:jc w:val="center"/>
            </w:pPr>
            <w:r>
              <w:rPr>
                <w:b/>
                <w:color w:val="FFFFFF"/>
                <w:sz w:val="16"/>
              </w:rPr>
              <w:t>Phase</w:t>
            </w:r>
          </w:p>
        </w:tc>
        <w:tc>
          <w:tcPr>
            <w:tcW w:type="dxa" w:w="1008"/>
            <w:shd w:fill="17324D"/>
            <w:vAlign w:val="center"/>
            <w:tcMar>
              <w:top w:w="110" w:type="dxa"/>
              <w:start w:w="120" w:type="dxa"/>
              <w:bottom w:w="110" w:type="dxa"/>
              <w:end w:w="120" w:type="dxa"/>
            </w:tcMar>
          </w:tcPr>
          <w:p>
            <w:pPr>
              <w:jc w:val="center"/>
            </w:pPr>
            <w:r>
              <w:rPr>
                <w:b/>
                <w:color w:val="FFFFFF"/>
                <w:sz w:val="16"/>
              </w:rPr>
              <w:t>Weeks</w:t>
            </w:r>
          </w:p>
        </w:tc>
        <w:tc>
          <w:tcPr>
            <w:tcW w:type="dxa" w:w="3816"/>
            <w:shd w:fill="17324D"/>
            <w:vAlign w:val="center"/>
            <w:tcMar>
              <w:top w:w="110" w:type="dxa"/>
              <w:start w:w="120" w:type="dxa"/>
              <w:bottom w:w="110" w:type="dxa"/>
              <w:end w:w="120" w:type="dxa"/>
            </w:tcMar>
          </w:tcPr>
          <w:p>
            <w:pPr>
              <w:jc w:val="center"/>
            </w:pPr>
            <w:r>
              <w:rPr>
                <w:b/>
                <w:color w:val="FFFFFF"/>
                <w:sz w:val="16"/>
              </w:rPr>
              <w:t>Primary outcome</w:t>
            </w:r>
          </w:p>
        </w:tc>
        <w:tc>
          <w:tcPr>
            <w:tcW w:type="dxa" w:w="2880"/>
            <w:shd w:fill="17324D"/>
            <w:vAlign w:val="center"/>
            <w:tcMar>
              <w:top w:w="110" w:type="dxa"/>
              <w:start w:w="120" w:type="dxa"/>
              <w:bottom w:w="110" w:type="dxa"/>
              <w:end w:w="120" w:type="dxa"/>
            </w:tcMar>
          </w:tcPr>
          <w:p>
            <w:pPr>
              <w:jc w:val="center"/>
            </w:pPr>
            <w:r>
              <w:rPr>
                <w:b/>
                <w:color w:val="FFFFFF"/>
                <w:sz w:val="16"/>
              </w:rPr>
              <w:t>Exit gate</w:t>
            </w:r>
          </w:p>
        </w:tc>
      </w:tr>
      <w:tr>
        <w:tc>
          <w:tcPr>
            <w:tcW w:type="dxa" w:w="1728"/>
            <w:vAlign w:val="center"/>
            <w:tcMar>
              <w:top w:w="110" w:type="dxa"/>
              <w:start w:w="120" w:type="dxa"/>
              <w:bottom w:w="110" w:type="dxa"/>
              <w:end w:w="120" w:type="dxa"/>
            </w:tcMar>
          </w:tcPr>
          <w:p>
            <w:pPr>
              <w:spacing w:after="0" w:line="252" w:lineRule="auto"/>
            </w:pPr>
            <w:r>
              <w:rPr>
                <w:color w:val="232A30"/>
                <w:sz w:val="16"/>
              </w:rPr>
              <w:t>0 Discovery</w:t>
            </w:r>
          </w:p>
        </w:tc>
        <w:tc>
          <w:tcPr>
            <w:tcW w:type="dxa" w:w="1008"/>
            <w:vAlign w:val="center"/>
            <w:tcMar>
              <w:top w:w="110" w:type="dxa"/>
              <w:start w:w="120" w:type="dxa"/>
              <w:bottom w:w="110" w:type="dxa"/>
              <w:end w:w="120" w:type="dxa"/>
            </w:tcMar>
          </w:tcPr>
          <w:p>
            <w:pPr>
              <w:spacing w:after="0" w:line="252" w:lineRule="auto"/>
            </w:pPr>
            <w:r>
              <w:rPr>
                <w:color w:val="232A30"/>
                <w:sz w:val="16"/>
              </w:rPr>
              <w:t>1</w:t>
            </w:r>
          </w:p>
        </w:tc>
        <w:tc>
          <w:tcPr>
            <w:tcW w:type="dxa" w:w="3816"/>
            <w:vAlign w:val="center"/>
            <w:tcMar>
              <w:top w:w="110" w:type="dxa"/>
              <w:start w:w="120" w:type="dxa"/>
              <w:bottom w:w="110" w:type="dxa"/>
              <w:end w:w="120" w:type="dxa"/>
            </w:tcMar>
          </w:tcPr>
          <w:p>
            <w:pPr>
              <w:spacing w:after="0" w:line="252" w:lineRule="auto"/>
            </w:pPr>
            <w:r>
              <w:rPr>
                <w:color w:val="232A30"/>
                <w:sz w:val="16"/>
              </w:rPr>
              <w:t>Validated audio and privacy assumptions</w:t>
            </w:r>
          </w:p>
        </w:tc>
        <w:tc>
          <w:tcPr>
            <w:tcW w:type="dxa" w:w="2880"/>
            <w:vAlign w:val="center"/>
            <w:tcMar>
              <w:top w:w="110" w:type="dxa"/>
              <w:start w:w="120" w:type="dxa"/>
              <w:bottom w:w="110" w:type="dxa"/>
              <w:end w:w="120" w:type="dxa"/>
            </w:tcMar>
          </w:tcPr>
          <w:p>
            <w:pPr>
              <w:spacing w:after="0" w:line="252" w:lineRule="auto"/>
            </w:pPr>
            <w:r>
              <w:rPr>
                <w:color w:val="232A30"/>
                <w:sz w:val="16"/>
              </w:rPr>
              <w:t>Capture spike works on target Ubuntu device</w:t>
            </w:r>
          </w:p>
        </w:tc>
      </w:tr>
      <w:tr>
        <w:tc>
          <w:tcPr>
            <w:tcW w:type="dxa" w:w="1728"/>
            <w:shd w:fill="F5F7F9"/>
            <w:vAlign w:val="center"/>
            <w:tcMar>
              <w:top w:w="110" w:type="dxa"/>
              <w:start w:w="120" w:type="dxa"/>
              <w:bottom w:w="110" w:type="dxa"/>
              <w:end w:w="120" w:type="dxa"/>
            </w:tcMar>
          </w:tcPr>
          <w:p>
            <w:pPr>
              <w:spacing w:after="0" w:line="252" w:lineRule="auto"/>
            </w:pPr>
            <w:r>
              <w:rPr>
                <w:color w:val="232A30"/>
                <w:sz w:val="16"/>
              </w:rPr>
              <w:t>1 Foundation</w:t>
            </w:r>
          </w:p>
        </w:tc>
        <w:tc>
          <w:tcPr>
            <w:tcW w:type="dxa" w:w="1008"/>
            <w:shd w:fill="F5F7F9"/>
            <w:vAlign w:val="center"/>
            <w:tcMar>
              <w:top w:w="110" w:type="dxa"/>
              <w:start w:w="120" w:type="dxa"/>
              <w:bottom w:w="110" w:type="dxa"/>
              <w:end w:w="120" w:type="dxa"/>
            </w:tcMar>
          </w:tcPr>
          <w:p>
            <w:pPr>
              <w:spacing w:after="0" w:line="252" w:lineRule="auto"/>
            </w:pPr>
            <w:r>
              <w:rPr>
                <w:color w:val="232A30"/>
                <w:sz w:val="16"/>
              </w:rPr>
              <w:t>2 to 3</w:t>
            </w:r>
          </w:p>
        </w:tc>
        <w:tc>
          <w:tcPr>
            <w:tcW w:type="dxa" w:w="3816"/>
            <w:shd w:fill="F5F7F9"/>
            <w:vAlign w:val="center"/>
            <w:tcMar>
              <w:top w:w="110" w:type="dxa"/>
              <w:start w:w="120" w:type="dxa"/>
              <w:bottom w:w="110" w:type="dxa"/>
              <w:end w:w="120" w:type="dxa"/>
            </w:tcMar>
          </w:tcPr>
          <w:p>
            <w:pPr>
              <w:spacing w:after="0" w:line="252" w:lineRule="auto"/>
            </w:pPr>
            <w:r>
              <w:rPr>
                <w:color w:val="232A30"/>
                <w:sz w:val="16"/>
              </w:rPr>
              <w:t>Application shell, storage, job framework</w:t>
            </w:r>
          </w:p>
        </w:tc>
        <w:tc>
          <w:tcPr>
            <w:tcW w:type="dxa" w:w="2880"/>
            <w:shd w:fill="F5F7F9"/>
            <w:vAlign w:val="center"/>
            <w:tcMar>
              <w:top w:w="110" w:type="dxa"/>
              <w:start w:w="120" w:type="dxa"/>
              <w:bottom w:w="110" w:type="dxa"/>
              <w:end w:w="120" w:type="dxa"/>
            </w:tcMar>
          </w:tcPr>
          <w:p>
            <w:pPr>
              <w:spacing w:after="0" w:line="252" w:lineRule="auto"/>
            </w:pPr>
            <w:r>
              <w:rPr>
                <w:color w:val="232A30"/>
                <w:sz w:val="16"/>
              </w:rPr>
              <w:t>Meeting lifecycle persists and recovers</w:t>
            </w:r>
          </w:p>
        </w:tc>
      </w:tr>
      <w:tr>
        <w:tc>
          <w:tcPr>
            <w:tcW w:type="dxa" w:w="1728"/>
            <w:vAlign w:val="center"/>
            <w:tcMar>
              <w:top w:w="110" w:type="dxa"/>
              <w:start w:w="120" w:type="dxa"/>
              <w:bottom w:w="110" w:type="dxa"/>
              <w:end w:w="120" w:type="dxa"/>
            </w:tcMar>
          </w:tcPr>
          <w:p>
            <w:pPr>
              <w:spacing w:after="0" w:line="252" w:lineRule="auto"/>
            </w:pPr>
            <w:r>
              <w:rPr>
                <w:color w:val="232A30"/>
                <w:sz w:val="16"/>
              </w:rPr>
              <w:t>2 Recording</w:t>
            </w:r>
          </w:p>
        </w:tc>
        <w:tc>
          <w:tcPr>
            <w:tcW w:type="dxa" w:w="1008"/>
            <w:vAlign w:val="center"/>
            <w:tcMar>
              <w:top w:w="110" w:type="dxa"/>
              <w:start w:w="120" w:type="dxa"/>
              <w:bottom w:w="110" w:type="dxa"/>
              <w:end w:w="120" w:type="dxa"/>
            </w:tcMar>
          </w:tcPr>
          <w:p>
            <w:pPr>
              <w:spacing w:after="0" w:line="252" w:lineRule="auto"/>
            </w:pPr>
            <w:r>
              <w:rPr>
                <w:color w:val="232A30"/>
                <w:sz w:val="16"/>
              </w:rPr>
              <w:t>4 to 5</w:t>
            </w:r>
          </w:p>
        </w:tc>
        <w:tc>
          <w:tcPr>
            <w:tcW w:type="dxa" w:w="3816"/>
            <w:vAlign w:val="center"/>
            <w:tcMar>
              <w:top w:w="110" w:type="dxa"/>
              <w:start w:w="120" w:type="dxa"/>
              <w:bottom w:w="110" w:type="dxa"/>
              <w:end w:w="120" w:type="dxa"/>
            </w:tcMar>
          </w:tcPr>
          <w:p>
            <w:pPr>
              <w:spacing w:after="0" w:line="252" w:lineRule="auto"/>
            </w:pPr>
            <w:r>
              <w:rPr>
                <w:color w:val="232A30"/>
                <w:sz w:val="16"/>
              </w:rPr>
              <w:t>Reliable source selection and chunked capture</w:t>
            </w:r>
          </w:p>
        </w:tc>
        <w:tc>
          <w:tcPr>
            <w:tcW w:type="dxa" w:w="2880"/>
            <w:vAlign w:val="center"/>
            <w:tcMar>
              <w:top w:w="110" w:type="dxa"/>
              <w:start w:w="120" w:type="dxa"/>
              <w:bottom w:w="110" w:type="dxa"/>
              <w:end w:w="120" w:type="dxa"/>
            </w:tcMar>
          </w:tcPr>
          <w:p>
            <w:pPr>
              <w:spacing w:after="0" w:line="252" w:lineRule="auto"/>
            </w:pPr>
            <w:r>
              <w:rPr>
                <w:color w:val="232A30"/>
                <w:sz w:val="16"/>
              </w:rPr>
              <w:t>20 recording scenarios pass</w:t>
            </w:r>
          </w:p>
        </w:tc>
      </w:tr>
      <w:tr>
        <w:tc>
          <w:tcPr>
            <w:tcW w:type="dxa" w:w="1728"/>
            <w:shd w:fill="F5F7F9"/>
            <w:vAlign w:val="center"/>
            <w:tcMar>
              <w:top w:w="110" w:type="dxa"/>
              <w:start w:w="120" w:type="dxa"/>
              <w:bottom w:w="110" w:type="dxa"/>
              <w:end w:w="120" w:type="dxa"/>
            </w:tcMar>
          </w:tcPr>
          <w:p>
            <w:pPr>
              <w:spacing w:after="0" w:line="252" w:lineRule="auto"/>
            </w:pPr>
            <w:r>
              <w:rPr>
                <w:color w:val="232A30"/>
                <w:sz w:val="16"/>
              </w:rPr>
              <w:t>3 Transcription</w:t>
            </w:r>
          </w:p>
        </w:tc>
        <w:tc>
          <w:tcPr>
            <w:tcW w:type="dxa" w:w="1008"/>
            <w:shd w:fill="F5F7F9"/>
            <w:vAlign w:val="center"/>
            <w:tcMar>
              <w:top w:w="110" w:type="dxa"/>
              <w:start w:w="120" w:type="dxa"/>
              <w:bottom w:w="110" w:type="dxa"/>
              <w:end w:w="120" w:type="dxa"/>
            </w:tcMar>
          </w:tcPr>
          <w:p>
            <w:pPr>
              <w:spacing w:after="0" w:line="252" w:lineRule="auto"/>
            </w:pPr>
            <w:r>
              <w:rPr>
                <w:color w:val="232A30"/>
                <w:sz w:val="16"/>
              </w:rPr>
              <w:t>6 to 7</w:t>
            </w:r>
          </w:p>
        </w:tc>
        <w:tc>
          <w:tcPr>
            <w:tcW w:type="dxa" w:w="3816"/>
            <w:shd w:fill="F5F7F9"/>
            <w:vAlign w:val="center"/>
            <w:tcMar>
              <w:top w:w="110" w:type="dxa"/>
              <w:start w:w="120" w:type="dxa"/>
              <w:bottom w:w="110" w:type="dxa"/>
              <w:end w:w="120" w:type="dxa"/>
            </w:tcMar>
          </w:tcPr>
          <w:p>
            <w:pPr>
              <w:spacing w:after="0" w:line="252" w:lineRule="auto"/>
            </w:pPr>
            <w:r>
              <w:rPr>
                <w:color w:val="232A30"/>
                <w:sz w:val="16"/>
              </w:rPr>
              <w:t>Supported English transcript with timestamps</w:t>
            </w:r>
          </w:p>
        </w:tc>
        <w:tc>
          <w:tcPr>
            <w:tcW w:type="dxa" w:w="2880"/>
            <w:shd w:fill="F5F7F9"/>
            <w:vAlign w:val="center"/>
            <w:tcMar>
              <w:top w:w="110" w:type="dxa"/>
              <w:start w:w="120" w:type="dxa"/>
              <w:bottom w:w="110" w:type="dxa"/>
              <w:end w:w="120" w:type="dxa"/>
            </w:tcMar>
          </w:tcPr>
          <w:p>
            <w:pPr>
              <w:spacing w:after="0" w:line="252" w:lineRule="auto"/>
            </w:pPr>
            <w:r>
              <w:rPr>
                <w:color w:val="232A30"/>
                <w:sz w:val="16"/>
              </w:rPr>
              <w:t>English benchmark accepted</w:t>
            </w:r>
          </w:p>
        </w:tc>
      </w:tr>
      <w:tr>
        <w:tc>
          <w:tcPr>
            <w:tcW w:type="dxa" w:w="1728"/>
            <w:vAlign w:val="center"/>
            <w:tcMar>
              <w:top w:w="110" w:type="dxa"/>
              <w:start w:w="120" w:type="dxa"/>
              <w:bottom w:w="110" w:type="dxa"/>
              <w:end w:w="120" w:type="dxa"/>
            </w:tcMar>
          </w:tcPr>
          <w:p>
            <w:pPr>
              <w:spacing w:after="0" w:line="252" w:lineRule="auto"/>
            </w:pPr>
            <w:r>
              <w:rPr>
                <w:color w:val="232A30"/>
                <w:sz w:val="16"/>
              </w:rPr>
              <w:t>4 Intelligence</w:t>
            </w:r>
          </w:p>
        </w:tc>
        <w:tc>
          <w:tcPr>
            <w:tcW w:type="dxa" w:w="1008"/>
            <w:vAlign w:val="center"/>
            <w:tcMar>
              <w:top w:w="110" w:type="dxa"/>
              <w:start w:w="120" w:type="dxa"/>
              <w:bottom w:w="110" w:type="dxa"/>
              <w:end w:w="120" w:type="dxa"/>
            </w:tcMar>
          </w:tcPr>
          <w:p>
            <w:pPr>
              <w:spacing w:after="0" w:line="252" w:lineRule="auto"/>
            </w:pPr>
            <w:r>
              <w:rPr>
                <w:color w:val="232A30"/>
                <w:sz w:val="16"/>
              </w:rPr>
              <w:t>8 to 10</w:t>
            </w:r>
          </w:p>
        </w:tc>
        <w:tc>
          <w:tcPr>
            <w:tcW w:type="dxa" w:w="3816"/>
            <w:vAlign w:val="center"/>
            <w:tcMar>
              <w:top w:w="110" w:type="dxa"/>
              <w:start w:w="120" w:type="dxa"/>
              <w:bottom w:w="110" w:type="dxa"/>
              <w:end w:w="120" w:type="dxa"/>
            </w:tcMar>
          </w:tcPr>
          <w:p>
            <w:pPr>
              <w:spacing w:after="0" w:line="252" w:lineRule="auto"/>
            </w:pPr>
            <w:r>
              <w:rPr>
                <w:color w:val="232A30"/>
                <w:sz w:val="16"/>
              </w:rPr>
              <w:t>Evidence-linked summary and actions</w:t>
            </w:r>
          </w:p>
        </w:tc>
        <w:tc>
          <w:tcPr>
            <w:tcW w:type="dxa" w:w="2880"/>
            <w:vAlign w:val="center"/>
            <w:tcMar>
              <w:top w:w="110" w:type="dxa"/>
              <w:start w:w="120" w:type="dxa"/>
              <w:bottom w:w="110" w:type="dxa"/>
              <w:end w:w="120" w:type="dxa"/>
            </w:tcMar>
          </w:tcPr>
          <w:p>
            <w:pPr>
              <w:spacing w:after="0" w:line="252" w:lineRule="auto"/>
            </w:pPr>
            <w:r>
              <w:rPr>
                <w:color w:val="232A30"/>
                <w:sz w:val="16"/>
              </w:rPr>
              <w:t>Unsupported claims are rejected or flagged</w:t>
            </w:r>
          </w:p>
        </w:tc>
      </w:tr>
      <w:tr>
        <w:tc>
          <w:tcPr>
            <w:tcW w:type="dxa" w:w="1728"/>
            <w:shd w:fill="F5F7F9"/>
            <w:vAlign w:val="center"/>
            <w:tcMar>
              <w:top w:w="110" w:type="dxa"/>
              <w:start w:w="120" w:type="dxa"/>
              <w:bottom w:w="110" w:type="dxa"/>
              <w:end w:w="120" w:type="dxa"/>
            </w:tcMar>
          </w:tcPr>
          <w:p>
            <w:pPr>
              <w:spacing w:after="0" w:line="252" w:lineRule="auto"/>
            </w:pPr>
            <w:r>
              <w:rPr>
                <w:color w:val="232A30"/>
                <w:sz w:val="16"/>
              </w:rPr>
              <w:t>5 Product experience</w:t>
            </w:r>
          </w:p>
        </w:tc>
        <w:tc>
          <w:tcPr>
            <w:tcW w:type="dxa" w:w="1008"/>
            <w:shd w:fill="F5F7F9"/>
            <w:vAlign w:val="center"/>
            <w:tcMar>
              <w:top w:w="110" w:type="dxa"/>
              <w:start w:w="120" w:type="dxa"/>
              <w:bottom w:w="110" w:type="dxa"/>
              <w:end w:w="120" w:type="dxa"/>
            </w:tcMar>
          </w:tcPr>
          <w:p>
            <w:pPr>
              <w:spacing w:after="0" w:line="252" w:lineRule="auto"/>
            </w:pPr>
            <w:r>
              <w:rPr>
                <w:color w:val="232A30"/>
                <w:sz w:val="16"/>
              </w:rPr>
              <w:t>11 to 12</w:t>
            </w:r>
          </w:p>
        </w:tc>
        <w:tc>
          <w:tcPr>
            <w:tcW w:type="dxa" w:w="3816"/>
            <w:shd w:fill="F5F7F9"/>
            <w:vAlign w:val="center"/>
            <w:tcMar>
              <w:top w:w="110" w:type="dxa"/>
              <w:start w:w="120" w:type="dxa"/>
              <w:bottom w:w="110" w:type="dxa"/>
              <w:end w:w="120" w:type="dxa"/>
            </w:tcMar>
          </w:tcPr>
          <w:p>
            <w:pPr>
              <w:spacing w:after="0" w:line="252" w:lineRule="auto"/>
            </w:pPr>
            <w:r>
              <w:rPr>
                <w:color w:val="232A30"/>
                <w:sz w:val="16"/>
              </w:rPr>
              <w:t>Review, edit, search, export</w:t>
            </w:r>
          </w:p>
        </w:tc>
        <w:tc>
          <w:tcPr>
            <w:tcW w:type="dxa" w:w="2880"/>
            <w:shd w:fill="F5F7F9"/>
            <w:vAlign w:val="center"/>
            <w:tcMar>
              <w:top w:w="110" w:type="dxa"/>
              <w:start w:w="120" w:type="dxa"/>
              <w:bottom w:w="110" w:type="dxa"/>
              <w:end w:w="120" w:type="dxa"/>
            </w:tcMar>
          </w:tcPr>
          <w:p>
            <w:pPr>
              <w:spacing w:after="0" w:line="252" w:lineRule="auto"/>
            </w:pPr>
            <w:r>
              <w:rPr>
                <w:color w:val="232A30"/>
                <w:sz w:val="16"/>
              </w:rPr>
              <w:t>End-to-end acceptance scenarios pass</w:t>
            </w:r>
          </w:p>
        </w:tc>
      </w:tr>
      <w:tr>
        <w:tc>
          <w:tcPr>
            <w:tcW w:type="dxa" w:w="1728"/>
            <w:vAlign w:val="center"/>
            <w:tcMar>
              <w:top w:w="110" w:type="dxa"/>
              <w:start w:w="120" w:type="dxa"/>
              <w:bottom w:w="110" w:type="dxa"/>
              <w:end w:w="120" w:type="dxa"/>
            </w:tcMar>
          </w:tcPr>
          <w:p>
            <w:pPr>
              <w:spacing w:after="0" w:line="252" w:lineRule="auto"/>
            </w:pPr>
            <w:r>
              <w:rPr>
                <w:color w:val="232A30"/>
                <w:sz w:val="16"/>
              </w:rPr>
              <w:t>6 Hardening</w:t>
            </w:r>
          </w:p>
        </w:tc>
        <w:tc>
          <w:tcPr>
            <w:tcW w:type="dxa" w:w="1008"/>
            <w:vAlign w:val="center"/>
            <w:tcMar>
              <w:top w:w="110" w:type="dxa"/>
              <w:start w:w="120" w:type="dxa"/>
              <w:bottom w:w="110" w:type="dxa"/>
              <w:end w:w="120" w:type="dxa"/>
            </w:tcMar>
          </w:tcPr>
          <w:p>
            <w:pPr>
              <w:spacing w:after="0" w:line="252" w:lineRule="auto"/>
            </w:pPr>
            <w:r>
              <w:rPr>
                <w:color w:val="232A30"/>
                <w:sz w:val="16"/>
              </w:rPr>
              <w:t>13 to 14</w:t>
            </w:r>
          </w:p>
        </w:tc>
        <w:tc>
          <w:tcPr>
            <w:tcW w:type="dxa" w:w="3816"/>
            <w:vAlign w:val="center"/>
            <w:tcMar>
              <w:top w:w="110" w:type="dxa"/>
              <w:start w:w="120" w:type="dxa"/>
              <w:bottom w:w="110" w:type="dxa"/>
              <w:end w:w="120" w:type="dxa"/>
            </w:tcMar>
          </w:tcPr>
          <w:p>
            <w:pPr>
              <w:spacing w:after="0" w:line="252" w:lineRule="auto"/>
            </w:pPr>
            <w:r>
              <w:rPr>
                <w:color w:val="232A30"/>
                <w:sz w:val="16"/>
              </w:rPr>
              <w:t>Security, recovery, performance, packaging</w:t>
            </w:r>
          </w:p>
        </w:tc>
        <w:tc>
          <w:tcPr>
            <w:tcW w:type="dxa" w:w="2880"/>
            <w:vAlign w:val="center"/>
            <w:tcMar>
              <w:top w:w="110" w:type="dxa"/>
              <w:start w:w="120" w:type="dxa"/>
              <w:bottom w:w="110" w:type="dxa"/>
              <w:end w:w="120" w:type="dxa"/>
            </w:tcMar>
          </w:tcPr>
          <w:p>
            <w:pPr>
              <w:spacing w:after="0" w:line="252" w:lineRule="auto"/>
            </w:pPr>
            <w:r>
              <w:rPr>
                <w:color w:val="232A30"/>
                <w:sz w:val="16"/>
              </w:rPr>
              <w:t>Release candidate meets quality gates</w:t>
            </w:r>
          </w:p>
        </w:tc>
      </w:tr>
      <w:tr>
        <w:tc>
          <w:tcPr>
            <w:tcW w:type="dxa" w:w="1728"/>
            <w:shd w:fill="F5F7F9"/>
            <w:vAlign w:val="center"/>
            <w:tcMar>
              <w:top w:w="110" w:type="dxa"/>
              <w:start w:w="120" w:type="dxa"/>
              <w:bottom w:w="110" w:type="dxa"/>
              <w:end w:w="120" w:type="dxa"/>
            </w:tcMar>
          </w:tcPr>
          <w:p>
            <w:pPr>
              <w:spacing w:after="0" w:line="252" w:lineRule="auto"/>
            </w:pPr>
            <w:r>
              <w:rPr>
                <w:color w:val="232A30"/>
                <w:sz w:val="16"/>
              </w:rPr>
              <w:t>7 Pilot</w:t>
            </w:r>
          </w:p>
        </w:tc>
        <w:tc>
          <w:tcPr>
            <w:tcW w:type="dxa" w:w="1008"/>
            <w:shd w:fill="F5F7F9"/>
            <w:vAlign w:val="center"/>
            <w:tcMar>
              <w:top w:w="110" w:type="dxa"/>
              <w:start w:w="120" w:type="dxa"/>
              <w:bottom w:w="110" w:type="dxa"/>
              <w:end w:w="120" w:type="dxa"/>
            </w:tcMar>
          </w:tcPr>
          <w:p>
            <w:pPr>
              <w:spacing w:after="0" w:line="252" w:lineRule="auto"/>
            </w:pPr>
            <w:r>
              <w:rPr>
                <w:color w:val="232A30"/>
                <w:sz w:val="16"/>
              </w:rPr>
              <w:t>15 to 16</w:t>
            </w:r>
          </w:p>
        </w:tc>
        <w:tc>
          <w:tcPr>
            <w:tcW w:type="dxa" w:w="3816"/>
            <w:shd w:fill="F5F7F9"/>
            <w:vAlign w:val="center"/>
            <w:tcMar>
              <w:top w:w="110" w:type="dxa"/>
              <w:start w:w="120" w:type="dxa"/>
              <w:bottom w:w="110" w:type="dxa"/>
              <w:end w:w="120" w:type="dxa"/>
            </w:tcMar>
          </w:tcPr>
          <w:p>
            <w:pPr>
              <w:spacing w:after="0" w:line="252" w:lineRule="auto"/>
            </w:pPr>
            <w:r>
              <w:rPr>
                <w:color w:val="232A30"/>
                <w:sz w:val="16"/>
              </w:rPr>
              <w:t>Real-meeting validation and release decision</w:t>
            </w:r>
          </w:p>
        </w:tc>
        <w:tc>
          <w:tcPr>
            <w:tcW w:type="dxa" w:w="2880"/>
            <w:shd w:fill="F5F7F9"/>
            <w:vAlign w:val="center"/>
            <w:tcMar>
              <w:top w:w="110" w:type="dxa"/>
              <w:start w:w="120" w:type="dxa"/>
              <w:bottom w:w="110" w:type="dxa"/>
              <w:end w:w="120" w:type="dxa"/>
            </w:tcMar>
          </w:tcPr>
          <w:p>
            <w:pPr>
              <w:spacing w:after="0" w:line="252" w:lineRule="auto"/>
            </w:pPr>
            <w:r>
              <w:rPr>
                <w:color w:val="232A30"/>
                <w:sz w:val="16"/>
              </w:rPr>
              <w:t>Pilot findings resolved or accepted</w:t>
            </w:r>
          </w:p>
        </w:tc>
      </w:tr>
    </w:tbl>
    <w:p>
      <w:pPr>
        <w:spacing w:after="0"/>
      </w:pPr>
    </w:p>
    <w:p>
      <w:pPr>
        <w:pStyle w:val="Heading2"/>
      </w:pPr>
      <w:r>
        <w:t>Phase 0 Discovery and feasibility</w:t>
      </w:r>
    </w:p>
    <w:p>
      <w:pPr>
        <w:pStyle w:val="ListBullet"/>
        <w:spacing w:after="80"/>
      </w:pPr>
      <w:r>
        <w:t>Confirm the target Ubuntu, PipeWire or PulseAudio configuration, microphone, headset, and meeting applications.</w:t>
      </w:r>
    </w:p>
    <w:p>
      <w:pPr>
        <w:pStyle w:val="ListBullet"/>
        <w:spacing w:after="80"/>
      </w:pPr>
      <w:r>
        <w:t>Build an audio-capture spike and verify separate and mixed tracks.</w:t>
      </w:r>
    </w:p>
    <w:p>
      <w:pPr>
        <w:pStyle w:val="ListBullet"/>
        <w:spacing w:after="80"/>
      </w:pPr>
      <w:r>
        <w:t>Benchmark two transcription model sizes against English, Indian accents, background noise, and domain terminology.</w:t>
      </w:r>
    </w:p>
    <w:p>
      <w:pPr>
        <w:pStyle w:val="ListBullet"/>
        <w:spacing w:after="80"/>
      </w:pPr>
      <w:r>
        <w:t>Run a separate experimental benchmark for Malayalam, Hindi, Japanese, Manglish, Hinglish, and Japanese-English code-switching without making it a core release gate.</w:t>
      </w:r>
    </w:p>
    <w:p>
      <w:pPr>
        <w:pStyle w:val="ListBullet"/>
        <w:spacing w:after="80"/>
      </w:pPr>
      <w:r>
        <w:t>Evaluate speaker separation licensing, download requirements, speed, and accuracy.</w:t>
      </w:r>
    </w:p>
    <w:p>
      <w:pPr>
        <w:pStyle w:val="ListBullet"/>
        <w:spacing w:after="80"/>
      </w:pPr>
      <w:r>
        <w:t>Record privacy decisions, retention defaults, consent experience, and company-policy constraints.</w:t>
      </w:r>
    </w:p>
    <w:p>
      <w:r>
        <w:t>Deliverables: feasibility report, benchmark dataset, architecture decision records, prioritised product backlog, and confirmed release criteria.</w:t>
      </w:r>
    </w:p>
    <w:p>
      <w:pPr>
        <w:pStyle w:val="Heading2"/>
      </w:pPr>
      <w:r>
        <w:t>Phases 1 to 3 Foundation recording and transcription</w:t>
      </w:r>
    </w:p>
    <w:p>
      <w:pPr>
        <w:pStyle w:val="ListBullet"/>
        <w:spacing w:after="80"/>
      </w:pPr>
      <w:r>
        <w:t>Create the repository, coding standards, automated checks, application shell, database migrations, and job state machine.</w:t>
      </w:r>
    </w:p>
    <w:p>
      <w:pPr>
        <w:pStyle w:val="ListBullet"/>
        <w:spacing w:after="80"/>
      </w:pPr>
      <w:r>
        <w:t>Implement safe recording with audio meters, device changes, pause and resume, chunk manifests, and crash recovery.</w:t>
      </w:r>
    </w:p>
    <w:p>
      <w:pPr>
        <w:pStyle w:val="ListBullet"/>
        <w:spacing w:after="80"/>
      </w:pPr>
      <w:r>
        <w:t>Add file import, audio normalisation, voice activity detection, transcription, timestamps, progress, cancellation, and retry.</w:t>
      </w:r>
    </w:p>
    <w:p>
      <w:pPr>
        <w:pStyle w:val="ListBullet"/>
        <w:spacing w:after="80"/>
      </w:pPr>
      <w:r>
        <w:t>Measure processing time, central processing unit and memory consumption, temperature, and transcript usability on the target device.</w:t>
      </w:r>
    </w:p>
    <w:p>
      <w:pPr>
        <w:pStyle w:val="Heading2"/>
      </w:pPr>
      <w:r>
        <w:t>Phases 4 to 5 Intelligence and product experience</w:t>
      </w:r>
    </w:p>
    <w:p>
      <w:pPr>
        <w:pStyle w:val="ListBullet"/>
        <w:spacing w:after="80"/>
      </w:pPr>
      <w:r>
        <w:t>Define a strict summary schema covering overview, topics, decisions, actions, questions, risks, and next steps.</w:t>
      </w:r>
    </w:p>
    <w:p>
      <w:pPr>
        <w:pStyle w:val="ListBullet"/>
        <w:spacing w:after="80"/>
      </w:pPr>
      <w:r>
        <w:t>Require evidence references and represent unknown owners or dates as not specified.</w:t>
      </w:r>
    </w:p>
    <w:p>
      <w:pPr>
        <w:pStyle w:val="ListBullet"/>
        <w:spacing w:after="80"/>
      </w:pPr>
      <w:r>
        <w:t>Implement transcript editing, speaker renaming, selective regeneration, search, filters, and exports.</w:t>
      </w:r>
    </w:p>
    <w:p>
      <w:pPr>
        <w:pStyle w:val="ListBullet"/>
        <w:spacing w:after="80"/>
      </w:pPr>
      <w:r>
        <w:t>Add meeting templates such as daily stand-up, sprint review, interview, and general discussion.</w:t>
      </w:r>
    </w:p>
    <w:p>
      <w:pPr>
        <w:pStyle w:val="Heading2"/>
      </w:pPr>
      <w:r>
        <w:t>Phases 6 to 7 Hardening and pilot</w:t>
      </w:r>
    </w:p>
    <w:p>
      <w:pPr>
        <w:pStyle w:val="ListBullet"/>
        <w:spacing w:after="80"/>
      </w:pPr>
      <w:r>
        <w:t>Complete security review, metadata deletion, retention enforcement, backups, restore, and model integrity checks.</w:t>
      </w:r>
    </w:p>
    <w:p>
      <w:pPr>
        <w:pStyle w:val="ListBullet"/>
        <w:spacing w:after="80"/>
      </w:pPr>
      <w:r>
        <w:t>Run endurance, interruption, low-disk, device-disconnect, silence, cross-talk, and corrupted-file tests.</w:t>
      </w:r>
    </w:p>
    <w:p>
      <w:pPr>
        <w:pStyle w:val="ListBullet"/>
        <w:spacing w:after="80"/>
      </w:pPr>
      <w:r>
        <w:t>Package an installable Ubuntu build with first-run model setup and diagnostics.</w:t>
      </w:r>
    </w:p>
    <w:p>
      <w:pPr>
        <w:pStyle w:val="ListBullet"/>
        <w:spacing w:after="80"/>
      </w:pPr>
      <w:r>
        <w:t>Use the release candidate in at least ten consented real meetings and classify every defect and summary correction.</w:t>
      </w:r>
    </w:p>
    <w:p>
      <w:pPr>
        <w:pStyle w:val="Heading1"/>
      </w:pPr>
      <w:r>
        <w:t>6 Work breakdown and backlog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trPr>
        <w:tc>
          <w:tcPr>
            <w:tcW w:type="dxa" w:w="2304"/>
            <w:shd w:fill="17324D"/>
            <w:vAlign w:val="center"/>
            <w:tcMar>
              <w:top w:w="110" w:type="dxa"/>
              <w:start w:w="120" w:type="dxa"/>
              <w:bottom w:w="110" w:type="dxa"/>
              <w:end w:w="120" w:type="dxa"/>
            </w:tcMar>
          </w:tcPr>
          <w:p>
            <w:pPr>
              <w:jc w:val="center"/>
            </w:pPr>
            <w:r>
              <w:rPr>
                <w:b/>
                <w:color w:val="FFFFFF"/>
                <w:sz w:val="18"/>
              </w:rPr>
              <w:t>Epic</w:t>
            </w:r>
          </w:p>
        </w:tc>
        <w:tc>
          <w:tcPr>
            <w:tcW w:type="dxa" w:w="6984"/>
            <w:shd w:fill="17324D"/>
            <w:vAlign w:val="center"/>
            <w:tcMar>
              <w:top w:w="110" w:type="dxa"/>
              <w:start w:w="120" w:type="dxa"/>
              <w:bottom w:w="110" w:type="dxa"/>
              <w:end w:w="120" w:type="dxa"/>
            </w:tcMar>
          </w:tcPr>
          <w:p>
            <w:pPr>
              <w:jc w:val="center"/>
            </w:pPr>
            <w:r>
              <w:rPr>
                <w:b/>
                <w:color w:val="FFFFFF"/>
                <w:sz w:val="18"/>
              </w:rPr>
              <w:t>Must have stories for first release</w:t>
            </w:r>
          </w:p>
        </w:tc>
      </w:tr>
      <w:tr>
        <w:tc>
          <w:tcPr>
            <w:tcW w:type="dxa" w:w="2304"/>
            <w:vAlign w:val="center"/>
            <w:tcMar>
              <w:top w:w="110" w:type="dxa"/>
              <w:start w:w="120" w:type="dxa"/>
              <w:bottom w:w="110" w:type="dxa"/>
              <w:end w:w="120" w:type="dxa"/>
            </w:tcMar>
          </w:tcPr>
          <w:p>
            <w:pPr>
              <w:spacing w:after="0" w:line="252" w:lineRule="auto"/>
            </w:pPr>
            <w:r>
              <w:rPr>
                <w:color w:val="232A30"/>
                <w:sz w:val="18"/>
              </w:rPr>
              <w:t>Meeting management</w:t>
            </w:r>
          </w:p>
        </w:tc>
        <w:tc>
          <w:tcPr>
            <w:tcW w:type="dxa" w:w="6984"/>
            <w:vAlign w:val="center"/>
            <w:tcMar>
              <w:top w:w="110" w:type="dxa"/>
              <w:start w:w="120" w:type="dxa"/>
              <w:bottom w:w="110" w:type="dxa"/>
              <w:end w:w="120" w:type="dxa"/>
            </w:tcMar>
          </w:tcPr>
          <w:p>
            <w:pPr>
              <w:spacing w:after="0" w:line="252" w:lineRule="auto"/>
            </w:pPr>
            <w:r>
              <w:rPr>
                <w:color w:val="232A30"/>
                <w:sz w:val="18"/>
              </w:rPr>
              <w:t>Create, rename, tag, archive, delete, and reopen a meeting</w:t>
            </w:r>
          </w:p>
        </w:tc>
      </w:tr>
      <w:tr>
        <w:tc>
          <w:tcPr>
            <w:tcW w:type="dxa" w:w="2304"/>
            <w:shd w:fill="F5F7F9"/>
            <w:vAlign w:val="center"/>
            <w:tcMar>
              <w:top w:w="110" w:type="dxa"/>
              <w:start w:w="120" w:type="dxa"/>
              <w:bottom w:w="110" w:type="dxa"/>
              <w:end w:w="120" w:type="dxa"/>
            </w:tcMar>
          </w:tcPr>
          <w:p>
            <w:pPr>
              <w:spacing w:after="0" w:line="252" w:lineRule="auto"/>
            </w:pPr>
            <w:r>
              <w:rPr>
                <w:color w:val="232A30"/>
                <w:sz w:val="18"/>
              </w:rPr>
              <w:t>Audio capture</w:t>
            </w:r>
          </w:p>
        </w:tc>
        <w:tc>
          <w:tcPr>
            <w:tcW w:type="dxa" w:w="6984"/>
            <w:shd w:fill="F5F7F9"/>
            <w:vAlign w:val="center"/>
            <w:tcMar>
              <w:top w:w="110" w:type="dxa"/>
              <w:start w:w="120" w:type="dxa"/>
              <w:bottom w:w="110" w:type="dxa"/>
              <w:end w:w="120" w:type="dxa"/>
            </w:tcMar>
          </w:tcPr>
          <w:p>
            <w:pPr>
              <w:spacing w:after="0" w:line="252" w:lineRule="auto"/>
            </w:pPr>
            <w:r>
              <w:rPr>
                <w:color w:val="232A30"/>
                <w:sz w:val="18"/>
              </w:rPr>
              <w:t>Choose sources, view levels, pause, resume, stop, and recover chunks</w:t>
            </w:r>
          </w:p>
        </w:tc>
      </w:tr>
      <w:tr>
        <w:tc>
          <w:tcPr>
            <w:tcW w:type="dxa" w:w="2304"/>
            <w:vAlign w:val="center"/>
            <w:tcMar>
              <w:top w:w="110" w:type="dxa"/>
              <w:start w:w="120" w:type="dxa"/>
              <w:bottom w:w="110" w:type="dxa"/>
              <w:end w:w="120" w:type="dxa"/>
            </w:tcMar>
          </w:tcPr>
          <w:p>
            <w:pPr>
              <w:spacing w:after="0" w:line="252" w:lineRule="auto"/>
            </w:pPr>
            <w:r>
              <w:rPr>
                <w:color w:val="232A30"/>
                <w:sz w:val="18"/>
              </w:rPr>
              <w:t>Processing</w:t>
            </w:r>
          </w:p>
        </w:tc>
        <w:tc>
          <w:tcPr>
            <w:tcW w:type="dxa" w:w="6984"/>
            <w:vAlign w:val="center"/>
            <w:tcMar>
              <w:top w:w="110" w:type="dxa"/>
              <w:start w:w="120" w:type="dxa"/>
              <w:bottom w:w="110" w:type="dxa"/>
              <w:end w:w="120" w:type="dxa"/>
            </w:tcMar>
          </w:tcPr>
          <w:p>
            <w:pPr>
              <w:spacing w:after="0" w:line="252" w:lineRule="auto"/>
            </w:pPr>
            <w:r>
              <w:rPr>
                <w:color w:val="232A30"/>
                <w:sz w:val="18"/>
              </w:rPr>
              <w:t>Queue, monitor, cancel, retry, and resume transcription and analysis</w:t>
            </w:r>
          </w:p>
        </w:tc>
      </w:tr>
      <w:tr>
        <w:tc>
          <w:tcPr>
            <w:tcW w:type="dxa" w:w="2304"/>
            <w:shd w:fill="F5F7F9"/>
            <w:vAlign w:val="center"/>
            <w:tcMar>
              <w:top w:w="110" w:type="dxa"/>
              <w:start w:w="120" w:type="dxa"/>
              <w:bottom w:w="110" w:type="dxa"/>
              <w:end w:w="120" w:type="dxa"/>
            </w:tcMar>
          </w:tcPr>
          <w:p>
            <w:pPr>
              <w:spacing w:after="0" w:line="252" w:lineRule="auto"/>
            </w:pPr>
            <w:r>
              <w:rPr>
                <w:color w:val="232A30"/>
                <w:sz w:val="18"/>
              </w:rPr>
              <w:t>Transcript</w:t>
            </w:r>
          </w:p>
        </w:tc>
        <w:tc>
          <w:tcPr>
            <w:tcW w:type="dxa" w:w="6984"/>
            <w:shd w:fill="F5F7F9"/>
            <w:vAlign w:val="center"/>
            <w:tcMar>
              <w:top w:w="110" w:type="dxa"/>
              <w:start w:w="120" w:type="dxa"/>
              <w:bottom w:w="110" w:type="dxa"/>
              <w:end w:w="120" w:type="dxa"/>
            </w:tcMar>
          </w:tcPr>
          <w:p>
            <w:pPr>
              <w:spacing w:after="0" w:line="252" w:lineRule="auto"/>
            </w:pPr>
            <w:r>
              <w:rPr>
                <w:color w:val="232A30"/>
                <w:sz w:val="18"/>
              </w:rPr>
              <w:t>View timestamps, edit text, rename speakers, and navigate to audio</w:t>
            </w:r>
          </w:p>
        </w:tc>
      </w:tr>
      <w:tr>
        <w:tc>
          <w:tcPr>
            <w:tcW w:type="dxa" w:w="2304"/>
            <w:vAlign w:val="center"/>
            <w:tcMar>
              <w:top w:w="110" w:type="dxa"/>
              <w:start w:w="120" w:type="dxa"/>
              <w:bottom w:w="110" w:type="dxa"/>
              <w:end w:w="120" w:type="dxa"/>
            </w:tcMar>
          </w:tcPr>
          <w:p>
            <w:pPr>
              <w:spacing w:after="0" w:line="252" w:lineRule="auto"/>
            </w:pPr>
            <w:r>
              <w:rPr>
                <w:color w:val="232A30"/>
                <w:sz w:val="18"/>
              </w:rPr>
              <w:t>Summary</w:t>
            </w:r>
          </w:p>
        </w:tc>
        <w:tc>
          <w:tcPr>
            <w:tcW w:type="dxa" w:w="6984"/>
            <w:vAlign w:val="center"/>
            <w:tcMar>
              <w:top w:w="110" w:type="dxa"/>
              <w:start w:w="120" w:type="dxa"/>
              <w:bottom w:w="110" w:type="dxa"/>
              <w:end w:w="120" w:type="dxa"/>
            </w:tcMar>
          </w:tcPr>
          <w:p>
            <w:pPr>
              <w:spacing w:after="0" w:line="252" w:lineRule="auto"/>
            </w:pPr>
            <w:r>
              <w:rPr>
                <w:color w:val="232A30"/>
                <w:sz w:val="18"/>
              </w:rPr>
              <w:t>Generate structured sections, cite evidence, edit, approve, and regenerate</w:t>
            </w:r>
          </w:p>
        </w:tc>
      </w:tr>
      <w:tr>
        <w:tc>
          <w:tcPr>
            <w:tcW w:type="dxa" w:w="2304"/>
            <w:shd w:fill="F5F7F9"/>
            <w:vAlign w:val="center"/>
            <w:tcMar>
              <w:top w:w="110" w:type="dxa"/>
              <w:start w:w="120" w:type="dxa"/>
              <w:bottom w:w="110" w:type="dxa"/>
              <w:end w:w="120" w:type="dxa"/>
            </w:tcMar>
          </w:tcPr>
          <w:p>
            <w:pPr>
              <w:spacing w:after="0" w:line="252" w:lineRule="auto"/>
            </w:pPr>
            <w:r>
              <w:rPr>
                <w:color w:val="232A30"/>
                <w:sz w:val="18"/>
              </w:rPr>
              <w:t>Search</w:t>
            </w:r>
          </w:p>
        </w:tc>
        <w:tc>
          <w:tcPr>
            <w:tcW w:type="dxa" w:w="6984"/>
            <w:shd w:fill="F5F7F9"/>
            <w:vAlign w:val="center"/>
            <w:tcMar>
              <w:top w:w="110" w:type="dxa"/>
              <w:start w:w="120" w:type="dxa"/>
              <w:bottom w:w="110" w:type="dxa"/>
              <w:end w:w="120" w:type="dxa"/>
            </w:tcMar>
          </w:tcPr>
          <w:p>
            <w:pPr>
              <w:spacing w:after="0" w:line="252" w:lineRule="auto"/>
            </w:pPr>
            <w:r>
              <w:rPr>
                <w:color w:val="232A30"/>
                <w:sz w:val="18"/>
              </w:rPr>
              <w:t>Search transcript text and filter by date, participant label, tag, or status</w:t>
            </w:r>
          </w:p>
        </w:tc>
      </w:tr>
      <w:tr>
        <w:tc>
          <w:tcPr>
            <w:tcW w:type="dxa" w:w="2304"/>
            <w:vAlign w:val="center"/>
            <w:tcMar>
              <w:top w:w="110" w:type="dxa"/>
              <w:start w:w="120" w:type="dxa"/>
              <w:bottom w:w="110" w:type="dxa"/>
              <w:end w:w="120" w:type="dxa"/>
            </w:tcMar>
          </w:tcPr>
          <w:p>
            <w:pPr>
              <w:spacing w:after="0" w:line="252" w:lineRule="auto"/>
            </w:pPr>
            <w:r>
              <w:rPr>
                <w:color w:val="232A30"/>
                <w:sz w:val="18"/>
              </w:rPr>
              <w:t>Export</w:t>
            </w:r>
          </w:p>
        </w:tc>
        <w:tc>
          <w:tcPr>
            <w:tcW w:type="dxa" w:w="6984"/>
            <w:vAlign w:val="center"/>
            <w:tcMar>
              <w:top w:w="110" w:type="dxa"/>
              <w:start w:w="120" w:type="dxa"/>
              <w:bottom w:w="110" w:type="dxa"/>
              <w:end w:w="120" w:type="dxa"/>
            </w:tcMar>
          </w:tcPr>
          <w:p>
            <w:pPr>
              <w:spacing w:after="0" w:line="252" w:lineRule="auto"/>
            </w:pPr>
            <w:r>
              <w:rPr>
                <w:color w:val="232A30"/>
                <w:sz w:val="18"/>
              </w:rPr>
              <w:t>Export approved transcript and notes to Markdown and plain text</w:t>
            </w:r>
          </w:p>
        </w:tc>
      </w:tr>
      <w:tr>
        <w:tc>
          <w:tcPr>
            <w:tcW w:type="dxa" w:w="2304"/>
            <w:shd w:fill="F5F7F9"/>
            <w:vAlign w:val="center"/>
            <w:tcMar>
              <w:top w:w="110" w:type="dxa"/>
              <w:start w:w="120" w:type="dxa"/>
              <w:bottom w:w="110" w:type="dxa"/>
              <w:end w:w="120" w:type="dxa"/>
            </w:tcMar>
          </w:tcPr>
          <w:p>
            <w:pPr>
              <w:spacing w:after="0" w:line="252" w:lineRule="auto"/>
            </w:pPr>
            <w:r>
              <w:rPr>
                <w:color w:val="232A30"/>
                <w:sz w:val="18"/>
              </w:rPr>
              <w:t>Settings</w:t>
            </w:r>
          </w:p>
        </w:tc>
        <w:tc>
          <w:tcPr>
            <w:tcW w:type="dxa" w:w="6984"/>
            <w:shd w:fill="F5F7F9"/>
            <w:vAlign w:val="center"/>
            <w:tcMar>
              <w:top w:w="110" w:type="dxa"/>
              <w:start w:w="120" w:type="dxa"/>
              <w:bottom w:w="110" w:type="dxa"/>
              <w:end w:w="120" w:type="dxa"/>
            </w:tcMar>
          </w:tcPr>
          <w:p>
            <w:pPr>
              <w:spacing w:after="0" w:line="252" w:lineRule="auto"/>
            </w:pPr>
            <w:r>
              <w:rPr>
                <w:color w:val="232A30"/>
                <w:sz w:val="18"/>
              </w:rPr>
              <w:t>Choose models, language, storage location, retention, and privacy mode</w:t>
            </w:r>
          </w:p>
        </w:tc>
      </w:tr>
      <w:tr>
        <w:tc>
          <w:tcPr>
            <w:tcW w:type="dxa" w:w="2304"/>
            <w:vAlign w:val="center"/>
            <w:tcMar>
              <w:top w:w="110" w:type="dxa"/>
              <w:start w:w="120" w:type="dxa"/>
              <w:bottom w:w="110" w:type="dxa"/>
              <w:end w:w="120" w:type="dxa"/>
            </w:tcMar>
          </w:tcPr>
          <w:p>
            <w:pPr>
              <w:spacing w:after="0" w:line="252" w:lineRule="auto"/>
            </w:pPr>
            <w:r>
              <w:rPr>
                <w:color w:val="232A30"/>
                <w:sz w:val="18"/>
              </w:rPr>
              <w:t>Operations</w:t>
            </w:r>
          </w:p>
        </w:tc>
        <w:tc>
          <w:tcPr>
            <w:tcW w:type="dxa" w:w="6984"/>
            <w:vAlign w:val="center"/>
            <w:tcMar>
              <w:top w:w="110" w:type="dxa"/>
              <w:start w:w="120" w:type="dxa"/>
              <w:bottom w:w="110" w:type="dxa"/>
              <w:end w:w="120" w:type="dxa"/>
            </w:tcMar>
          </w:tcPr>
          <w:p>
            <w:pPr>
              <w:spacing w:after="0" w:line="252" w:lineRule="auto"/>
            </w:pPr>
            <w:r>
              <w:rPr>
                <w:color w:val="232A30"/>
                <w:sz w:val="18"/>
              </w:rPr>
              <w:t>View diagnostics, storage use, model status, and job errors</w:t>
            </w:r>
          </w:p>
        </w:tc>
      </w:tr>
    </w:tbl>
    <w:p>
      <w:pPr>
        <w:spacing w:after="0"/>
      </w:pPr>
    </w:p>
    <w:p>
      <w:pPr>
        <w:pStyle w:val="Heading1"/>
      </w:pPr>
      <w:r>
        <w:t>7 Quality assurance strategy</w:t>
      </w:r>
    </w:p>
    <w:p>
      <w:r>
        <w:t>Quality assurance starts with measurable fixtures rather than waiting for the user interface. The supported release corpus must cover clean English, Indian accents, technical terms, multiple speakers, interruptions, silence, echo, and poor microphones. A separate experimental corpus will cover Malayalam, Hindi, Japanese, Manglish, Hinglish, and Japanese-English code-switching; failures in that corpus do not block the English release but must remain visible and measured.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trPr>
        <w:tc>
          <w:tcPr>
            <w:tcW w:type="dxa" w:w="2232"/>
            <w:shd w:fill="17324D"/>
            <w:vAlign w:val="center"/>
            <w:tcMar>
              <w:top w:w="110" w:type="dxa"/>
              <w:start w:w="120" w:type="dxa"/>
              <w:bottom w:w="110" w:type="dxa"/>
              <w:end w:w="120" w:type="dxa"/>
            </w:tcMar>
          </w:tcPr>
          <w:p>
            <w:pPr>
              <w:jc w:val="center"/>
            </w:pPr>
            <w:r>
              <w:rPr>
                <w:b/>
                <w:color w:val="FFFFFF"/>
                <w:sz w:val="18"/>
              </w:rPr>
              <w:t>Test level</w:t>
            </w:r>
          </w:p>
        </w:tc>
        <w:tc>
          <w:tcPr>
            <w:tcW w:type="dxa" w:w="7056"/>
            <w:shd w:fill="17324D"/>
            <w:vAlign w:val="center"/>
            <w:tcMar>
              <w:top w:w="110" w:type="dxa"/>
              <w:start w:w="120" w:type="dxa"/>
              <w:bottom w:w="110" w:type="dxa"/>
              <w:end w:w="120" w:type="dxa"/>
            </w:tcMar>
          </w:tcPr>
          <w:p>
            <w:pPr>
              <w:jc w:val="center"/>
            </w:pPr>
            <w:r>
              <w:rPr>
                <w:b/>
                <w:color w:val="FFFFFF"/>
                <w:sz w:val="18"/>
              </w:rPr>
              <w:t>Coverage</w:t>
            </w:r>
          </w:p>
        </w:tc>
      </w:tr>
      <w:tr>
        <w:tc>
          <w:tcPr>
            <w:tcW w:type="dxa" w:w="2232"/>
            <w:vAlign w:val="center"/>
            <w:tcMar>
              <w:top w:w="110" w:type="dxa"/>
              <w:start w:w="120" w:type="dxa"/>
              <w:bottom w:w="110" w:type="dxa"/>
              <w:end w:w="120" w:type="dxa"/>
            </w:tcMar>
          </w:tcPr>
          <w:p>
            <w:pPr>
              <w:spacing w:after="0" w:line="252" w:lineRule="auto"/>
            </w:pPr>
            <w:r>
              <w:rPr>
                <w:color w:val="232A30"/>
                <w:sz w:val="18"/>
              </w:rPr>
              <w:t>Unit</w:t>
            </w:r>
          </w:p>
        </w:tc>
        <w:tc>
          <w:tcPr>
            <w:tcW w:type="dxa" w:w="7056"/>
            <w:vAlign w:val="center"/>
            <w:tcMar>
              <w:top w:w="110" w:type="dxa"/>
              <w:start w:w="120" w:type="dxa"/>
              <w:bottom w:w="110" w:type="dxa"/>
              <w:end w:w="120" w:type="dxa"/>
            </w:tcMar>
          </w:tcPr>
          <w:p>
            <w:pPr>
              <w:spacing w:after="0" w:line="252" w:lineRule="auto"/>
            </w:pPr>
            <w:r>
              <w:rPr>
                <w:color w:val="232A30"/>
                <w:sz w:val="18"/>
              </w:rPr>
              <w:t>Job states, schemas, evidence mapping, retention rules, export transformations</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8"/>
              </w:rPr>
              <w:t>Component</w:t>
            </w:r>
          </w:p>
        </w:tc>
        <w:tc>
          <w:tcPr>
            <w:tcW w:type="dxa" w:w="7056"/>
            <w:shd w:fill="F5F7F9"/>
            <w:vAlign w:val="center"/>
            <w:tcMar>
              <w:top w:w="110" w:type="dxa"/>
              <w:start w:w="120" w:type="dxa"/>
              <w:bottom w:w="110" w:type="dxa"/>
              <w:end w:w="120" w:type="dxa"/>
            </w:tcMar>
          </w:tcPr>
          <w:p>
            <w:pPr>
              <w:spacing w:after="0" w:line="252" w:lineRule="auto"/>
            </w:pPr>
            <w:r>
              <w:rPr>
                <w:color w:val="232A30"/>
                <w:sz w:val="18"/>
              </w:rPr>
              <w:t>Capture, media conversion, transcription adapters, model adapters, database</w:t>
            </w:r>
          </w:p>
        </w:tc>
      </w:tr>
      <w:tr>
        <w:tc>
          <w:tcPr>
            <w:tcW w:type="dxa" w:w="2232"/>
            <w:vAlign w:val="center"/>
            <w:tcMar>
              <w:top w:w="110" w:type="dxa"/>
              <w:start w:w="120" w:type="dxa"/>
              <w:bottom w:w="110" w:type="dxa"/>
              <w:end w:w="120" w:type="dxa"/>
            </w:tcMar>
          </w:tcPr>
          <w:p>
            <w:pPr>
              <w:spacing w:after="0" w:line="252" w:lineRule="auto"/>
            </w:pPr>
            <w:r>
              <w:rPr>
                <w:color w:val="232A30"/>
                <w:sz w:val="18"/>
              </w:rPr>
              <w:t>Integration</w:t>
            </w:r>
          </w:p>
        </w:tc>
        <w:tc>
          <w:tcPr>
            <w:tcW w:type="dxa" w:w="7056"/>
            <w:vAlign w:val="center"/>
            <w:tcMar>
              <w:top w:w="110" w:type="dxa"/>
              <w:start w:w="120" w:type="dxa"/>
              <w:bottom w:w="110" w:type="dxa"/>
              <w:end w:w="120" w:type="dxa"/>
            </w:tcMar>
          </w:tcPr>
          <w:p>
            <w:pPr>
              <w:spacing w:after="0" w:line="252" w:lineRule="auto"/>
            </w:pPr>
            <w:r>
              <w:rPr>
                <w:color w:val="232A30"/>
                <w:sz w:val="18"/>
              </w:rPr>
              <w:t>Recording to transcript, transcript to summary, correction to regeneration</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8"/>
              </w:rPr>
              <w:t>System</w:t>
            </w:r>
          </w:p>
        </w:tc>
        <w:tc>
          <w:tcPr>
            <w:tcW w:type="dxa" w:w="7056"/>
            <w:shd w:fill="F5F7F9"/>
            <w:vAlign w:val="center"/>
            <w:tcMar>
              <w:top w:w="110" w:type="dxa"/>
              <w:start w:w="120" w:type="dxa"/>
              <w:bottom w:w="110" w:type="dxa"/>
              <w:end w:w="120" w:type="dxa"/>
            </w:tcMar>
          </w:tcPr>
          <w:p>
            <w:pPr>
              <w:spacing w:after="0" w:line="252" w:lineRule="auto"/>
            </w:pPr>
            <w:r>
              <w:rPr>
                <w:color w:val="232A30"/>
                <w:sz w:val="18"/>
              </w:rPr>
              <w:t>Real meeting applications, devices, long sessions, restart and low-resource behaviour</w:t>
            </w:r>
          </w:p>
        </w:tc>
      </w:tr>
      <w:tr>
        <w:tc>
          <w:tcPr>
            <w:tcW w:type="dxa" w:w="2232"/>
            <w:vAlign w:val="center"/>
            <w:tcMar>
              <w:top w:w="110" w:type="dxa"/>
              <w:start w:w="120" w:type="dxa"/>
              <w:bottom w:w="110" w:type="dxa"/>
              <w:end w:w="120" w:type="dxa"/>
            </w:tcMar>
          </w:tcPr>
          <w:p>
            <w:pPr>
              <w:spacing w:after="0" w:line="252" w:lineRule="auto"/>
            </w:pPr>
            <w:r>
              <w:rPr>
                <w:color w:val="232A30"/>
                <w:sz w:val="18"/>
              </w:rPr>
              <w:t>Security</w:t>
            </w:r>
          </w:p>
        </w:tc>
        <w:tc>
          <w:tcPr>
            <w:tcW w:type="dxa" w:w="7056"/>
            <w:vAlign w:val="center"/>
            <w:tcMar>
              <w:top w:w="110" w:type="dxa"/>
              <w:start w:w="120" w:type="dxa"/>
              <w:bottom w:w="110" w:type="dxa"/>
              <w:end w:w="120" w:type="dxa"/>
            </w:tcMar>
          </w:tcPr>
          <w:p>
            <w:pPr>
              <w:spacing w:after="0" w:line="252" w:lineRule="auto"/>
            </w:pPr>
            <w:r>
              <w:rPr>
                <w:color w:val="232A30"/>
                <w:sz w:val="18"/>
              </w:rPr>
              <w:t>Local network activity, permissions, deletion, logs, secrets, malicious imported files</w:t>
            </w:r>
          </w:p>
        </w:tc>
      </w:tr>
      <w:tr>
        <w:tc>
          <w:tcPr>
            <w:tcW w:type="dxa" w:w="2232"/>
            <w:shd w:fill="F5F7F9"/>
            <w:vAlign w:val="center"/>
            <w:tcMar>
              <w:top w:w="110" w:type="dxa"/>
              <w:start w:w="120" w:type="dxa"/>
              <w:bottom w:w="110" w:type="dxa"/>
              <w:end w:w="120" w:type="dxa"/>
            </w:tcMar>
          </w:tcPr>
          <w:p>
            <w:pPr>
              <w:spacing w:after="0" w:line="252" w:lineRule="auto"/>
            </w:pPr>
            <w:r>
              <w:rPr>
                <w:color w:val="232A30"/>
                <w:sz w:val="18"/>
              </w:rPr>
              <w:t>Artificial Intelligence evaluation</w:t>
            </w:r>
          </w:p>
        </w:tc>
        <w:tc>
          <w:tcPr>
            <w:tcW w:type="dxa" w:w="7056"/>
            <w:shd w:fill="F5F7F9"/>
            <w:vAlign w:val="center"/>
            <w:tcMar>
              <w:top w:w="110" w:type="dxa"/>
              <w:start w:w="120" w:type="dxa"/>
              <w:bottom w:w="110" w:type="dxa"/>
              <w:end w:w="120" w:type="dxa"/>
            </w:tcMar>
          </w:tcPr>
          <w:p>
            <w:pPr>
              <w:spacing w:after="0" w:line="252" w:lineRule="auto"/>
            </w:pPr>
            <w:r>
              <w:rPr>
                <w:color w:val="232A30"/>
                <w:sz w:val="18"/>
              </w:rPr>
              <w:t>Transcript errors, missed decisions, invented actions, wrong owners, evidence validity</w:t>
            </w:r>
          </w:p>
        </w:tc>
      </w:tr>
      <w:tr>
        <w:tc>
          <w:tcPr>
            <w:tcW w:type="dxa" w:w="2232"/>
            <w:vAlign w:val="center"/>
            <w:tcMar>
              <w:top w:w="110" w:type="dxa"/>
              <w:start w:w="120" w:type="dxa"/>
              <w:bottom w:w="110" w:type="dxa"/>
              <w:end w:w="120" w:type="dxa"/>
            </w:tcMar>
          </w:tcPr>
          <w:p>
            <w:pPr>
              <w:spacing w:after="0" w:line="252" w:lineRule="auto"/>
            </w:pPr>
            <w:r>
              <w:rPr>
                <w:color w:val="232A30"/>
                <w:sz w:val="18"/>
              </w:rPr>
              <w:t>Usability</w:t>
            </w:r>
          </w:p>
        </w:tc>
        <w:tc>
          <w:tcPr>
            <w:tcW w:type="dxa" w:w="7056"/>
            <w:vAlign w:val="center"/>
            <w:tcMar>
              <w:top w:w="110" w:type="dxa"/>
              <w:start w:w="120" w:type="dxa"/>
              <w:bottom w:w="110" w:type="dxa"/>
              <w:end w:w="120" w:type="dxa"/>
            </w:tcMar>
          </w:tcPr>
          <w:p>
            <w:pPr>
              <w:spacing w:after="0" w:line="252" w:lineRule="auto"/>
            </w:pPr>
            <w:r>
              <w:rPr>
                <w:color w:val="232A30"/>
                <w:sz w:val="18"/>
              </w:rPr>
              <w:t>Start-recording clarity, consent visibility, correction effort, export comprehension</w:t>
            </w:r>
          </w:p>
        </w:tc>
      </w:tr>
    </w:tbl>
    <w:p>
      <w:pPr>
        <w:spacing w:after="0"/>
      </w:pPr>
    </w:p>
    <w:p>
      <w:pPr>
        <w:pStyle w:val="Heading2"/>
      </w:pPr>
      <w:r>
        <w:t>Release quality gates</w:t>
      </w:r>
    </w:p>
    <w:p>
      <w:pPr>
        <w:pStyle w:val="ListBullet"/>
        <w:spacing w:after="80"/>
      </w:pPr>
      <w:r>
        <w:t>No open critical or high-severity defect affecting recording integrity, privacy, or deletion.</w:t>
      </w:r>
    </w:p>
    <w:p>
      <w:pPr>
        <w:pStyle w:val="ListBullet"/>
        <w:spacing w:after="80"/>
      </w:pPr>
      <w:r>
        <w:t>All generated decisions and actions either cite a valid transcript segment or are visibly marked uncertain.</w:t>
      </w:r>
    </w:p>
    <w:p>
      <w:pPr>
        <w:pStyle w:val="ListBullet"/>
        <w:spacing w:after="80"/>
      </w:pPr>
      <w:r>
        <w:t>A two-hour meeting records and processes without unbounded memory growth.</w:t>
      </w:r>
    </w:p>
    <w:p>
      <w:pPr>
        <w:pStyle w:val="ListBullet"/>
        <w:spacing w:after="80"/>
      </w:pPr>
      <w:r>
        <w:t>Forced application termination preserves completed audio chunks and offers recovery on restart.</w:t>
      </w:r>
    </w:p>
    <w:p>
      <w:pPr>
        <w:pStyle w:val="ListBullet"/>
        <w:spacing w:after="80"/>
      </w:pPr>
      <w:r>
        <w:t>No outbound meeting-content traffic occurs in local-only mode.</w:t>
      </w:r>
    </w:p>
    <w:p>
      <w:pPr>
        <w:pStyle w:val="ListBullet"/>
        <w:spacing w:after="80"/>
      </w:pPr>
      <w:r>
        <w:t>Installation, model setup, backup, restore, and uninstall instructions pass on a clean Ubuntu environment.</w:t>
      </w:r>
    </w:p>
    <w:p>
      <w:pPr>
        <w:pStyle w:val="Heading2"/>
      </w:pPr>
      <w:r>
        <w:t>Experimental multilingual evaluation gates</w:t>
      </w:r>
    </w:p>
    <w:p>
      <w:pPr>
        <w:pStyle w:val="ListBullet"/>
        <w:spacing w:after="80"/>
      </w:pPr>
      <w:r>
        <w:t>The feature is disabled by default or clearly labelled Experimental before use.</w:t>
      </w:r>
    </w:p>
    <w:p>
      <w:pPr>
        <w:pStyle w:val="ListBullet"/>
        <w:spacing w:after="80"/>
      </w:pPr>
      <w:r>
        <w:t>The transcript preserves detected languages and does not automatically translate the evidence record into English.</w:t>
      </w:r>
    </w:p>
    <w:p>
      <w:pPr>
        <w:pStyle w:val="ListBullet"/>
        <w:spacing w:after="80"/>
      </w:pPr>
      <w:r>
        <w:t>Native-script and romanised display options never overwrite the original transcript.</w:t>
      </w:r>
    </w:p>
    <w:p>
      <w:pPr>
        <w:pStyle w:val="ListBullet"/>
        <w:spacing w:after="80"/>
      </w:pPr>
      <w:r>
        <w:t>Language switching, names, dates, owners, numbers, and technical terms are evaluated separately.</w:t>
      </w:r>
    </w:p>
    <w:p>
      <w:pPr>
        <w:pStyle w:val="ListBullet"/>
        <w:spacing w:after="80"/>
      </w:pPr>
      <w:r>
        <w:t>Low-confidence segments are visibly marked and can be reprocessed or corrected.</w:t>
      </w:r>
    </w:p>
    <w:p>
      <w:pPr>
        <w:pStyle w:val="ListBullet"/>
        <w:spacing w:after="80"/>
      </w:pPr>
      <w:r>
        <w:t>No accuracy claim is published until each language and mixed-language scenario passes a recorded benchmark.</w:t>
      </w:r>
    </w:p>
    <w:p>
      <w:pPr>
        <w:pStyle w:val="Heading1"/>
      </w:pPr>
      <w:r>
        <w:t>8 Privacy security and responsible use</w:t>
      </w:r>
    </w:p>
    <w:p>
      <w:pPr>
        <w:pStyle w:val="ListBullet"/>
        <w:spacing w:after="80"/>
      </w:pPr>
      <w:r>
        <w:t>Show an unambiguous recording state and require the user to confirm that participant consent has been obtained.</w:t>
      </w:r>
    </w:p>
    <w:p>
      <w:pPr>
        <w:pStyle w:val="ListBullet"/>
        <w:spacing w:after="80"/>
      </w:pPr>
      <w:r>
        <w:t>Store content locally by default and document every optional network connection.</w:t>
      </w:r>
    </w:p>
    <w:p>
      <w:pPr>
        <w:pStyle w:val="ListBullet"/>
        <w:spacing w:after="80"/>
      </w:pPr>
      <w:r>
        <w:t>Encrypt sensitive content at rest where practical, with keys protected by the operating system credential store.</w:t>
      </w:r>
    </w:p>
    <w:p>
      <w:pPr>
        <w:pStyle w:val="ListBullet"/>
        <w:spacing w:after="80"/>
      </w:pPr>
      <w:r>
        <w:t>Exclude transcript content from diagnostic logs and crash reports.</w:t>
      </w:r>
    </w:p>
    <w:p>
      <w:pPr>
        <w:pStyle w:val="ListBullet"/>
        <w:spacing w:after="80"/>
      </w:pPr>
      <w:r>
        <w:t>Offer retention limits, permanent deletion, and a clear explanation of what each deletion removes.</w:t>
      </w:r>
    </w:p>
    <w:p>
      <w:pPr>
        <w:pStyle w:val="ListBullet"/>
        <w:spacing w:after="80"/>
      </w:pPr>
      <w:r>
        <w:t>Treat summaries as drafts requiring review; never present generated notes as a legally authoritative record.</w:t>
      </w:r>
    </w:p>
    <w:p>
      <w:pPr>
        <w:pStyle w:val="ListBullet"/>
        <w:spacing w:after="80"/>
      </w:pPr>
      <w:r>
        <w:t>Review model and dependency licences before distribution or commercial use.</w:t>
      </w:r>
    </w:p>
    <w:p>
      <w:r>
        <w:br w:type="page"/>
      </w:r>
    </w:p>
    <w:p>
      <w:pPr>
        <w:pStyle w:val="Heading1"/>
      </w:pPr>
      <w:r>
        <w:t>9 Risks and mitigations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3024"/>
            <w:shd w:fill="17324D"/>
            <w:vAlign w:val="center"/>
            <w:tcMar>
              <w:top w:w="110" w:type="dxa"/>
              <w:start w:w="120" w:type="dxa"/>
              <w:bottom w:w="110" w:type="dxa"/>
              <w:end w:w="120" w:type="dxa"/>
            </w:tcMar>
          </w:tcPr>
          <w:p>
            <w:pPr>
              <w:jc w:val="center"/>
            </w:pPr>
            <w:r>
              <w:rPr>
                <w:b/>
                <w:color w:val="FFFFFF"/>
                <w:sz w:val="17"/>
              </w:rPr>
              <w:t>Risk</w:t>
            </w:r>
          </w:p>
        </w:tc>
        <w:tc>
          <w:tcPr>
            <w:tcW w:type="dxa" w:w="936"/>
            <w:shd w:fill="17324D"/>
            <w:vAlign w:val="center"/>
            <w:tcMar>
              <w:top w:w="110" w:type="dxa"/>
              <w:start w:w="120" w:type="dxa"/>
              <w:bottom w:w="110" w:type="dxa"/>
              <w:end w:w="120" w:type="dxa"/>
            </w:tcMar>
          </w:tcPr>
          <w:p>
            <w:pPr>
              <w:jc w:val="center"/>
            </w:pPr>
            <w:r>
              <w:rPr>
                <w:b/>
                <w:color w:val="FFFFFF"/>
                <w:sz w:val="17"/>
              </w:rPr>
              <w:t>Impact</w:t>
            </w:r>
          </w:p>
        </w:tc>
        <w:tc>
          <w:tcPr>
            <w:tcW w:type="dxa" w:w="5328"/>
            <w:shd w:fill="17324D"/>
            <w:vAlign w:val="center"/>
            <w:tcMar>
              <w:top w:w="110" w:type="dxa"/>
              <w:start w:w="120" w:type="dxa"/>
              <w:bottom w:w="110" w:type="dxa"/>
              <w:end w:w="120" w:type="dxa"/>
            </w:tcMar>
          </w:tcPr>
          <w:p>
            <w:pPr>
              <w:jc w:val="center"/>
            </w:pPr>
            <w:r>
              <w:rPr>
                <w:b/>
                <w:color w:val="FFFFFF"/>
                <w:sz w:val="17"/>
              </w:rPr>
              <w:t>Mitigation</w:t>
            </w:r>
          </w:p>
        </w:tc>
      </w:tr>
      <w:tr>
        <w:tc>
          <w:tcPr>
            <w:tcW w:type="dxa" w:w="3024"/>
            <w:vAlign w:val="center"/>
            <w:tcMar>
              <w:top w:w="110" w:type="dxa"/>
              <w:start w:w="120" w:type="dxa"/>
              <w:bottom w:w="110" w:type="dxa"/>
              <w:end w:w="120" w:type="dxa"/>
            </w:tcMar>
          </w:tcPr>
          <w:p>
            <w:pPr>
              <w:spacing w:after="0" w:line="252" w:lineRule="auto"/>
            </w:pPr>
            <w:r>
              <w:rPr>
                <w:color w:val="232A30"/>
                <w:sz w:val="17"/>
              </w:rPr>
              <w:t>System audio cannot be captured in a configuration</w:t>
            </w:r>
          </w:p>
        </w:tc>
        <w:tc>
          <w:tcPr>
            <w:tcW w:type="dxa" w:w="936"/>
            <w:vAlign w:val="center"/>
            <w:tcMar>
              <w:top w:w="110" w:type="dxa"/>
              <w:start w:w="120" w:type="dxa"/>
              <w:bottom w:w="110" w:type="dxa"/>
              <w:end w:w="120" w:type="dxa"/>
            </w:tcMar>
          </w:tcPr>
          <w:p>
            <w:pPr>
              <w:spacing w:after="0" w:line="252" w:lineRule="auto"/>
            </w:pPr>
            <w:r>
              <w:rPr>
                <w:color w:val="232A30"/>
                <w:sz w:val="17"/>
              </w:rPr>
              <w:t>High</w:t>
            </w:r>
          </w:p>
        </w:tc>
        <w:tc>
          <w:tcPr>
            <w:tcW w:type="dxa" w:w="5328"/>
            <w:vAlign w:val="center"/>
            <w:tcMar>
              <w:top w:w="110" w:type="dxa"/>
              <w:start w:w="120" w:type="dxa"/>
              <w:bottom w:w="110" w:type="dxa"/>
              <w:end w:w="120" w:type="dxa"/>
            </w:tcMar>
          </w:tcPr>
          <w:p>
            <w:pPr>
              <w:spacing w:after="0" w:line="252" w:lineRule="auto"/>
            </w:pPr>
            <w:r>
              <w:rPr>
                <w:color w:val="232A30"/>
                <w:sz w:val="17"/>
              </w:rPr>
              <w:t>Discovery spike, diagnostics, separate-source fallback, setup guide</w:t>
            </w:r>
          </w:p>
        </w:tc>
      </w:tr>
      <w:tr>
        <w:tc>
          <w:tcPr>
            <w:tcW w:type="dxa" w:w="3024"/>
            <w:shd w:fill="F5F7F9"/>
            <w:vAlign w:val="center"/>
            <w:tcMar>
              <w:top w:w="110" w:type="dxa"/>
              <w:start w:w="120" w:type="dxa"/>
              <w:bottom w:w="110" w:type="dxa"/>
              <w:end w:w="120" w:type="dxa"/>
            </w:tcMar>
          </w:tcPr>
          <w:p>
            <w:pPr>
              <w:spacing w:after="0" w:line="252" w:lineRule="auto"/>
            </w:pPr>
            <w:r>
              <w:rPr>
                <w:color w:val="232A30"/>
                <w:sz w:val="17"/>
              </w:rPr>
              <w:t>Central processing unit processing is too slow</w:t>
            </w:r>
          </w:p>
        </w:tc>
        <w:tc>
          <w:tcPr>
            <w:tcW w:type="dxa" w:w="936"/>
            <w:shd w:fill="F5F7F9"/>
            <w:vAlign w:val="center"/>
            <w:tcMar>
              <w:top w:w="110" w:type="dxa"/>
              <w:start w:w="120" w:type="dxa"/>
              <w:bottom w:w="110" w:type="dxa"/>
              <w:end w:w="120" w:type="dxa"/>
            </w:tcMar>
          </w:tcPr>
          <w:p>
            <w:pPr>
              <w:spacing w:after="0" w:line="252" w:lineRule="auto"/>
            </w:pPr>
            <w:r>
              <w:rPr>
                <w:color w:val="232A30"/>
                <w:sz w:val="17"/>
              </w:rPr>
              <w:t>High</w:t>
            </w:r>
          </w:p>
        </w:tc>
        <w:tc>
          <w:tcPr>
            <w:tcW w:type="dxa" w:w="5328"/>
            <w:shd w:fill="F5F7F9"/>
            <w:vAlign w:val="center"/>
            <w:tcMar>
              <w:top w:w="110" w:type="dxa"/>
              <w:start w:w="120" w:type="dxa"/>
              <w:bottom w:w="110" w:type="dxa"/>
              <w:end w:w="120" w:type="dxa"/>
            </w:tcMar>
          </w:tcPr>
          <w:p>
            <w:pPr>
              <w:spacing w:after="0" w:line="252" w:lineRule="auto"/>
            </w:pPr>
            <w:r>
              <w:rPr>
                <w:color w:val="232A30"/>
                <w:sz w:val="17"/>
              </w:rPr>
              <w:t>Quantised models, queued post-processing, configurable model sizes</w:t>
            </w:r>
          </w:p>
        </w:tc>
      </w:tr>
      <w:tr>
        <w:tc>
          <w:tcPr>
            <w:tcW w:type="dxa" w:w="3024"/>
            <w:vAlign w:val="center"/>
            <w:tcMar>
              <w:top w:w="110" w:type="dxa"/>
              <w:start w:w="120" w:type="dxa"/>
              <w:bottom w:w="110" w:type="dxa"/>
              <w:end w:w="120" w:type="dxa"/>
            </w:tcMar>
          </w:tcPr>
          <w:p>
            <w:pPr>
              <w:spacing w:after="0" w:line="252" w:lineRule="auto"/>
            </w:pPr>
            <w:r>
              <w:rPr>
                <w:color w:val="232A30"/>
                <w:sz w:val="17"/>
              </w:rPr>
              <w:t>Speaker labels are wrong</w:t>
            </w:r>
          </w:p>
        </w:tc>
        <w:tc>
          <w:tcPr>
            <w:tcW w:type="dxa" w:w="936"/>
            <w:vAlign w:val="center"/>
            <w:tcMar>
              <w:top w:w="110" w:type="dxa"/>
              <w:start w:w="120" w:type="dxa"/>
              <w:bottom w:w="110" w:type="dxa"/>
              <w:end w:w="120" w:type="dxa"/>
            </w:tcMar>
          </w:tcPr>
          <w:p>
            <w:pPr>
              <w:spacing w:after="0" w:line="252" w:lineRule="auto"/>
            </w:pPr>
            <w:r>
              <w:rPr>
                <w:color w:val="232A30"/>
                <w:sz w:val="17"/>
              </w:rPr>
              <w:t>Medium</w:t>
            </w:r>
          </w:p>
        </w:tc>
        <w:tc>
          <w:tcPr>
            <w:tcW w:type="dxa" w:w="5328"/>
            <w:vAlign w:val="center"/>
            <w:tcMar>
              <w:top w:w="110" w:type="dxa"/>
              <w:start w:w="120" w:type="dxa"/>
              <w:bottom w:w="110" w:type="dxa"/>
              <w:end w:w="120" w:type="dxa"/>
            </w:tcMar>
          </w:tcPr>
          <w:p>
            <w:pPr>
              <w:spacing w:after="0" w:line="252" w:lineRule="auto"/>
            </w:pPr>
            <w:r>
              <w:rPr>
                <w:color w:val="232A30"/>
                <w:sz w:val="17"/>
              </w:rPr>
              <w:t>Confidence indicators, manual rename and merge, never infer identity silently</w:t>
            </w:r>
          </w:p>
        </w:tc>
      </w:tr>
      <w:tr>
        <w:tc>
          <w:tcPr>
            <w:tcW w:type="dxa" w:w="3024"/>
            <w:shd w:fill="F5F7F9"/>
            <w:vAlign w:val="center"/>
            <w:tcMar>
              <w:top w:w="110" w:type="dxa"/>
              <w:start w:w="120" w:type="dxa"/>
              <w:bottom w:w="110" w:type="dxa"/>
              <w:end w:w="120" w:type="dxa"/>
            </w:tcMar>
          </w:tcPr>
          <w:p>
            <w:pPr>
              <w:spacing w:after="0" w:line="252" w:lineRule="auto"/>
            </w:pPr>
            <w:r>
              <w:rPr>
                <w:color w:val="232A30"/>
                <w:sz w:val="17"/>
              </w:rPr>
              <w:t>Summary invents details</w:t>
            </w:r>
          </w:p>
        </w:tc>
        <w:tc>
          <w:tcPr>
            <w:tcW w:type="dxa" w:w="936"/>
            <w:shd w:fill="F5F7F9"/>
            <w:vAlign w:val="center"/>
            <w:tcMar>
              <w:top w:w="110" w:type="dxa"/>
              <w:start w:w="120" w:type="dxa"/>
              <w:bottom w:w="110" w:type="dxa"/>
              <w:end w:w="120" w:type="dxa"/>
            </w:tcMar>
          </w:tcPr>
          <w:p>
            <w:pPr>
              <w:spacing w:after="0" w:line="252" w:lineRule="auto"/>
            </w:pPr>
            <w:r>
              <w:rPr>
                <w:color w:val="232A30"/>
                <w:sz w:val="17"/>
              </w:rPr>
              <w:t>High</w:t>
            </w:r>
          </w:p>
        </w:tc>
        <w:tc>
          <w:tcPr>
            <w:tcW w:type="dxa" w:w="5328"/>
            <w:shd w:fill="F5F7F9"/>
            <w:vAlign w:val="center"/>
            <w:tcMar>
              <w:top w:w="110" w:type="dxa"/>
              <w:start w:w="120" w:type="dxa"/>
              <w:bottom w:w="110" w:type="dxa"/>
              <w:end w:w="120" w:type="dxa"/>
            </w:tcMar>
          </w:tcPr>
          <w:p>
            <w:pPr>
              <w:spacing w:after="0" w:line="252" w:lineRule="auto"/>
            </w:pPr>
            <w:r>
              <w:rPr>
                <w:color w:val="232A30"/>
                <w:sz w:val="17"/>
              </w:rPr>
              <w:t>Schema validation, evidence requirement, uncertainty states, human approval</w:t>
            </w:r>
          </w:p>
        </w:tc>
      </w:tr>
      <w:tr>
        <w:tc>
          <w:tcPr>
            <w:tcW w:type="dxa" w:w="3024"/>
            <w:vAlign w:val="center"/>
            <w:tcMar>
              <w:top w:w="110" w:type="dxa"/>
              <w:start w:w="120" w:type="dxa"/>
              <w:bottom w:w="110" w:type="dxa"/>
              <w:end w:w="120" w:type="dxa"/>
            </w:tcMar>
          </w:tcPr>
          <w:p>
            <w:pPr>
              <w:spacing w:after="0" w:line="252" w:lineRule="auto"/>
            </w:pPr>
            <w:r>
              <w:rPr>
                <w:color w:val="232A30"/>
                <w:sz w:val="17"/>
              </w:rPr>
              <w:t>Recording is interrupted</w:t>
            </w:r>
          </w:p>
        </w:tc>
        <w:tc>
          <w:tcPr>
            <w:tcW w:type="dxa" w:w="936"/>
            <w:vAlign w:val="center"/>
            <w:tcMar>
              <w:top w:w="110" w:type="dxa"/>
              <w:start w:w="120" w:type="dxa"/>
              <w:bottom w:w="110" w:type="dxa"/>
              <w:end w:w="120" w:type="dxa"/>
            </w:tcMar>
          </w:tcPr>
          <w:p>
            <w:pPr>
              <w:spacing w:after="0" w:line="252" w:lineRule="auto"/>
            </w:pPr>
            <w:r>
              <w:rPr>
                <w:color w:val="232A30"/>
                <w:sz w:val="17"/>
              </w:rPr>
              <w:t>High</w:t>
            </w:r>
          </w:p>
        </w:tc>
        <w:tc>
          <w:tcPr>
            <w:tcW w:type="dxa" w:w="5328"/>
            <w:vAlign w:val="center"/>
            <w:tcMar>
              <w:top w:w="110" w:type="dxa"/>
              <w:start w:w="120" w:type="dxa"/>
              <w:bottom w:w="110" w:type="dxa"/>
              <w:end w:w="120" w:type="dxa"/>
            </w:tcMar>
          </w:tcPr>
          <w:p>
            <w:pPr>
              <w:spacing w:after="0" w:line="252" w:lineRule="auto"/>
            </w:pPr>
            <w:r>
              <w:rPr>
                <w:color w:val="232A30"/>
                <w:sz w:val="17"/>
              </w:rPr>
              <w:t>Chunked writes, manifests, periodic flush, recovery tests</w:t>
            </w:r>
          </w:p>
        </w:tc>
      </w:tr>
      <w:tr>
        <w:tc>
          <w:tcPr>
            <w:tcW w:type="dxa" w:w="3024"/>
            <w:shd w:fill="F5F7F9"/>
            <w:vAlign w:val="center"/>
            <w:tcMar>
              <w:top w:w="110" w:type="dxa"/>
              <w:start w:w="120" w:type="dxa"/>
              <w:bottom w:w="110" w:type="dxa"/>
              <w:end w:w="120" w:type="dxa"/>
            </w:tcMar>
          </w:tcPr>
          <w:p>
            <w:pPr>
              <w:spacing w:after="0" w:line="252" w:lineRule="auto"/>
            </w:pPr>
            <w:r>
              <w:rPr>
                <w:color w:val="232A30"/>
                <w:sz w:val="17"/>
              </w:rPr>
              <w:t>Storage fills during a meeting</w:t>
            </w:r>
          </w:p>
        </w:tc>
        <w:tc>
          <w:tcPr>
            <w:tcW w:type="dxa" w:w="936"/>
            <w:shd w:fill="F5F7F9"/>
            <w:vAlign w:val="center"/>
            <w:tcMar>
              <w:top w:w="110" w:type="dxa"/>
              <w:start w:w="120" w:type="dxa"/>
              <w:bottom w:w="110" w:type="dxa"/>
              <w:end w:w="120" w:type="dxa"/>
            </w:tcMar>
          </w:tcPr>
          <w:p>
            <w:pPr>
              <w:spacing w:after="0" w:line="252" w:lineRule="auto"/>
            </w:pPr>
            <w:r>
              <w:rPr>
                <w:color w:val="232A30"/>
                <w:sz w:val="17"/>
              </w:rPr>
              <w:t>High</w:t>
            </w:r>
          </w:p>
        </w:tc>
        <w:tc>
          <w:tcPr>
            <w:tcW w:type="dxa" w:w="5328"/>
            <w:shd w:fill="F5F7F9"/>
            <w:vAlign w:val="center"/>
            <w:tcMar>
              <w:top w:w="110" w:type="dxa"/>
              <w:start w:w="120" w:type="dxa"/>
              <w:bottom w:w="110" w:type="dxa"/>
              <w:end w:w="120" w:type="dxa"/>
            </w:tcMar>
          </w:tcPr>
          <w:p>
            <w:pPr>
              <w:spacing w:after="0" w:line="252" w:lineRule="auto"/>
            </w:pPr>
            <w:r>
              <w:rPr>
                <w:color w:val="232A30"/>
                <w:sz w:val="17"/>
              </w:rPr>
              <w:t>Preflight estimate, live threshold warnings, graceful stop</w:t>
            </w:r>
          </w:p>
        </w:tc>
      </w:tr>
      <w:tr>
        <w:tc>
          <w:tcPr>
            <w:tcW w:type="dxa" w:w="3024"/>
            <w:vAlign w:val="center"/>
            <w:tcMar>
              <w:top w:w="110" w:type="dxa"/>
              <w:start w:w="120" w:type="dxa"/>
              <w:bottom w:w="110" w:type="dxa"/>
              <w:end w:w="120" w:type="dxa"/>
            </w:tcMar>
          </w:tcPr>
          <w:p>
            <w:pPr>
              <w:spacing w:after="0" w:line="252" w:lineRule="auto"/>
            </w:pPr>
            <w:r>
              <w:rPr>
                <w:color w:val="232A30"/>
                <w:sz w:val="17"/>
              </w:rPr>
              <w:t>Model or licence blocks distribution</w:t>
            </w:r>
          </w:p>
        </w:tc>
        <w:tc>
          <w:tcPr>
            <w:tcW w:type="dxa" w:w="936"/>
            <w:vAlign w:val="center"/>
            <w:tcMar>
              <w:top w:w="110" w:type="dxa"/>
              <w:start w:w="120" w:type="dxa"/>
              <w:bottom w:w="110" w:type="dxa"/>
              <w:end w:w="120" w:type="dxa"/>
            </w:tcMar>
          </w:tcPr>
          <w:p>
            <w:pPr>
              <w:spacing w:after="0" w:line="252" w:lineRule="auto"/>
            </w:pPr>
            <w:r>
              <w:rPr>
                <w:color w:val="232A30"/>
                <w:sz w:val="17"/>
              </w:rPr>
              <w:t>High</w:t>
            </w:r>
          </w:p>
        </w:tc>
        <w:tc>
          <w:tcPr>
            <w:tcW w:type="dxa" w:w="5328"/>
            <w:vAlign w:val="center"/>
            <w:tcMar>
              <w:top w:w="110" w:type="dxa"/>
              <w:start w:w="120" w:type="dxa"/>
              <w:bottom w:w="110" w:type="dxa"/>
              <w:end w:w="120" w:type="dxa"/>
            </w:tcMar>
          </w:tcPr>
          <w:p>
            <w:pPr>
              <w:spacing w:after="0" w:line="252" w:lineRule="auto"/>
            </w:pPr>
            <w:r>
              <w:rPr>
                <w:color w:val="232A30"/>
                <w:sz w:val="17"/>
              </w:rPr>
              <w:t>Licence register and replaceable model adapters</w:t>
            </w:r>
          </w:p>
        </w:tc>
      </w:tr>
      <w:tr>
        <w:tc>
          <w:tcPr>
            <w:tcW w:type="dxa" w:w="3024"/>
            <w:shd w:fill="F5F7F9"/>
            <w:vAlign w:val="center"/>
            <w:tcMar>
              <w:top w:w="110" w:type="dxa"/>
              <w:start w:w="120" w:type="dxa"/>
              <w:bottom w:w="110" w:type="dxa"/>
              <w:end w:w="120" w:type="dxa"/>
            </w:tcMar>
          </w:tcPr>
          <w:p>
            <w:pPr>
              <w:spacing w:after="0" w:line="252" w:lineRule="auto"/>
            </w:pPr>
            <w:r>
              <w:rPr>
                <w:color w:val="232A30"/>
                <w:sz w:val="17"/>
              </w:rPr>
              <w:t>Company policy forbids recording</w:t>
            </w:r>
          </w:p>
        </w:tc>
        <w:tc>
          <w:tcPr>
            <w:tcW w:type="dxa" w:w="936"/>
            <w:shd w:fill="F5F7F9"/>
            <w:vAlign w:val="center"/>
            <w:tcMar>
              <w:top w:w="110" w:type="dxa"/>
              <w:start w:w="120" w:type="dxa"/>
              <w:bottom w:w="110" w:type="dxa"/>
              <w:end w:w="120" w:type="dxa"/>
            </w:tcMar>
          </w:tcPr>
          <w:p>
            <w:pPr>
              <w:spacing w:after="0" w:line="252" w:lineRule="auto"/>
            </w:pPr>
            <w:r>
              <w:rPr>
                <w:color w:val="232A30"/>
                <w:sz w:val="17"/>
              </w:rPr>
              <w:t>High</w:t>
            </w:r>
          </w:p>
        </w:tc>
        <w:tc>
          <w:tcPr>
            <w:tcW w:type="dxa" w:w="5328"/>
            <w:shd w:fill="F5F7F9"/>
            <w:vAlign w:val="center"/>
            <w:tcMar>
              <w:top w:w="110" w:type="dxa"/>
              <w:start w:w="120" w:type="dxa"/>
              <w:bottom w:w="110" w:type="dxa"/>
              <w:end w:w="120" w:type="dxa"/>
            </w:tcMar>
          </w:tcPr>
          <w:p>
            <w:pPr>
              <w:spacing w:after="0" w:line="252" w:lineRule="auto"/>
            </w:pPr>
            <w:r>
              <w:rPr>
                <w:color w:val="232A30"/>
                <w:sz w:val="17"/>
              </w:rPr>
              <w:t>Consent flow, policy warning, user-controlled deployment</w:t>
            </w:r>
          </w:p>
        </w:tc>
      </w:tr>
      <w:tr>
        <w:tc>
          <w:tcPr>
            <w:tcW w:type="dxa" w:w="3024"/>
            <w:vAlign w:val="center"/>
            <w:tcMar>
              <w:top w:w="110" w:type="dxa"/>
              <w:start w:w="120" w:type="dxa"/>
              <w:bottom w:w="110" w:type="dxa"/>
              <w:end w:w="120" w:type="dxa"/>
            </w:tcMar>
          </w:tcPr>
          <w:p>
            <w:pPr>
              <w:spacing w:after="0" w:line="252" w:lineRule="auto"/>
            </w:pPr>
            <w:r>
              <w:rPr>
                <w:color w:val="232A30"/>
                <w:sz w:val="17"/>
              </w:rPr>
              <w:t>Scope grows before validation</w:t>
            </w:r>
          </w:p>
        </w:tc>
        <w:tc>
          <w:tcPr>
            <w:tcW w:type="dxa" w:w="936"/>
            <w:vAlign w:val="center"/>
            <w:tcMar>
              <w:top w:w="110" w:type="dxa"/>
              <w:start w:w="120" w:type="dxa"/>
              <w:bottom w:w="110" w:type="dxa"/>
              <w:end w:w="120" w:type="dxa"/>
            </w:tcMar>
          </w:tcPr>
          <w:p>
            <w:pPr>
              <w:spacing w:after="0" w:line="252" w:lineRule="auto"/>
            </w:pPr>
            <w:r>
              <w:rPr>
                <w:color w:val="232A30"/>
                <w:sz w:val="17"/>
              </w:rPr>
              <w:t>Medium</w:t>
            </w:r>
          </w:p>
        </w:tc>
        <w:tc>
          <w:tcPr>
            <w:tcW w:type="dxa" w:w="5328"/>
            <w:vAlign w:val="center"/>
            <w:tcMar>
              <w:top w:w="110" w:type="dxa"/>
              <w:start w:w="120" w:type="dxa"/>
              <w:bottom w:w="110" w:type="dxa"/>
              <w:end w:w="120" w:type="dxa"/>
            </w:tcMar>
          </w:tcPr>
          <w:p>
            <w:pPr>
              <w:spacing w:after="0" w:line="252" w:lineRule="auto"/>
            </w:pPr>
            <w:r>
              <w:rPr>
                <w:color w:val="232A30"/>
                <w:sz w:val="17"/>
              </w:rPr>
              <w:t>Phase exit gates and explicit deferred backlog</w:t>
            </w:r>
          </w:p>
        </w:tc>
      </w:tr>
    </w:tbl>
    <w:p>
      <w:pPr>
        <w:spacing w:after="0"/>
      </w:pPr>
    </w:p>
    <w:p>
      <w:pPr>
        <w:pStyle w:val="Heading1"/>
      </w:pPr>
      <w:r>
        <w:t>10 Governance and project operation</w:t>
      </w:r>
    </w:p>
    <w:p>
      <w:pPr>
        <w:pStyle w:val="Heading2"/>
      </w:pPr>
      <w:r>
        <w:t>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trPr>
        <w:tc>
          <w:tcPr>
            <w:tcW w:type="dxa" w:w="2448"/>
            <w:shd w:fill="17324D"/>
            <w:vAlign w:val="center"/>
            <w:tcMar>
              <w:top w:w="110" w:type="dxa"/>
              <w:start w:w="120" w:type="dxa"/>
              <w:bottom w:w="110" w:type="dxa"/>
              <w:end w:w="120" w:type="dxa"/>
            </w:tcMar>
          </w:tcPr>
          <w:p>
            <w:pPr>
              <w:jc w:val="center"/>
            </w:pPr>
            <w:r>
              <w:rPr>
                <w:b/>
                <w:color w:val="FFFFFF"/>
                <w:sz w:val="18"/>
              </w:rPr>
              <w:t>Role</w:t>
            </w:r>
          </w:p>
        </w:tc>
        <w:tc>
          <w:tcPr>
            <w:tcW w:type="dxa" w:w="6840"/>
            <w:shd w:fill="17324D"/>
            <w:vAlign w:val="center"/>
            <w:tcMar>
              <w:top w:w="110" w:type="dxa"/>
              <w:start w:w="120" w:type="dxa"/>
              <w:bottom w:w="110" w:type="dxa"/>
              <w:end w:w="120" w:type="dxa"/>
            </w:tcMar>
          </w:tcPr>
          <w:p>
            <w:pPr>
              <w:jc w:val="center"/>
            </w:pPr>
            <w:r>
              <w:rPr>
                <w:b/>
                <w:color w:val="FFFFFF"/>
                <w:sz w:val="18"/>
              </w:rPr>
              <w:t>Responsibility</w:t>
            </w:r>
          </w:p>
        </w:tc>
      </w:tr>
      <w:tr>
        <w:tc>
          <w:tcPr>
            <w:tcW w:type="dxa" w:w="2448"/>
            <w:vAlign w:val="center"/>
            <w:tcMar>
              <w:top w:w="110" w:type="dxa"/>
              <w:start w:w="120" w:type="dxa"/>
              <w:bottom w:w="110" w:type="dxa"/>
              <w:end w:w="120" w:type="dxa"/>
            </w:tcMar>
          </w:tcPr>
          <w:p>
            <w:pPr>
              <w:spacing w:after="0" w:line="252" w:lineRule="auto"/>
            </w:pPr>
            <w:r>
              <w:rPr>
                <w:color w:val="232A30"/>
                <w:sz w:val="18"/>
              </w:rPr>
              <w:t>Product owner</w:t>
            </w:r>
          </w:p>
        </w:tc>
        <w:tc>
          <w:tcPr>
            <w:tcW w:type="dxa" w:w="6840"/>
            <w:vAlign w:val="center"/>
            <w:tcMar>
              <w:top w:w="110" w:type="dxa"/>
              <w:start w:w="120" w:type="dxa"/>
              <w:bottom w:w="110" w:type="dxa"/>
              <w:end w:w="120" w:type="dxa"/>
            </w:tcMar>
          </w:tcPr>
          <w:p>
            <w:pPr>
              <w:spacing w:after="0" w:line="252" w:lineRule="auto"/>
            </w:pPr>
            <w:r>
              <w:rPr>
                <w:color w:val="232A30"/>
                <w:sz w:val="18"/>
              </w:rPr>
              <w:t>Priorities, privacy decisions, acceptance, pilot approval</w:t>
            </w:r>
          </w:p>
        </w:tc>
      </w:tr>
      <w:tr>
        <w:tc>
          <w:tcPr>
            <w:tcW w:type="dxa" w:w="2448"/>
            <w:shd w:fill="F5F7F9"/>
            <w:vAlign w:val="center"/>
            <w:tcMar>
              <w:top w:w="110" w:type="dxa"/>
              <w:start w:w="120" w:type="dxa"/>
              <w:bottom w:w="110" w:type="dxa"/>
              <w:end w:w="120" w:type="dxa"/>
            </w:tcMar>
          </w:tcPr>
          <w:p>
            <w:pPr>
              <w:spacing w:after="0" w:line="252" w:lineRule="auto"/>
            </w:pPr>
            <w:r>
              <w:rPr>
                <w:color w:val="232A30"/>
                <w:sz w:val="18"/>
              </w:rPr>
              <w:t>Technical lead</w:t>
            </w:r>
          </w:p>
        </w:tc>
        <w:tc>
          <w:tcPr>
            <w:tcW w:type="dxa" w:w="6840"/>
            <w:shd w:fill="F5F7F9"/>
            <w:vAlign w:val="center"/>
            <w:tcMar>
              <w:top w:w="110" w:type="dxa"/>
              <w:start w:w="120" w:type="dxa"/>
              <w:bottom w:w="110" w:type="dxa"/>
              <w:end w:w="120" w:type="dxa"/>
            </w:tcMar>
          </w:tcPr>
          <w:p>
            <w:pPr>
              <w:spacing w:after="0" w:line="252" w:lineRule="auto"/>
            </w:pPr>
            <w:r>
              <w:rPr>
                <w:color w:val="232A30"/>
                <w:sz w:val="18"/>
              </w:rPr>
              <w:t>Architecture, interfaces, code quality, delivery decisions</w:t>
            </w:r>
          </w:p>
        </w:tc>
      </w:tr>
      <w:tr>
        <w:tc>
          <w:tcPr>
            <w:tcW w:type="dxa" w:w="2448"/>
            <w:vAlign w:val="center"/>
            <w:tcMar>
              <w:top w:w="110" w:type="dxa"/>
              <w:start w:w="120" w:type="dxa"/>
              <w:bottom w:w="110" w:type="dxa"/>
              <w:end w:w="120" w:type="dxa"/>
            </w:tcMar>
          </w:tcPr>
          <w:p>
            <w:pPr>
              <w:spacing w:after="0" w:line="252" w:lineRule="auto"/>
            </w:pPr>
            <w:r>
              <w:rPr>
                <w:color w:val="232A30"/>
                <w:sz w:val="18"/>
              </w:rPr>
              <w:t>Quality Assurance lead</w:t>
            </w:r>
          </w:p>
        </w:tc>
        <w:tc>
          <w:tcPr>
            <w:tcW w:type="dxa" w:w="6840"/>
            <w:vAlign w:val="center"/>
            <w:tcMar>
              <w:top w:w="110" w:type="dxa"/>
              <w:start w:w="120" w:type="dxa"/>
              <w:bottom w:w="110" w:type="dxa"/>
              <w:end w:w="120" w:type="dxa"/>
            </w:tcMar>
          </w:tcPr>
          <w:p>
            <w:pPr>
              <w:spacing w:after="0" w:line="252" w:lineRule="auto"/>
            </w:pPr>
            <w:r>
              <w:rPr>
                <w:color w:val="232A30"/>
                <w:sz w:val="18"/>
              </w:rPr>
              <w:t>Test strategy, fixtures, evidence, release gates, defect triage</w:t>
            </w:r>
          </w:p>
        </w:tc>
      </w:tr>
      <w:tr>
        <w:tc>
          <w:tcPr>
            <w:tcW w:type="dxa" w:w="2448"/>
            <w:shd w:fill="F5F7F9"/>
            <w:vAlign w:val="center"/>
            <w:tcMar>
              <w:top w:w="110" w:type="dxa"/>
              <w:start w:w="120" w:type="dxa"/>
              <w:bottom w:w="110" w:type="dxa"/>
              <w:end w:w="120" w:type="dxa"/>
            </w:tcMar>
          </w:tcPr>
          <w:p>
            <w:pPr>
              <w:spacing w:after="0" w:line="252" w:lineRule="auto"/>
            </w:pPr>
            <w:r>
              <w:rPr>
                <w:color w:val="232A30"/>
                <w:sz w:val="18"/>
              </w:rPr>
              <w:t>Security reviewer</w:t>
            </w:r>
          </w:p>
        </w:tc>
        <w:tc>
          <w:tcPr>
            <w:tcW w:type="dxa" w:w="6840"/>
            <w:shd w:fill="F5F7F9"/>
            <w:vAlign w:val="center"/>
            <w:tcMar>
              <w:top w:w="110" w:type="dxa"/>
              <w:start w:w="120" w:type="dxa"/>
              <w:bottom w:w="110" w:type="dxa"/>
              <w:end w:w="120" w:type="dxa"/>
            </w:tcMar>
          </w:tcPr>
          <w:p>
            <w:pPr>
              <w:spacing w:after="0" w:line="252" w:lineRule="auto"/>
            </w:pPr>
            <w:r>
              <w:rPr>
                <w:color w:val="232A30"/>
                <w:sz w:val="18"/>
              </w:rPr>
              <w:t>Threat review, data flows, dependencies, packaging and deletion</w:t>
            </w:r>
          </w:p>
        </w:tc>
      </w:tr>
      <w:tr>
        <w:tc>
          <w:tcPr>
            <w:tcW w:type="dxa" w:w="2448"/>
            <w:vAlign w:val="center"/>
            <w:tcMar>
              <w:top w:w="110" w:type="dxa"/>
              <w:start w:w="120" w:type="dxa"/>
              <w:bottom w:w="110" w:type="dxa"/>
              <w:end w:w="120" w:type="dxa"/>
            </w:tcMar>
          </w:tcPr>
          <w:p>
            <w:pPr>
              <w:spacing w:after="0" w:line="252" w:lineRule="auto"/>
            </w:pPr>
            <w:r>
              <w:rPr>
                <w:color w:val="232A30"/>
                <w:sz w:val="18"/>
              </w:rPr>
              <w:t>Pilot users</w:t>
            </w:r>
          </w:p>
        </w:tc>
        <w:tc>
          <w:tcPr>
            <w:tcW w:type="dxa" w:w="6840"/>
            <w:vAlign w:val="center"/>
            <w:tcMar>
              <w:top w:w="110" w:type="dxa"/>
              <w:start w:w="120" w:type="dxa"/>
              <w:bottom w:w="110" w:type="dxa"/>
              <w:end w:w="120" w:type="dxa"/>
            </w:tcMar>
          </w:tcPr>
          <w:p>
            <w:pPr>
              <w:spacing w:after="0" w:line="252" w:lineRule="auto"/>
            </w:pPr>
            <w:r>
              <w:rPr>
                <w:color w:val="232A30"/>
                <w:sz w:val="18"/>
              </w:rPr>
              <w:t>Consented usage, corrections, usability feedback and defect reports</w:t>
            </w:r>
          </w:p>
        </w:tc>
      </w:tr>
    </w:tbl>
    <w:p>
      <w:pPr>
        <w:spacing w:after="0"/>
      </w:pPr>
    </w:p>
    <w:p>
      <w:pPr>
        <w:pStyle w:val="Heading2"/>
      </w:pPr>
      <w:r>
        <w:t>Working rhythm</w:t>
      </w:r>
    </w:p>
    <w:p>
      <w:pPr>
        <w:pStyle w:val="ListBullet"/>
        <w:spacing w:after="80"/>
      </w:pPr>
      <w:r>
        <w:t>Maintain a prioritised backlog with acceptance criteria for every story.</w:t>
      </w:r>
    </w:p>
    <w:p>
      <w:pPr>
        <w:pStyle w:val="ListBullet"/>
        <w:spacing w:after="80"/>
      </w:pPr>
      <w:r>
        <w:t>Work in one-week iterations and demonstrate a usable vertical slice each week.</w:t>
      </w:r>
    </w:p>
    <w:p>
      <w:pPr>
        <w:pStyle w:val="ListBullet"/>
        <w:spacing w:after="80"/>
      </w:pPr>
      <w:r>
        <w:t>Record important architectural and privacy choices as short decision records.</w:t>
      </w:r>
    </w:p>
    <w:p>
      <w:pPr>
        <w:pStyle w:val="ListBullet"/>
        <w:spacing w:after="80"/>
      </w:pPr>
      <w:r>
        <w:t>Run automated checks on every change and a complete acceptance suite before a release candidate.</w:t>
      </w:r>
    </w:p>
    <w:p>
      <w:pPr>
        <w:pStyle w:val="ListBullet"/>
        <w:spacing w:after="80"/>
      </w:pPr>
      <w:r>
        <w:t>Review scope, risks, benchmark results, and confidence at the end of each phase.</w:t>
      </w:r>
    </w:p>
    <w:p>
      <w:pPr>
        <w:pStyle w:val="Heading2"/>
      </w:pPr>
      <w:r>
        <w:t>Definition of done</w:t>
      </w:r>
    </w:p>
    <w:p>
      <w:r>
        <w:t>A feature is done only when its acceptance criteria pass; error and recovery paths are covered; privacy behaviour is documented; automated tests exist at the appropriate level; the interface is keyboard usable; logs are safe; and user-facing instructions are updated.</w:t>
      </w:r>
    </w:p>
    <w:p>
      <w:pPr>
        <w:pStyle w:val="Heading1"/>
      </w:pPr>
      <w:r>
        <w:t>11 Immediate next steps</w:t>
      </w:r>
    </w:p>
    <w:p>
      <w:pPr>
        <w:spacing w:after="80"/>
        <w:ind w:left="360" w:hanging="360"/>
      </w:pPr>
      <w:r>
        <w:t>1.  Approve the minimum viable product scope and explicitly accept the deferred feature list.</w:t>
      </w:r>
    </w:p>
    <w:p>
      <w:pPr>
        <w:spacing w:after="80"/>
        <w:ind w:left="360" w:hanging="360"/>
      </w:pPr>
      <w:r>
        <w:t>2.  Choose a working product name and repository location.</w:t>
      </w:r>
    </w:p>
    <w:p>
      <w:pPr>
        <w:spacing w:after="80"/>
        <w:ind w:left="360" w:hanging="360"/>
      </w:pPr>
      <w:r>
        <w:t>3.  Confirm the primary Ubuntu version, audio server, headset, and meeting applications for the feasibility spike.</w:t>
      </w:r>
    </w:p>
    <w:p>
      <w:pPr>
        <w:spacing w:after="80"/>
        <w:ind w:left="360" w:hanging="360"/>
      </w:pPr>
      <w:r>
        <w:t>4.  Collect or create a consented 30 to 60 minute evaluation audio set representing actual accents, languages, and meeting conditions.</w:t>
      </w:r>
    </w:p>
    <w:p>
      <w:pPr>
        <w:spacing w:after="80"/>
        <w:ind w:left="360" w:hanging="360"/>
      </w:pPr>
      <w:r>
        <w:t>5.  Run Phase 0 and decide the transcription model, speaker strategy, summary model, and realistic processing targets from measured results.</w:t>
      </w:r>
    </w:p>
    <w:p>
      <w:pPr>
        <w:spacing w:after="80"/>
        <w:ind w:left="360" w:hanging="360"/>
      </w:pPr>
      <w:r>
        <w:t>6.  Convert the approved plan into epics, user stories, acceptance criteria, and the first one-week iteration backlog.</w:t>
      </w:r>
    </w:p>
    <w:p>
      <w:pPr>
        <w:pStyle w:val="Heading2"/>
      </w:pPr>
      <w:r>
        <w:t>First iteration objective</w:t>
      </w:r>
    </w:p>
    <w:p>
      <w:r>
        <w:t>By the end of the first working week, a user should be able to select a microphone and system-audio source, record a ten-minute meeting into recoverable chunks, stop safely, and play back both captured tracks. This proves the most platform-sensitive part before investment in transcription or summarisation.</w:t>
      </w:r>
    </w:p>
    <w:p>
      <w:r>
        <w:br w:type="page"/>
      </w:r>
    </w:p>
    <w:p>
      <w:pPr>
        <w:pStyle w:val="Heading1"/>
      </w:pPr>
      <w:r>
        <w:t>12 Assumptions requiring confirmation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trPr>
        <w:tc>
          <w:tcPr>
            <w:tcW w:type="dxa" w:w="3240"/>
            <w:shd w:fill="17324D"/>
            <w:vAlign w:val="center"/>
            <w:tcMar>
              <w:top w:w="110" w:type="dxa"/>
              <w:start w:w="120" w:type="dxa"/>
              <w:bottom w:w="110" w:type="dxa"/>
              <w:end w:w="120" w:type="dxa"/>
            </w:tcMar>
          </w:tcPr>
          <w:p>
            <w:pPr>
              <w:jc w:val="center"/>
            </w:pPr>
            <w:r>
              <w:rPr>
                <w:b/>
                <w:color w:val="FFFFFF"/>
                <w:sz w:val="18"/>
              </w:rPr>
              <w:t>Assumption</w:t>
            </w:r>
          </w:p>
        </w:tc>
        <w:tc>
          <w:tcPr>
            <w:tcW w:type="dxa" w:w="6048"/>
            <w:shd w:fill="17324D"/>
            <w:vAlign w:val="center"/>
            <w:tcMar>
              <w:top w:w="110" w:type="dxa"/>
              <w:start w:w="120" w:type="dxa"/>
              <w:bottom w:w="110" w:type="dxa"/>
              <w:end w:w="120" w:type="dxa"/>
            </w:tcMar>
          </w:tcPr>
          <w:p>
            <w:pPr>
              <w:jc w:val="center"/>
            </w:pPr>
            <w:r>
              <w:rPr>
                <w:b/>
                <w:color w:val="FFFFFF"/>
                <w:sz w:val="18"/>
              </w:rPr>
              <w:t>Current planning position</w:t>
            </w:r>
          </w:p>
        </w:tc>
      </w:tr>
      <w:tr>
        <w:tc>
          <w:tcPr>
            <w:tcW w:type="dxa" w:w="3240"/>
            <w:vAlign w:val="center"/>
            <w:tcMar>
              <w:top w:w="110" w:type="dxa"/>
              <w:start w:w="120" w:type="dxa"/>
              <w:bottom w:w="110" w:type="dxa"/>
              <w:end w:w="120" w:type="dxa"/>
            </w:tcMar>
          </w:tcPr>
          <w:p>
            <w:pPr>
              <w:spacing w:after="0" w:line="252" w:lineRule="auto"/>
            </w:pPr>
            <w:r>
              <w:rPr>
                <w:color w:val="232A30"/>
                <w:sz w:val="18"/>
              </w:rPr>
              <w:t>Primary operating system</w:t>
            </w:r>
          </w:p>
        </w:tc>
        <w:tc>
          <w:tcPr>
            <w:tcW w:type="dxa" w:w="6048"/>
            <w:vAlign w:val="center"/>
            <w:tcMar>
              <w:top w:w="110" w:type="dxa"/>
              <w:start w:w="120" w:type="dxa"/>
              <w:bottom w:w="110" w:type="dxa"/>
              <w:end w:w="120" w:type="dxa"/>
            </w:tcMar>
          </w:tcPr>
          <w:p>
            <w:pPr>
              <w:spacing w:after="0" w:line="252" w:lineRule="auto"/>
            </w:pPr>
            <w:r>
              <w:rPr>
                <w:color w:val="232A30"/>
                <w:sz w:val="18"/>
              </w:rPr>
              <w:t>Ubuntu Linux first</w:t>
            </w:r>
          </w:p>
        </w:tc>
      </w:tr>
      <w:tr>
        <w:tc>
          <w:tcPr>
            <w:tcW w:type="dxa" w:w="3240"/>
            <w:shd w:fill="F5F7F9"/>
            <w:vAlign w:val="center"/>
            <w:tcMar>
              <w:top w:w="110" w:type="dxa"/>
              <w:start w:w="120" w:type="dxa"/>
              <w:bottom w:w="110" w:type="dxa"/>
              <w:end w:w="120" w:type="dxa"/>
            </w:tcMar>
          </w:tcPr>
          <w:p>
            <w:pPr>
              <w:spacing w:after="0" w:line="252" w:lineRule="auto"/>
            </w:pPr>
            <w:r>
              <w:rPr>
                <w:color w:val="232A30"/>
                <w:sz w:val="18"/>
              </w:rPr>
              <w:t>Primary deployment</w:t>
            </w:r>
          </w:p>
        </w:tc>
        <w:tc>
          <w:tcPr>
            <w:tcW w:type="dxa" w:w="6048"/>
            <w:shd w:fill="F5F7F9"/>
            <w:vAlign w:val="center"/>
            <w:tcMar>
              <w:top w:w="110" w:type="dxa"/>
              <w:start w:w="120" w:type="dxa"/>
              <w:bottom w:w="110" w:type="dxa"/>
              <w:end w:w="120" w:type="dxa"/>
            </w:tcMar>
          </w:tcPr>
          <w:p>
            <w:pPr>
              <w:spacing w:after="0" w:line="252" w:lineRule="auto"/>
            </w:pPr>
            <w:r>
              <w:rPr>
                <w:color w:val="232A30"/>
                <w:sz w:val="18"/>
              </w:rPr>
              <w:t>Single-user desktop application</w:t>
            </w:r>
          </w:p>
        </w:tc>
      </w:tr>
      <w:tr>
        <w:tc>
          <w:tcPr>
            <w:tcW w:type="dxa" w:w="3240"/>
            <w:vAlign w:val="center"/>
            <w:tcMar>
              <w:top w:w="110" w:type="dxa"/>
              <w:start w:w="120" w:type="dxa"/>
              <w:bottom w:w="110" w:type="dxa"/>
              <w:end w:w="120" w:type="dxa"/>
            </w:tcMar>
          </w:tcPr>
          <w:p>
            <w:pPr>
              <w:spacing w:after="0" w:line="252" w:lineRule="auto"/>
            </w:pPr>
            <w:r>
              <w:rPr>
                <w:color w:val="232A30"/>
                <w:sz w:val="18"/>
              </w:rPr>
              <w:t>Privacy mode</w:t>
            </w:r>
          </w:p>
        </w:tc>
        <w:tc>
          <w:tcPr>
            <w:tcW w:type="dxa" w:w="6048"/>
            <w:vAlign w:val="center"/>
            <w:tcMar>
              <w:top w:w="110" w:type="dxa"/>
              <w:start w:w="120" w:type="dxa"/>
              <w:bottom w:w="110" w:type="dxa"/>
              <w:end w:w="120" w:type="dxa"/>
            </w:tcMar>
          </w:tcPr>
          <w:p>
            <w:pPr>
              <w:spacing w:after="0" w:line="252" w:lineRule="auto"/>
            </w:pPr>
            <w:r>
              <w:rPr>
                <w:color w:val="232A30"/>
                <w:sz w:val="18"/>
              </w:rPr>
              <w:t>Fully local by default</w:t>
            </w:r>
          </w:p>
        </w:tc>
      </w:tr>
      <w:tr>
        <w:tc>
          <w:tcPr>
            <w:tcW w:type="dxa" w:w="3240"/>
            <w:shd w:fill="F5F7F9"/>
            <w:vAlign w:val="center"/>
            <w:tcMar>
              <w:top w:w="110" w:type="dxa"/>
              <w:start w:w="120" w:type="dxa"/>
              <w:bottom w:w="110" w:type="dxa"/>
              <w:end w:w="120" w:type="dxa"/>
            </w:tcMar>
          </w:tcPr>
          <w:p>
            <w:pPr>
              <w:spacing w:after="0" w:line="252" w:lineRule="auto"/>
            </w:pPr>
            <w:r>
              <w:rPr>
                <w:color w:val="232A30"/>
                <w:sz w:val="18"/>
              </w:rPr>
              <w:t>Processing style</w:t>
            </w:r>
          </w:p>
        </w:tc>
        <w:tc>
          <w:tcPr>
            <w:tcW w:type="dxa" w:w="6048"/>
            <w:shd w:fill="F5F7F9"/>
            <w:vAlign w:val="center"/>
            <w:tcMar>
              <w:top w:w="110" w:type="dxa"/>
              <w:start w:w="120" w:type="dxa"/>
              <w:bottom w:w="110" w:type="dxa"/>
              <w:end w:w="120" w:type="dxa"/>
            </w:tcMar>
          </w:tcPr>
          <w:p>
            <w:pPr>
              <w:spacing w:after="0" w:line="252" w:lineRule="auto"/>
            </w:pPr>
            <w:r>
              <w:rPr>
                <w:color w:val="232A30"/>
                <w:sz w:val="18"/>
              </w:rPr>
              <w:t>High-quality post-meeting processing before live transcription</w:t>
            </w:r>
          </w:p>
        </w:tc>
      </w:tr>
      <w:tr>
        <w:tc>
          <w:tcPr>
            <w:tcW w:type="dxa" w:w="3240"/>
            <w:vAlign w:val="center"/>
            <w:tcMar>
              <w:top w:w="110" w:type="dxa"/>
              <w:start w:w="120" w:type="dxa"/>
              <w:bottom w:w="110" w:type="dxa"/>
              <w:end w:w="120" w:type="dxa"/>
            </w:tcMar>
          </w:tcPr>
          <w:p>
            <w:pPr>
              <w:spacing w:after="0" w:line="252" w:lineRule="auto"/>
            </w:pPr>
            <w:r>
              <w:rPr>
                <w:color w:val="232A30"/>
                <w:sz w:val="18"/>
              </w:rPr>
              <w:t>Supported language</w:t>
            </w:r>
          </w:p>
        </w:tc>
        <w:tc>
          <w:tcPr>
            <w:tcW w:type="dxa" w:w="6048"/>
            <w:vAlign w:val="center"/>
            <w:tcMar>
              <w:top w:w="110" w:type="dxa"/>
              <w:start w:w="120" w:type="dxa"/>
              <w:bottom w:w="110" w:type="dxa"/>
              <w:end w:w="120" w:type="dxa"/>
            </w:tcMar>
          </w:tcPr>
          <w:p>
            <w:pPr>
              <w:spacing w:after="0" w:line="252" w:lineRule="auto"/>
            </w:pPr>
            <w:r>
              <w:rPr>
                <w:color w:val="232A30"/>
                <w:sz w:val="18"/>
              </w:rPr>
              <w:t>English first, including Indian accents</w:t>
            </w:r>
          </w:p>
        </w:tc>
      </w:tr>
      <w:tr>
        <w:tc>
          <w:tcPr>
            <w:tcW w:type="dxa" w:w="3240"/>
            <w:shd w:fill="F5F7F9"/>
            <w:vAlign w:val="center"/>
            <w:tcMar>
              <w:top w:w="110" w:type="dxa"/>
              <w:start w:w="120" w:type="dxa"/>
              <w:bottom w:w="110" w:type="dxa"/>
              <w:end w:w="120" w:type="dxa"/>
            </w:tcMar>
          </w:tcPr>
          <w:p>
            <w:pPr>
              <w:spacing w:after="0" w:line="252" w:lineRule="auto"/>
            </w:pPr>
            <w:r>
              <w:rPr>
                <w:color w:val="232A30"/>
                <w:sz w:val="18"/>
              </w:rPr>
              <w:t>Experimental languages</w:t>
            </w:r>
          </w:p>
        </w:tc>
        <w:tc>
          <w:tcPr>
            <w:tcW w:type="dxa" w:w="6048"/>
            <w:shd w:fill="F5F7F9"/>
            <w:vAlign w:val="center"/>
            <w:tcMar>
              <w:top w:w="110" w:type="dxa"/>
              <w:start w:w="120" w:type="dxa"/>
              <w:bottom w:w="110" w:type="dxa"/>
              <w:end w:w="120" w:type="dxa"/>
            </w:tcMar>
          </w:tcPr>
          <w:p>
            <w:pPr>
              <w:spacing w:after="0" w:line="252" w:lineRule="auto"/>
            </w:pPr>
            <w:r>
              <w:rPr>
                <w:color w:val="232A30"/>
                <w:sz w:val="18"/>
              </w:rPr>
              <w:t>Optional Malayalam, Hindi, Japanese, Manglish, Hinglish, and Japanese-English pack</w:t>
            </w:r>
          </w:p>
        </w:tc>
      </w:tr>
      <w:tr>
        <w:tc>
          <w:tcPr>
            <w:tcW w:type="dxa" w:w="3240"/>
            <w:vAlign w:val="center"/>
            <w:tcMar>
              <w:top w:w="110" w:type="dxa"/>
              <w:start w:w="120" w:type="dxa"/>
              <w:bottom w:w="110" w:type="dxa"/>
              <w:end w:w="120" w:type="dxa"/>
            </w:tcMar>
          </w:tcPr>
          <w:p>
            <w:pPr>
              <w:spacing w:after="0" w:line="252" w:lineRule="auto"/>
            </w:pPr>
            <w:r>
              <w:rPr>
                <w:color w:val="232A30"/>
                <w:sz w:val="18"/>
              </w:rPr>
              <w:t>Transcript policy</w:t>
            </w:r>
          </w:p>
        </w:tc>
        <w:tc>
          <w:tcPr>
            <w:tcW w:type="dxa" w:w="6048"/>
            <w:vAlign w:val="center"/>
            <w:tcMar>
              <w:top w:w="110" w:type="dxa"/>
              <w:start w:w="120" w:type="dxa"/>
              <w:bottom w:w="110" w:type="dxa"/>
              <w:end w:w="120" w:type="dxa"/>
            </w:tcMar>
          </w:tcPr>
          <w:p>
            <w:pPr>
              <w:spacing w:after="0" w:line="252" w:lineRule="auto"/>
            </w:pPr>
            <w:r>
              <w:rPr>
                <w:color w:val="232A30"/>
                <w:sz w:val="18"/>
              </w:rPr>
              <w:t>Preserve original mixed-language text; translation is optional and separate</w:t>
            </w:r>
          </w:p>
        </w:tc>
      </w:tr>
      <w:tr>
        <w:tc>
          <w:tcPr>
            <w:tcW w:type="dxa" w:w="3240"/>
            <w:shd w:fill="F5F7F9"/>
            <w:vAlign w:val="center"/>
            <w:tcMar>
              <w:top w:w="110" w:type="dxa"/>
              <w:start w:w="120" w:type="dxa"/>
              <w:bottom w:w="110" w:type="dxa"/>
              <w:end w:w="120" w:type="dxa"/>
            </w:tcMar>
          </w:tcPr>
          <w:p>
            <w:pPr>
              <w:spacing w:after="0" w:line="252" w:lineRule="auto"/>
            </w:pPr>
            <w:r>
              <w:rPr>
                <w:color w:val="232A30"/>
                <w:sz w:val="18"/>
              </w:rPr>
              <w:t>Model delivery</w:t>
            </w:r>
          </w:p>
        </w:tc>
        <w:tc>
          <w:tcPr>
            <w:tcW w:type="dxa" w:w="6048"/>
            <w:shd w:fill="F5F7F9"/>
            <w:vAlign w:val="center"/>
            <w:tcMar>
              <w:top w:w="110" w:type="dxa"/>
              <w:start w:w="120" w:type="dxa"/>
              <w:bottom w:w="110" w:type="dxa"/>
              <w:end w:w="120" w:type="dxa"/>
            </w:tcMar>
          </w:tcPr>
          <w:p>
            <w:pPr>
              <w:spacing w:after="0" w:line="252" w:lineRule="auto"/>
            </w:pPr>
            <w:r>
              <w:rPr>
                <w:color w:val="232A30"/>
                <w:sz w:val="18"/>
              </w:rPr>
              <w:t>Core application plus optional downloadable Lite, Balanced, and Accuracy packs</w:t>
            </w:r>
          </w:p>
        </w:tc>
      </w:tr>
      <w:tr>
        <w:tc>
          <w:tcPr>
            <w:tcW w:type="dxa" w:w="3240"/>
            <w:vAlign w:val="center"/>
            <w:tcMar>
              <w:top w:w="110" w:type="dxa"/>
              <w:start w:w="120" w:type="dxa"/>
              <w:bottom w:w="110" w:type="dxa"/>
              <w:end w:w="120" w:type="dxa"/>
            </w:tcMar>
          </w:tcPr>
          <w:p>
            <w:pPr>
              <w:spacing w:after="0" w:line="252" w:lineRule="auto"/>
            </w:pPr>
            <w:r>
              <w:rPr>
                <w:color w:val="232A30"/>
                <w:sz w:val="18"/>
              </w:rPr>
              <w:t>Distribution</w:t>
            </w:r>
          </w:p>
        </w:tc>
        <w:tc>
          <w:tcPr>
            <w:tcW w:type="dxa" w:w="6048"/>
            <w:vAlign w:val="center"/>
            <w:tcMar>
              <w:top w:w="110" w:type="dxa"/>
              <w:start w:w="120" w:type="dxa"/>
              <w:bottom w:w="110" w:type="dxa"/>
              <w:end w:w="120" w:type="dxa"/>
            </w:tcMar>
          </w:tcPr>
          <w:p>
            <w:pPr>
              <w:spacing w:after="0" w:line="252" w:lineRule="auto"/>
            </w:pPr>
            <w:r>
              <w:rPr>
                <w:color w:val="232A30"/>
                <w:sz w:val="18"/>
              </w:rPr>
              <w:t>Personal/internal use first; commercial packaging assessed later</w:t>
            </w:r>
          </w:p>
        </w:tc>
      </w:tr>
      <w:tr>
        <w:tc>
          <w:tcPr>
            <w:tcW w:type="dxa" w:w="3240"/>
            <w:shd w:fill="F5F7F9"/>
            <w:vAlign w:val="center"/>
            <w:tcMar>
              <w:top w:w="110" w:type="dxa"/>
              <w:start w:w="120" w:type="dxa"/>
              <w:bottom w:w="110" w:type="dxa"/>
              <w:end w:w="120" w:type="dxa"/>
            </w:tcMar>
          </w:tcPr>
          <w:p>
            <w:pPr>
              <w:spacing w:after="0" w:line="252" w:lineRule="auto"/>
            </w:pPr>
            <w:r>
              <w:rPr>
                <w:color w:val="232A30"/>
                <w:sz w:val="18"/>
              </w:rPr>
              <w:t>Hardware</w:t>
            </w:r>
          </w:p>
        </w:tc>
        <w:tc>
          <w:tcPr>
            <w:tcW w:type="dxa" w:w="6048"/>
            <w:shd w:fill="F5F7F9"/>
            <w:vAlign w:val="center"/>
            <w:tcMar>
              <w:top w:w="110" w:type="dxa"/>
              <w:start w:w="120" w:type="dxa"/>
              <w:bottom w:w="110" w:type="dxa"/>
              <w:end w:w="120" w:type="dxa"/>
            </w:tcMar>
          </w:tcPr>
          <w:p>
            <w:pPr>
              <w:spacing w:after="0" w:line="252" w:lineRule="auto"/>
            </w:pPr>
            <w:r>
              <w:rPr>
                <w:color w:val="232A30"/>
                <w:sz w:val="18"/>
              </w:rPr>
              <w:t>Central processing unit-only operation must remain usable</w:t>
            </w:r>
          </w:p>
        </w:tc>
      </w:tr>
      <w:tr>
        <w:tc>
          <w:tcPr>
            <w:tcW w:type="dxa" w:w="3240"/>
            <w:vAlign w:val="center"/>
            <w:tcMar>
              <w:top w:w="110" w:type="dxa"/>
              <w:start w:w="120" w:type="dxa"/>
              <w:bottom w:w="110" w:type="dxa"/>
              <w:end w:w="120" w:type="dxa"/>
            </w:tcMar>
          </w:tcPr>
          <w:p>
            <w:pPr>
              <w:spacing w:after="0" w:line="252" w:lineRule="auto"/>
            </w:pPr>
            <w:r>
              <w:rPr>
                <w:color w:val="232A30"/>
                <w:sz w:val="18"/>
              </w:rPr>
              <w:t>Meeting consent</w:t>
            </w:r>
          </w:p>
        </w:tc>
        <w:tc>
          <w:tcPr>
            <w:tcW w:type="dxa" w:w="6048"/>
            <w:vAlign w:val="center"/>
            <w:tcMar>
              <w:top w:w="110" w:type="dxa"/>
              <w:start w:w="120" w:type="dxa"/>
              <w:bottom w:w="110" w:type="dxa"/>
              <w:end w:w="120" w:type="dxa"/>
            </w:tcMar>
          </w:tcPr>
          <w:p>
            <w:pPr>
              <w:spacing w:after="0" w:line="252" w:lineRule="auto"/>
            </w:pPr>
            <w:r>
              <w:rPr>
                <w:color w:val="232A30"/>
                <w:sz w:val="18"/>
              </w:rPr>
              <w:t>The user is responsible for obtaining consent and following policy</w:t>
            </w:r>
          </w:p>
        </w:tc>
      </w:tr>
    </w:tbl>
    <w:p>
      <w:pPr>
        <w:spacing w:after="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Owned AI Meeting Assistant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440"/>
    </w:pPr>
    <w:rPr>
      <w:rFonts w:ascii="Aptos" w:hAnsi="Aptos"/>
      <w:color w:val="5B667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Owned AI Meeting Assistant Project Plan</dc:title>
  <dc:subject>Product development plan for a private local meeting transcription and summarisation application</dc:subject>
  <dc:creator>Jihad Ali Hashim</dc:creator>
  <cp:keywords/>
  <dc:description>generated by python-docx</dc:description>
  <cp:lastModifiedBy/>
  <cp:revision>1</cp:revision>
  <dcterms:created xsi:type="dcterms:W3CDTF">2013-12-23T23:15:00Z</dcterms:created>
  <dcterms:modified xsi:type="dcterms:W3CDTF">2013-12-23T23:15:00Z</dcterms:modified>
  <cp:category/>
</cp:coreProperties>
</file>