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360" w:type="dxa"/>
        <w:jc w:val="left"/>
        <w:tblInd w:w="120" w:type="dxa"/>
        <w:tblBorders>
          <w:top w:val="single" w:sz="4" w:color="B8C2CF"/>
          <w:left w:val="single" w:sz="4" w:color="B8C2CF"/>
          <w:bottom w:val="single" w:sz="4" w:color="B8C2CF"/>
          <w:right w:val="single" w:sz="4" w:color="B8C2CF"/>
          <w:insideH w:val="single" w:sz="4" w:color="B8C2CF"/>
          <w:insideV w:val="single" w:sz="4" w:color="B8C2C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00"/>
        <w:gridCol w:w="6660"/>
      </w:tblGrid>
      <w:tr>
        <w:trPr>
          <w:tblHeader/>
          <w:cantSplit/>
        </w:trPr>
        <w:tc>
          <w:tcPr>
            <w:tcW w:w="2700" w:type="dxa"/>
            <w:shd w:val="clear" w:color="auto" w:fill="E8EEF5"/>
            <w:vAlign w:val="center"/>
          </w:tcPr>
          <w:p>
            <w:pPr>
              <w:pStyle w:val="TableHeader"/>
            </w:pPr>
            <w:r>
              <w:t>Servicio</w:t>
            </w:r>
          </w:p>
        </w:tc>
        <w:tc>
          <w:tcPr>
            <w:tcW w:w="6660" w:type="dxa"/>
            <w:shd w:val="clear" w:color="auto" w:fill="E8EEF5"/>
            <w:vAlign w:val="center"/>
          </w:tcPr>
          <w:p>
            <w:pPr>
              <w:pStyle w:val="TableHeader"/>
            </w:pPr>
            <w:r>
              <w:t>Función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>
            <w:pPr>
              <w:pStyle w:val="TableLabel"/>
            </w:pPr>
            <w:r>
              <w:t>Empleados</w:t>
            </w:r>
          </w:p>
        </w:tc>
        <w:tc>
          <w:tcPr>
            <w:tcW w:w="6660" w:type="dxa"/>
            <w:shd w:val="clear" w:color="auto" w:fill="FFFFFF"/>
            <w:vAlign w:val="center"/>
          </w:tcPr>
          <w:p>
            <w:pPr>
              <w:pStyle w:val="Normal"/>
            </w:pPr>
            <w:r>
              <w:t>Registra y actualiza los datos de cada empleado, como sueldo, puesto y departamento. Permite desactivar empleados y conservar su historial.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>
            <w:pPr>
              <w:pStyle w:val="TableLabel"/>
            </w:pPr>
            <w:r>
              <w:t>Asistencias</w:t>
            </w:r>
          </w:p>
        </w:tc>
        <w:tc>
          <w:tcPr>
            <w:tcW w:w="6660" w:type="dxa"/>
            <w:shd w:val="clear" w:color="auto" w:fill="FFFFFF"/>
            <w:vAlign w:val="center"/>
          </w:tcPr>
          <w:p>
            <w:pPr>
              <w:pStyle w:val="Normal"/>
            </w:pPr>
            <w:r>
              <w:t>Registra por fecha si el empleado asistió, faltó o tuvo un permiso pagado. Estos registros permiten determinar los días que se pagan en la nómina.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>
            <w:pPr>
              <w:pStyle w:val="TableLabel"/>
            </w:pPr>
            <w:r>
              <w:t>Incidencias</w:t>
            </w:r>
          </w:p>
        </w:tc>
        <w:tc>
          <w:tcPr>
            <w:tcW w:w="6660" w:type="dxa"/>
            <w:shd w:val="clear" w:color="auto" w:fill="FFFFFF"/>
            <w:vAlign w:val="center"/>
          </w:tcPr>
          <w:p>
            <w:pPr>
              <w:pStyle w:val="Normal"/>
            </w:pPr>
            <w:r>
              <w:t>Guarda bonos y deducciones con su fecha, concepto e importe. Al calcular la nómina, los bonos se suman y las deducciones se restan.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>
            <w:pPr>
              <w:pStyle w:val="TableLabel"/>
            </w:pPr>
            <w:r>
              <w:t>Nóminas</w:t>
            </w:r>
          </w:p>
        </w:tc>
        <w:tc>
          <w:tcPr>
            <w:tcW w:w="6660" w:type="dxa"/>
            <w:shd w:val="clear" w:color="auto" w:fill="FFFFFF"/>
            <w:vAlign w:val="center"/>
          </w:tcPr>
          <w:p>
            <w:pPr>
              <w:pStyle w:val="Normal"/>
            </w:pPr>
            <w:r>
              <w:t>Reúne los datos de empleados, asistencias e incidencias para calcular y generar la nómina. Permite revisar una vista previa, consultar el historial y cancelar borradores para corregirlos.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>
            <w:pPr>
              <w:pStyle w:val="TableLabel"/>
            </w:pPr>
            <w:r>
              <w:t>Reportes</w:t>
            </w:r>
          </w:p>
        </w:tc>
        <w:tc>
          <w:tcPr>
            <w:tcW w:w="6660" w:type="dxa"/>
            <w:shd w:val="clear" w:color="auto" w:fill="FFFFFF"/>
            <w:vAlign w:val="center"/>
          </w:tcPr>
          <w:p>
            <w:pPr>
              <w:pStyle w:val="Normal"/>
            </w:pPr>
            <w:r>
              <w:t>Muestra indicadores generales del sistema y genera archivos CSV con información de empleados y nóminas para consultar o analizar los resultados.</w:t>
            </w:r>
          </w:p>
        </w:tc>
      </w:tr>
      <w:tr>
        <w:trPr>
          <w:cantSplit/>
        </w:trPr>
        <w:tc>
          <w:tcPr>
            <w:tcW w:w="2700" w:type="dxa"/>
            <w:shd w:val="clear" w:color="auto" w:fill="FFFFFF"/>
            <w:vAlign w:val="center"/>
          </w:tcPr>
          <w:p>
            <w:pPr>
              <w:pStyle w:val="TableLabel"/>
            </w:pPr>
            <w:r>
              <w:t>Autenticación</w:t>
            </w:r>
          </w:p>
        </w:tc>
        <w:tc>
          <w:tcPr>
            <w:tcW w:w="6660" w:type="dxa"/>
            <w:shd w:val="clear" w:color="auto" w:fill="FFFFFF"/>
            <w:vAlign w:val="center"/>
          </w:tcPr>
          <w:p>
            <w:pPr>
              <w:pStyle w:val="Normal"/>
            </w:pPr>
            <w:r>
              <w:t>Verifica el correo y la contraseña para iniciar sesión y controla el acceso según los permisos del usuario. También permite cerrar sesiones y cambiar la contraseña.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000000"/>
        <w:sz w:val="22"/>
        <w:szCs w:val="22"/>
        <w:lang w:val="es-MX"/>
      </w:rPr>
    </w:rPrDefault>
    <w:pPrDefault>
      <w:pPr>
        <w:spacing w:before="0" w:after="120" w:line="300" w:lineRule="auto"/>
      </w:pPr>
    </w:pPrDefault>
  </w:docDefaults>
  <w:style w:type="paragraph" w:default="1" w:styleId="Normal">
    <w:name w:val="Normal"/>
    <w:qFormat/>
    <w:pPr>
      <w:widowControl/>
      <w:spacing w:before="0" w:after="120" w:line="300" w:lineRule="auto"/>
      <w:jc w:val="left"/>
    </w:pPr>
    <w:rPr>
      <w:rFonts w:ascii="Calibri" w:hAnsi="Calibri" w:eastAsia="Calibri" w:cs="Calibri"/>
      <w:color w:val="000000"/>
      <w:sz w:val="22"/>
      <w:szCs w:val="22"/>
      <w:lang w:val="es-MX"/>
    </w:rPr>
  </w:style>
  <w:style w:type="paragraph" w:styleId="TableHeader">
    <w:name w:val="Table Header"/>
    <w:basedOn w:val="Normal"/>
    <w:rPr>
      <w:b/>
    </w:rPr>
  </w:style>
  <w:style w:type="paragraph" w:styleId="TableLabel">
    <w:name w:val="Table Label"/>
    <w:basedOn w:val="Normal"/>
    <w:rPr>
      <w:b/>
    </w:rPr>
  </w:style>
  <w:style w:type="paragraph" w:styleId="Title">
    <w:name w:val="Title"/>
    <w:basedOn w:val="Normal"/>
    <w:pPr>
      <w:spacing w:before="0" w:after="200" w:line="300" w:lineRule="auto"/>
    </w:pPr>
    <w:rPr>
      <w:sz w:val="52"/>
      <w:color w:val="000000"/>
    </w:rPr>
  </w:style>
  <w:style w:type="paragraph" w:styleId="Subtitle">
    <w:name w:val="Subtitle"/>
    <w:basedOn w:val="Normal"/>
    <w:pPr>
      <w:spacing w:before="0" w:after="120" w:line="300" w:lineRule="auto"/>
    </w:pPr>
    <w:rPr>
      <w:sz w:val="24"/>
      <w:color w:val="555555"/>
    </w:rPr>
  </w:style>
  <w:style w:type="paragraph" w:styleId="Heading1">
    <w:name w:val="heading 1"/>
    <w:basedOn w:val="Normal"/>
    <w:qFormat/>
    <w:pPr>
      <w:keepNext/>
      <w:keepLines/>
      <w:spacing w:before="360" w:after="200" w:line="300" w:lineRule="auto"/>
      <w:outlineLvl w:val="0"/>
    </w:pPr>
    <w:rPr>
      <w:b/>
      <w:color w:val="2E74B5"/>
      <w:sz w:val="32"/>
    </w:rPr>
  </w:style>
  <w:style w:type="paragraph" w:styleId="Heading2">
    <w:name w:val="heading 2"/>
    <w:basedOn w:val="Normal"/>
    <w:qFormat/>
    <w:pPr>
      <w:keepNext/>
      <w:keepLines/>
      <w:spacing w:before="280" w:after="140" w:line="300" w:lineRule="auto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qFormat/>
    <w:pPr>
      <w:keepNext/>
      <w:keepLines/>
      <w:spacing w:before="200" w:after="100" w:line="300" w:lineRule="auto"/>
      <w:outlineLvl w:val="2"/>
    </w:pPr>
    <w:rPr>
      <w:b/>
      <w:color w:val="1F4D78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