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INDEPENDENT CONTRACTOR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Independent Contractor Agreement</w:t>
            </w:r>
          </w:p>
          <w:p>
            <w:pPr>
              <w:spacing w:before="0" w:after="80"/>
              <w:jc w:val="left"/>
              <w:pBdr>
                <w:bottom w:val="single" w:sz="4" w:space="4" w:color="555555"/>
              </w:pBdr>
            </w:pPr>
            <w:r>
              <w:rPr>
                <w:rFonts w:ascii="Tw Cen MT" w:hAnsi="Tw Cen MT" w:cs="Tw Cen MT" w:eastAsia="Tw Cen MT"/>
                <w:b w:val="0"/>
                <w:color w:val="B87333"/>
                <w:sz w:val="26"/>
              </w:rPr>
              <w:t>Terms for subcontractors performing work for Luwah Technologies and its clients</w:t>
            </w:r>
          </w:p>
          <w:p>
            <w:pPr>
              <w:spacing w:before="120" w:after="0"/>
              <w:jc w:val="left"/>
            </w:pPr>
            <w:r>
              <w:rPr>
                <w:rFonts w:ascii="Open Sans" w:hAnsi="Open Sans" w:cs="Open Sans" w:eastAsia="Open Sans"/>
                <w:b w:val="0"/>
                <w:color w:val="CCCCCC"/>
                <w:sz w:val="21"/>
              </w:rPr>
              <w:t>[Contractor name]   |   [Client and project, or Internal]</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("Company")</w:t>
            </w:r>
          </w:p>
          <w:p>
            <w:pPr>
              <w:spacing w:before="0" w:after="0"/>
              <w:jc w:val="left"/>
            </w:pPr>
            <w:r>
              <w:rPr>
                <w:rFonts w:ascii="Open Sans" w:hAnsi="Open Sans" w:cs="Open Sans" w:eastAsia="Open Sans"/>
                <w:b w:val="0"/>
                <w:color w:val="CCCCCC"/>
                <w:sz w:val="20"/>
              </w:rPr>
              <w:t>[Contractor legal name] ("Contractor")</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[ICA-YYYY-NN]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Contractor will never submit Company or Client Confidential Information to an AI tool that trains on submitted data. Contractor reviews all AI-assisted output and remains responsible for the Work Product.</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prohibits Contractor from using the general training, knowledge, skills and experience Contractor gains through the Services, including methods and techniques of general application, provided Contractor does not use or disclose Confidential Information in doing so. This clause grants no license under any intellectual property right.</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i w:val="0"/>
          <w:color w:val="262626"/>
          <w:sz w:val="21"/>
        </w:rPr>
        <w:t xml:space="preserve">Whistleblower immunity. </w:t>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Company's trade secrets or Confidential Information, including a Client's identity, needs, systems, pricing or contacts learned through the Services, to solicit or divert any Client. This clause protects Company's trade secrets and Confidential Information. It is not a covenant not to compete and does not stop Contractor from working for anyone using information Contractor did not obtain through the Services.</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If a Client asks Contractor to work directly for it during a Work Order, Contractor will tell Company within 2 business days.</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up to the end date, subject to Sections 3.3 and 11.</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3"/>
      </w:pPr>
      <w:r>
        <w:t>1. Services</w:t>
      </w:r>
    </w:p>
    <w:p>
      <w:r>
        <w:rPr>
          <w:rFonts w:ascii="Open Sans" w:hAnsi="Open Sans" w:cs="Open Sans" w:eastAsia="Open Sans"/>
          <w:b/>
          <w:i w:val="0"/>
          <w:color w:val="B87333"/>
          <w:sz w:val="21"/>
        </w:rPr>
        <w:t>[What Contractor will do, on which systems, and what it will not do.]</w:t>
      </w:r>
    </w:p>
    <w:p>
      <w:pPr>
        <w:pStyle w:val="Heading3"/>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3"/>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3"/>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