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Tw Cen MT" w:hAnsi="Tw Cen MT" w:cs="Tw Cen MT" w:eastAsia="Tw Cen MT"/>
          <w:b/>
          <w:color w:val="B87333"/>
          <w:sz w:val="48"/>
        </w:rPr>
        <w:t>Work Made for Hire Agreement</w:t>
      </w:r>
    </w:p>
    <w:p>
      <w:pPr>
        <w:spacing w:after="200"/>
      </w:pPr>
      <w:r>
        <w:rPr>
          <w:rFonts w:ascii="Tw Cen MT" w:hAnsi="Tw Cen MT" w:cs="Tw Cen MT" w:eastAsia="Tw Cen MT"/>
          <w:b w:val="0"/>
          <w:color w:val="4A90A4"/>
          <w:sz w:val="22"/>
        </w:rPr>
        <w:t>Transfer of ownership in work Luwah Technologies creates for a client</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[WFH-YYYY-NN]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Project</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documents</w:t>
            </w:r>
          </w:p>
        </w:tc>
        <w:tc>
          <w:tcPr>
            <w:tcW w:type="dxa" w:w="6480"/>
          </w:tcPr>
          <w:p>
            <w:pPr>
              <w:spacing w:after="40" w:before="40"/>
            </w:pPr>
            <w:r/>
            <w:r>
              <w:rPr>
                <w:rFonts w:ascii="Open Sans" w:hAnsi="Open Sans" w:cs="Open Sans" w:eastAsia="Open Sans"/>
                <w:b/>
                <w:i w:val="0"/>
                <w:color w:val="B87333"/>
                <w:sz w:val="19"/>
              </w:rPr>
              <w:t>[MSA-YYYY-NN and 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[Total fee for the Project]</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2026-09-17.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Work Made for Hire Agreement (the "Agreement") is between the client named in the Agreement Summary above ("Client") and Luwah Technologies LLC, a Colorado limited liability company ("Provider"). Client has engaged Provider to create the work described in Exhibit A (the "Project"). The Parties intend that Client will own the results of the Project on the terms below.</w:t>
      </w:r>
    </w:p>
    <w:p>
      <w:r>
        <w:rPr>
          <w:rFonts w:ascii="Open Sans" w:hAnsi="Open Sans" w:cs="Open Sans" w:eastAsia="Open Sans"/>
          <w:b w:val="0"/>
          <w:i w:val="0"/>
          <w:color w:val="262626"/>
          <w:sz w:val="21"/>
        </w:rPr>
        <w:t>Use this Agreement when a client wants a standalone, project-specific transfer of ownership, or when no Master Services Agreement is in place. Where a Master Services Agreement is in place, this Agreement controls ownership of the Project's Work Product and the Master Services Agreement controls everything else.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all deliverables, code, workflows, configurations, designs, content, documentation and other material Provider creates for Client in the Project, including drafts and versions, but excluding Background IP, Client Materials and third-party components.</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Project, or creates during the Project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that is marked confidential or that a reasonable person would treat as confidential.</w:t>
      </w:r>
    </w:p>
    <w:p>
      <w:pPr>
        <w:pStyle w:val="Heading1"/>
      </w:pPr>
      <w:r>
        <w:t>2. Project and Compensation</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Provider will create the Work Product described in Exhibit A.</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Client pays the fee stated in Exhibit A on the schedule stated there. If a Master Services Agreement and Statement of Work cover the Project, their payment terms apply instead.</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Ownership transfers under Section 3 only when Client has paid in full.</w:t>
      </w:r>
    </w:p>
    <w:p>
      <w:pPr>
        <w:pStyle w:val="Heading1"/>
      </w:pPr>
      <w:r>
        <w:t>3. Ownership of Work Product</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the Work Product is specially ordered or commissioned by Client and is a "work made for hire" under the United States Copyright Act, 17 U.S.C. § 101, to the fullest extent the law allows.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Provider irrevocably assigns to Client, effective when Client pays in full,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Provider waives, and agrees not to assert against Client or its successors, any moral rights in the Work Product.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Provider will sign any document and take any lawful step Client reasonably requests, at Client's expense, to record or perfect Client's ownership.</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i w:val="0"/>
          <w:color w:val="262626"/>
          <w:sz w:val="21"/>
        </w:rPr>
        <w:t xml:space="preserve">Before payment in full. </w:t>
      </w:r>
      <w:r>
        <w:rPr>
          <w:rFonts w:ascii="Open Sans" w:hAnsi="Open Sans" w:cs="Open Sans" w:eastAsia="Open Sans"/>
          <w:b w:val="0"/>
          <w:i w:val="0"/>
          <w:color w:val="262626"/>
          <w:sz w:val="21"/>
        </w:rPr>
        <w:t>Until Client pays in full, Provider owns the Work Product and Client may use it only to review it. If Client does not pay in full, no transfer occurs, and Client must stop using and delete the Work Product on Provider's written request.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i w:val="0"/>
          <w:color w:val="262626"/>
          <w:sz w:val="21"/>
        </w:rPr>
        <w:t xml:space="preserve">Client's use after transfer. </w:t>
      </w:r>
      <w:r>
        <w:rPr>
          <w:rFonts w:ascii="Open Sans" w:hAnsi="Open Sans" w:cs="Open Sans" w:eastAsia="Open Sans"/>
          <w:b w:val="0"/>
          <w:i w:val="0"/>
          <w:color w:val="262626"/>
          <w:sz w:val="21"/>
        </w:rPr>
        <w:t>After the transfer, Client may use, modify, and distribute the Work Product without restriction, subject to Section 4 for Background IP and third-party components.</w:t>
      </w:r>
    </w:p>
    <w:p>
      <w:pPr>
        <w:pStyle w:val="Heading1"/>
      </w:pPr>
      <w:r>
        <w:t>4. Background IP and Third-Party Materials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i w:val="0"/>
          <w:color w:val="262626"/>
          <w:sz w:val="21"/>
        </w:rPr>
        <w:t xml:space="preserve">Reservation. </w:t>
      </w:r>
      <w:r>
        <w:rPr>
          <w:rFonts w:ascii="Open Sans" w:hAnsi="Open Sans" w:cs="Open Sans" w:eastAsia="Open Sans"/>
          <w:b w:val="0"/>
          <w:i w:val="0"/>
          <w:color w:val="262626"/>
          <w:sz w:val="21"/>
        </w:rPr>
        <w:t>Provider keeps ownership of all Background IP, including the items listed in Exhibit B.</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i w:val="0"/>
          <w:color w:val="262626"/>
          <w:sz w:val="21"/>
        </w:rPr>
        <w:t xml:space="preserve">License. </w:t>
      </w:r>
      <w:r>
        <w:rPr>
          <w:rFonts w:ascii="Open Sans" w:hAnsi="Open Sans" w:cs="Open Sans" w:eastAsia="Open Sans"/>
          <w:b w:val="0"/>
          <w:i w:val="0"/>
          <w:color w:val="262626"/>
          <w:sz w:val="21"/>
        </w:rPr>
        <w:t>Where Background IP is incorporated into the Work Product, Provider grants Client a perpetual, worldwide, non-exclusive, royalty-free license, irrevocable once Client has paid in full, to use, copy, modify and distribute that Background IP as part of the Work Product for Client's business purposes. Client may transfer this license with the Work Product to a successor or acquirer of Client's business. Client may not sell or license the Background IP on its own.</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The Work Product may include open source or third-party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Reuse. </w:t>
      </w:r>
      <w:r>
        <w:rPr>
          <w:rFonts w:ascii="Open Sans" w:hAnsi="Open Sans" w:cs="Open Sans" w:eastAsia="Open Sans"/>
          <w:b w:val="0"/>
          <w:i w:val="0"/>
          <w:color w:val="262626"/>
          <w:sz w:val="21"/>
        </w:rPr>
        <w:t>Provider may reuse its Background IP, and the general skills, knowledge, patterns and techniques it gains in the Project, for other clients, provided Provider does not use or disclose Client Confidential Information or the Work Product itself.</w:t>
      </w:r>
    </w:p>
    <w:p>
      <w:pPr>
        <w:pStyle w:val="Heading1"/>
      </w:pPr>
      <w:r>
        <w:t>5. Client Materials</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keeps all rights in Client Materials. Client grants Provider a non-exclusive license to use Client Materials only to perform the Project.</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Client warrants that it has the rights needed to give the Client Materials to Provider for the Project and that their use in the Project will not infringe a third party's rights.</w:t>
      </w:r>
    </w:p>
    <w:p>
      <w:pPr>
        <w:pStyle w:val="Heading1"/>
      </w:pPr>
      <w:r>
        <w:t>6. Provider's Representations</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Provider has the right to enter this Agreement and to grant the rights in it, and no other agreement conflicts with it.</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The Work Product is Provider's original work, except for Background IP, Client Materials and third-party components identified under Section 4.3, and to Provider's knowledge does not infringe any third party's intellectual property rights.</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Provider has obtained, or will obtain before delivery, from any subcontractor who contributes to the Work Product a written assignment sufficient to give Client the rights in this Agreement.</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Provider may use AI-assisted tools in creating the Work Product. Provider applies human authorship, review, selection and arrangement to all Work Product and remains responsible for it. Client acknowledges that the copyright status of material generated by an AI tool without human authorship is unsettled, and that Provider does not warrant copyright protection for any such portion.</w:t>
      </w:r>
    </w:p>
    <w:p>
      <w:pPr>
        <w:pStyle w:val="Heading1"/>
      </w:pPr>
      <w:r>
        <w:t>7. Confidentiality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Each Party will use the other Party's Confidential Information only for the Project, will protect it with reasonable care, and will not disclose it to anyone other than its employees, contractors and advisers who need to know it and are bound by written confidentiality obligations.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These obligations do not apply to information that is or becomes public through no fault of the receiving Party, that the receiving Party already knew or lawfully receives without a duty of confidence, or that the receiving Party develops independently. A Party may disclose Confidential Information when the law requires, after prompt notice where lawful.</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These obligations last for 3 years after the Project ends, and for trade secrets and credentials for as long as they remain a trade secret or active. If a non-disclosure agreement or Master Services Agreement between the Parties is in force, its confidentiality terms apply in addition, and the more protective term controls.</w:t>
      </w:r>
    </w:p>
    <w:p>
      <w:pPr>
        <w:pStyle w:val="Heading1"/>
      </w:pPr>
      <w:r>
        <w:t>8. Portfolio and Credit</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Provider may name Client and describe the general nature of the Project in Provider's portfolio and marketing only with Client's prior written consent, which may be given by email, and without disclosing Confidential Information. Client may withdraw consent at any time by written notice.</w:t>
      </w:r>
    </w:p>
    <w:p>
      <w:pPr>
        <w:pStyle w:val="Heading1"/>
      </w:pPr>
      <w:r>
        <w:t>9. Relationship of the Parties</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Provider is an independent contractor. Provider controls the manner and means of performing the Project. Nothing in this Agreement creates a partnership, joint venture, employment or agency relationship, and neither Party may bind the other.</w:t>
      </w:r>
    </w:p>
    <w:p>
      <w:pPr>
        <w:pStyle w:val="Heading1"/>
      </w:pPr>
      <w:r>
        <w:t>10. Warranty and Limitation of Liability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If a Master Services Agreement between the Parties covers the Project, its warranty and limitation of liability terms apply and this Section does not.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Otherwise, for 30 days after delivery, Provider warrants that the Work Product will materially conform to Exhibit A. Client's sole remedy is that Provider will correct the non-conformance at no charge within a reasonable time or, if Provider cannot, refund the fee paid for the non-conforming part. Except as stated in this Section and Section 6, Provider provides the Work Product as is and disclaims all other warranties, express or implied, including merchantability, fitness for a particular purpose and non-infringement.</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Each Party's total liability arising out of this Agreement is limited to the fees paid under it. These limits do not apply to a breach of Section 7, to Client's payment obligations, or to a Party's gross negligence, fraud or willful misconduct.</w:t>
      </w:r>
    </w:p>
    <w:p>
      <w:pPr>
        <w:pStyle w:val="Heading1"/>
      </w:pPr>
      <w:r>
        <w:t>11. Term and Termination</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This Agreement starts on the Effective Date and ends when the Project is complete and Client has paid in full, unless ended earlier under this Section.</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Either Party may terminate this Agreement with 14 days' written notice. Client pays for all work performed to the termination date. Section 3 applies to the Work Product completed to that date once that payment is made.</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Sections 3, 4, 6, 7, 8, 10 and 12 survive termination.</w:t>
      </w:r>
    </w:p>
    <w:p>
      <w:pPr>
        <w:pStyle w:val="Heading1"/>
      </w:pPr>
      <w:r>
        <w:t>12. General</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i w:val="0"/>
          <w:color w:val="262626"/>
          <w:sz w:val="21"/>
        </w:rPr>
        <w:t xml:space="preserve">Entire agreement and precedence. </w:t>
      </w:r>
      <w:r>
        <w:rPr>
          <w:rFonts w:ascii="Open Sans" w:hAnsi="Open Sans" w:cs="Open Sans" w:eastAsia="Open Sans"/>
          <w:b w:val="0"/>
          <w:i w:val="0"/>
          <w:color w:val="262626"/>
          <w:sz w:val="21"/>
        </w:rPr>
        <w:t>This Agreement and its Exhibits are the entire agreement between the Parties about ownership of the Work Product. Where a Master Services Agreement or Statement of Work between the Parties also covers the Project, this Agreement controls ownership of the Project's Work Product, and those documents control all other matters.</w:t>
      </w:r>
    </w:p>
    <w:p>
      <w:pPr>
        <w:tabs>
          <w:tab w:pos="648" w:val="left"/>
        </w:tabs>
        <w:ind w:left="648" w:hanging="648"/>
      </w:pPr>
      <w:r>
        <w:rPr>
          <w:rFonts w:ascii="Open Sans" w:hAnsi="Open Sans" w:cs="Open Sans" w:eastAsia="Open Sans"/>
          <w:b/>
          <w:i w:val="0"/>
          <w:color w:val="4A90A4"/>
          <w:sz w:val="21"/>
        </w:rPr>
        <w:t>12.4</w:t>
        <w:tab/>
      </w:r>
      <w:r>
        <w:rPr>
          <w:rFonts w:ascii="Open Sans" w:hAnsi="Open Sans" w:cs="Open Sans" w:eastAsia="Open Sans"/>
          <w:b/>
          <w:i w:val="0"/>
          <w:color w:val="262626"/>
          <w:sz w:val="21"/>
        </w:rPr>
        <w:t xml:space="preserve">Amendment and assignment. </w:t>
      </w:r>
      <w:r>
        <w:rPr>
          <w:rFonts w:ascii="Open Sans" w:hAnsi="Open Sans" w:cs="Open Sans" w:eastAsia="Open Sans"/>
          <w:b w:val="0"/>
          <w:i w:val="0"/>
          <w:color w:val="262626"/>
          <w:sz w:val="21"/>
        </w:rPr>
        <w:t>Changes must be in writing and signed by both Parties. Provider may not assign this Agreement without Client's written consent. Client may assign this Agreement, with the Work Product, to a successor or acquirer of its business on written notice.</w:t>
      </w:r>
    </w:p>
    <w:p>
      <w:pPr>
        <w:tabs>
          <w:tab w:pos="648" w:val="left"/>
        </w:tabs>
        <w:ind w:left="648" w:hanging="648"/>
      </w:pPr>
      <w:r>
        <w:rPr>
          <w:rFonts w:ascii="Open Sans" w:hAnsi="Open Sans" w:cs="Open Sans" w:eastAsia="Open Sans"/>
          <w:b/>
          <w:i w:val="0"/>
          <w:color w:val="4A90A4"/>
          <w:sz w:val="21"/>
        </w:rPr>
        <w:t>12.5</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stays in effect. This Agreement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12.6</w:t>
        <w:tab/>
      </w:r>
      <w:r>
        <w:rPr>
          <w:rFonts w:ascii="Open Sans" w:hAnsi="Open Sans" w:cs="Open Sans" w:eastAsia="Open Sans"/>
          <w:b/>
          <w:i w:val="0"/>
          <w:color w:val="262626"/>
          <w:sz w:val="21"/>
        </w:rPr>
        <w:t xml:space="preserve">Independent advice. </w:t>
      </w:r>
      <w:r>
        <w:rPr>
          <w:rFonts w:ascii="Open Sans" w:hAnsi="Open Sans" w:cs="Open Sans" w:eastAsia="Open Sans"/>
          <w:b w:val="0"/>
          <w:i w:val="0"/>
          <w:color w:val="262626"/>
          <w:sz w:val="21"/>
        </w:rPr>
        <w:t>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Project Description</w:t>
      </w:r>
    </w:p>
    <w:p>
      <w:pPr>
        <w:ind w:left="216"/>
        <w:pBdr>
          <w:bottom w:val="single" w:sz="4" w:space="4" w:color="D9E2E6"/>
        </w:pBdr>
      </w:pPr>
      <w:r>
        <w:rPr>
          <w:rFonts w:ascii="Open Sans" w:hAnsi="Open Sans" w:cs="Open Sans" w:eastAsia="Open Sans"/>
          <w:b w:val="0"/>
          <w:i/>
          <w:color w:val="666666"/>
          <w:sz w:val="19"/>
        </w:rPr>
        <w:t>Describe the Project in enough detail that a third party could tell what is and is not Work Product. Where a Statement of Work exists, reference it and attach it rather than repeating it.</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Project name</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SOW or proposal</w:t>
            </w:r>
          </w:p>
        </w:tc>
        <w:tc>
          <w:tcPr>
            <w:tcW w:type="dxa" w:w="6480"/>
          </w:tcPr>
          <w:p>
            <w:pPr>
              <w:spacing w:after="40" w:before="40"/>
            </w:pPr>
            <w:r/>
            <w:r>
              <w:rPr>
                <w:rFonts w:ascii="Open Sans" w:hAnsi="Open Sans" w:cs="Open Sans" w:eastAsia="Open Sans"/>
                <w:b/>
                <w:i w:val="0"/>
                <w:color w:val="B87333"/>
                <w:sz w:val="19"/>
              </w:rPr>
              <w:t>[SOW-YYYY-NN,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Description</w:t>
            </w:r>
          </w:p>
        </w:tc>
        <w:tc>
          <w:tcPr>
            <w:tcW w:type="dxa" w:w="6480"/>
          </w:tcPr>
          <w:p>
            <w:pPr>
              <w:spacing w:after="40" w:before="40"/>
            </w:pPr>
            <w:r/>
            <w:r>
              <w:rPr>
                <w:rFonts w:ascii="Open Sans" w:hAnsi="Open Sans" w:cs="Open Sans" w:eastAsia="Open Sans"/>
                <w:b/>
                <w:i w:val="0"/>
                <w:color w:val="B87333"/>
                <w:sz w:val="19"/>
              </w:rPr>
              <w:t>[What Provider will create, for what purpose, on which platforms]</w:t>
            </w:r>
          </w:p>
        </w:tc>
      </w:tr>
      <w:tr>
        <w:tc>
          <w:tcPr>
            <w:tcW w:type="dxa" w:w="2880"/>
            <w:shd w:val="clear" w:color="auto" w:fill="F3F6F7"/>
          </w:tcPr>
          <w:p>
            <w:pPr>
              <w:spacing w:after="40" w:before="40"/>
            </w:pPr>
            <w:r/>
            <w:r>
              <w:rPr>
                <w:rFonts w:ascii="Open Sans" w:hAnsi="Open Sans" w:cs="Open Sans" w:eastAsia="Open Sans"/>
                <w:b/>
                <w:i w:val="0"/>
                <w:color w:val="262626"/>
                <w:sz w:val="19"/>
              </w:rPr>
              <w:t>Delivery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fee (USD)</w:t>
            </w:r>
          </w:p>
        </w:tc>
        <w:tc>
          <w:tcPr>
            <w:tcW w:type="dxa" w:w="6480"/>
          </w:tcPr>
          <w:p>
            <w:pPr>
              <w:spacing w:after="40" w:before="40"/>
            </w:pPr>
            <w:r/>
            <w:r>
              <w:rPr>
                <w:rFonts w:ascii="Open Sans" w:hAnsi="Open Sans" w:cs="Open Sans" w:eastAsia="Open Sans"/>
                <w:b/>
                <w:i w:val="0"/>
                <w:color w:val="B87333"/>
                <w:sz w:val="19"/>
              </w:rPr>
              <w:t>[Amount]</w:t>
            </w:r>
          </w:p>
        </w:tc>
      </w:tr>
      <w:tr>
        <w:tc>
          <w:tcPr>
            <w:tcW w:type="dxa" w:w="2880"/>
            <w:shd w:val="clear" w:color="auto" w:fill="F3F6F7"/>
          </w:tcPr>
          <w:p>
            <w:pPr>
              <w:spacing w:after="40" w:before="40"/>
            </w:pPr>
            <w:r/>
            <w:r>
              <w:rPr>
                <w:rFonts w:ascii="Open Sans" w:hAnsi="Open Sans" w:cs="Open Sans" w:eastAsia="Open Sans"/>
                <w:b/>
                <w:i w:val="0"/>
                <w:color w:val="262626"/>
                <w:sz w:val="19"/>
              </w:rPr>
              <w:t>Payment schedule</w:t>
            </w:r>
          </w:p>
        </w:tc>
        <w:tc>
          <w:tcPr>
            <w:tcW w:type="dxa" w:w="6480"/>
          </w:tcPr>
          <w:p>
            <w:pPr>
              <w:spacing w:after="40" w:before="40"/>
            </w:pPr>
            <w:r/>
            <w:r>
              <w:rPr>
                <w:rFonts w:ascii="Open Sans" w:hAnsi="Open Sans" w:cs="Open Sans" w:eastAsia="Open Sans"/>
                <w:b/>
                <w:i w:val="0"/>
                <w:color w:val="B87333"/>
                <w:sz w:val="19"/>
              </w:rPr>
              <w:t>[50% on signing, 50% on delivery, or per the SOW]</w:t>
            </w:r>
          </w:p>
        </w:tc>
      </w:tr>
    </w:tbl>
    <w:p>
      <w:pPr>
        <w:spacing w:after="40"/>
      </w:pPr>
    </w:p>
    <w:p>
      <w:pPr>
        <w:pStyle w:val="Heading3"/>
      </w:pPr>
      <w:r>
        <w:t>Deliverables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2880"/>
            <w:shd w:val="clear" w:color="auto" w:fill="4A90A4"/>
          </w:tcPr>
          <w:p>
            <w:pPr>
              <w:spacing w:after="40" w:before="40"/>
            </w:pPr>
            <w:r/>
            <w:r>
              <w:rPr>
                <w:rFonts w:ascii="Open Sans" w:hAnsi="Open Sans" w:cs="Open Sans" w:eastAsia="Open Sans"/>
                <w:b/>
                <w:i w:val="0"/>
                <w:color w:val="FFFFFF"/>
                <w:sz w:val="18"/>
              </w:rPr>
              <w:t>Deliverable</w:t>
            </w:r>
          </w:p>
        </w:tc>
        <w:tc>
          <w:tcPr>
            <w:tcW w:type="dxa" w:w="4320"/>
            <w:shd w:val="clear" w:color="auto" w:fill="4A90A4"/>
          </w:tcPr>
          <w:p>
            <w:pPr>
              <w:spacing w:after="40" w:before="40"/>
            </w:pPr>
            <w:r/>
            <w:r>
              <w:rPr>
                <w:rFonts w:ascii="Open Sans" w:hAnsi="Open Sans" w:cs="Open Sans" w:eastAsia="Open Sans"/>
                <w:b/>
                <w:i w:val="0"/>
                <w:color w:val="FFFFFF"/>
                <w:sz w:val="18"/>
              </w:rPr>
              <w:t>Description</w:t>
            </w:r>
          </w:p>
        </w:tc>
        <w:tc>
          <w:tcPr>
            <w:tcW w:type="dxa" w:w="1440"/>
            <w:shd w:val="clear" w:color="auto" w:fill="4A90A4"/>
          </w:tcPr>
          <w:p>
            <w:pPr>
              <w:spacing w:after="40" w:before="40"/>
            </w:pPr>
            <w:r/>
            <w:r>
              <w:rPr>
                <w:rFonts w:ascii="Open Sans" w:hAnsi="Open Sans" w:cs="Open Sans" w:eastAsia="Open Sans"/>
                <w:b/>
                <w:i w:val="0"/>
                <w:color w:val="FFFFFF"/>
                <w:sz w:val="18"/>
              </w:rPr>
              <w:t>Delivery date</w:t>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bl>
    <w:p>
      <w:pPr>
        <w:spacing w:after="40"/>
      </w:pPr>
    </w:p>
    <w:p>
      <w:r>
        <w:br w:type="page"/>
      </w:r>
    </w:p>
    <w:p>
      <w:pPr>
        <w:pStyle w:val="Heading1"/>
      </w:pPr>
      <w:r>
        <w:t>Exhibit B: Provider Background IP</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the Work Product.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4.2</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w Cen MT" w:hAnsi="Tw Cen MT" w:cs="Tw Cen MT" w:eastAsia="Tw Cen MT"/>
      <w:b/>
      <w:bCs/>
      <w:color w:val="4A90A4"/>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Made for Hire Agreement - Luwah Technologies LLC Template v1.0</dc:title>
  <dc:subject>Transfer of ownership in work Luwah Technologies creates for a client</dc:subject>
  <dc:creator>Luwah Technologies LLC</dc:creator>
  <cp:keywords>Luwah Technologies, template, agreement</cp:keywords>
  <dc:description>Template v1.0 built 2026-09-17 by scripts/build-agreements.py</dc:description>
  <cp:lastModifiedBy/>
  <cp:revision>1</cp:revision>
  <dcterms:created xsi:type="dcterms:W3CDTF">2013-12-23T23:15:00Z</dcterms:created>
  <dcterms:modified xsi:type="dcterms:W3CDTF">2013-12-23T23:15:00Z</dcterms:modified>
  <cp:category/>
</cp:coreProperties>
</file>