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DEEDC" w14:textId="4C152771" w:rsidR="00313D69" w:rsidRPr="00E672DE" w:rsidRDefault="00F47F7B">
      <w:pPr>
        <w:tabs>
          <w:tab w:val="right" w:pos="9070"/>
        </w:tabs>
        <w:spacing w:line="240" w:lineRule="auto"/>
        <w:rPr>
          <w:b/>
          <w:sz w:val="28"/>
          <w:szCs w:val="28"/>
        </w:rPr>
      </w:pPr>
      <w:r w:rsidRPr="00E672DE">
        <w:rPr>
          <w:noProof/>
        </w:rPr>
        <w:drawing>
          <wp:anchor distT="0" distB="0" distL="0" distR="0" simplePos="0" relativeHeight="2" behindDoc="1" locked="0" layoutInCell="0" allowOverlap="1" wp14:anchorId="7888F0E0" wp14:editId="388DB225">
            <wp:simplePos x="0" y="0"/>
            <wp:positionH relativeFrom="column">
              <wp:posOffset>4777105</wp:posOffset>
            </wp:positionH>
            <wp:positionV relativeFrom="paragraph">
              <wp:posOffset>-629285</wp:posOffset>
            </wp:positionV>
            <wp:extent cx="1109345" cy="1014095"/>
            <wp:effectExtent l="0" t="0" r="0" b="0"/>
            <wp:wrapNone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9345" cy="1014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672DE">
        <w:rPr>
          <w:b/>
          <w:sz w:val="28"/>
          <w:szCs w:val="28"/>
        </w:rPr>
        <w:t>ITS-Formular</w:t>
      </w:r>
      <w:r w:rsidR="00DD6325">
        <w:rPr>
          <w:b/>
          <w:sz w:val="28"/>
          <w:szCs w:val="28"/>
        </w:rPr>
        <w:t xml:space="preserve"> </w:t>
      </w:r>
      <w:r w:rsidRPr="00E672DE">
        <w:rPr>
          <w:b/>
          <w:sz w:val="28"/>
          <w:szCs w:val="28"/>
        </w:rPr>
        <w:t xml:space="preserve">„Exposé light“ für Bachelorarbeit </w:t>
      </w:r>
      <w:r w:rsidR="006558B8">
        <w:rPr>
          <w:b/>
          <w:sz w:val="28"/>
          <w:szCs w:val="28"/>
        </w:rPr>
        <w:t>1</w:t>
      </w:r>
      <w:r w:rsidRPr="00E672DE">
        <w:rPr>
          <w:b/>
          <w:sz w:val="28"/>
          <w:szCs w:val="28"/>
        </w:rPr>
        <w:tab/>
      </w:r>
    </w:p>
    <w:p w14:paraId="699127D7" w14:textId="77777777" w:rsidR="00313D69" w:rsidRPr="00E672DE" w:rsidRDefault="00313D69">
      <w:pPr>
        <w:spacing w:line="240" w:lineRule="auto"/>
      </w:pPr>
    </w:p>
    <w:p w14:paraId="00B24C9C" w14:textId="77777777" w:rsidR="00313D69" w:rsidRPr="00E672DE" w:rsidRDefault="009370A7">
      <w:pPr>
        <w:spacing w:line="240" w:lineRule="auto"/>
      </w:pPr>
      <w:r w:rsidRPr="00E672DE">
        <w:t xml:space="preserve">BA1: </w:t>
      </w:r>
      <w:r w:rsidR="00F47F7B" w:rsidRPr="00E672DE">
        <w:t xml:space="preserve">Das stichpunktartig ausgefüllte Formular ist als Gruppe zu erstellen und bei der Beantragung der BA1 von jedem Studierenden hochzuladen. </w:t>
      </w:r>
    </w:p>
    <w:p w14:paraId="5E09022B" w14:textId="77777777" w:rsidR="009370A7" w:rsidRPr="00E672DE" w:rsidRDefault="009370A7">
      <w:pPr>
        <w:spacing w:line="240" w:lineRule="auto"/>
      </w:pPr>
    </w:p>
    <w:p w14:paraId="1AA50E9B" w14:textId="7C449845" w:rsidR="00313D69" w:rsidRPr="00E672DE" w:rsidRDefault="00094CB5">
      <w:pPr>
        <w:spacing w:before="120"/>
      </w:pPr>
      <w:r>
        <w:t xml:space="preserve">Name(n) der/s Studierenden: </w:t>
      </w:r>
      <w:r w:rsidR="009A6F22">
        <w:t>Susanne Lastowicka, Alexander Lux</w:t>
      </w:r>
    </w:p>
    <w:tbl>
      <w:tblPr>
        <w:tblStyle w:val="Tabellenraster"/>
        <w:tblW w:w="9060" w:type="dxa"/>
        <w:tblLayout w:type="fixed"/>
        <w:tblLook w:val="04A0" w:firstRow="1" w:lastRow="0" w:firstColumn="1" w:lastColumn="0" w:noHBand="0" w:noVBand="1"/>
      </w:tblPr>
      <w:tblGrid>
        <w:gridCol w:w="9060"/>
      </w:tblGrid>
      <w:tr w:rsidR="00313D69" w:rsidRPr="00E672DE" w14:paraId="05066B30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492E01C3" w14:textId="77777777" w:rsidR="00313D69" w:rsidRPr="00E672DE" w:rsidRDefault="00F47F7B">
            <w:pPr>
              <w:spacing w:line="240" w:lineRule="auto"/>
              <w:rPr>
                <w:b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t>(Arbeits-)Titel</w:t>
            </w:r>
          </w:p>
        </w:tc>
      </w:tr>
      <w:tr w:rsidR="00313D69" w:rsidRPr="00E672DE" w14:paraId="65148DD5" w14:textId="77777777">
        <w:trPr>
          <w:trHeight w:val="20"/>
        </w:trPr>
        <w:tc>
          <w:tcPr>
            <w:tcW w:w="9060" w:type="dxa"/>
          </w:tcPr>
          <w:p w14:paraId="624ABFA4" w14:textId="5BFA9972" w:rsidR="00313D69" w:rsidRPr="00E672DE" w:rsidRDefault="00E672DE">
            <w:pPr>
              <w:spacing w:line="240" w:lineRule="auto"/>
              <w:rPr>
                <w:sz w:val="22"/>
                <w:szCs w:val="22"/>
              </w:rPr>
            </w:pPr>
            <w:r w:rsidRPr="00E672DE">
              <w:rPr>
                <w:sz w:val="22"/>
                <w:szCs w:val="22"/>
              </w:rPr>
              <w:t xml:space="preserve">„Lademanagement für Elektrofahrzeuge mittels OCPP und </w:t>
            </w:r>
            <w:proofErr w:type="spellStart"/>
            <w:r w:rsidRPr="00E672DE">
              <w:rPr>
                <w:sz w:val="22"/>
                <w:szCs w:val="22"/>
              </w:rPr>
              <w:t>OpenEMS</w:t>
            </w:r>
            <w:proofErr w:type="spellEnd"/>
            <w:r w:rsidRPr="00E672DE">
              <w:rPr>
                <w:sz w:val="22"/>
                <w:szCs w:val="22"/>
              </w:rPr>
              <w:t>“</w:t>
            </w:r>
          </w:p>
          <w:p w14:paraId="68A6E10D" w14:textId="77777777" w:rsidR="00313D69" w:rsidRPr="00E672DE" w:rsidRDefault="00313D69">
            <w:pPr>
              <w:spacing w:line="240" w:lineRule="auto"/>
              <w:rPr>
                <w:szCs w:val="22"/>
              </w:rPr>
            </w:pPr>
          </w:p>
        </w:tc>
      </w:tr>
      <w:tr w:rsidR="00313D69" w:rsidRPr="00E672DE" w14:paraId="5CA172B4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6092039C" w14:textId="77777777" w:rsidR="00313D69" w:rsidRPr="00E672DE" w:rsidRDefault="00F47F7B">
            <w:pPr>
              <w:spacing w:line="240" w:lineRule="auto"/>
              <w:rPr>
                <w:b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t>Aufgabenstellung / Konkrete Fragestellung(en)</w:t>
            </w:r>
          </w:p>
        </w:tc>
      </w:tr>
      <w:tr w:rsidR="00313D69" w:rsidRPr="00E672DE" w14:paraId="099066D7" w14:textId="77777777">
        <w:trPr>
          <w:trHeight w:val="20"/>
        </w:trPr>
        <w:tc>
          <w:tcPr>
            <w:tcW w:w="9060" w:type="dxa"/>
          </w:tcPr>
          <w:p w14:paraId="1E0B3CF7" w14:textId="7D5B7BCF" w:rsidR="00D51176" w:rsidRPr="00A579B3" w:rsidRDefault="00C22134">
            <w:pPr>
              <w:spacing w:line="240" w:lineRule="auto"/>
              <w:rPr>
                <w:sz w:val="22"/>
              </w:rPr>
            </w:pPr>
            <w:r w:rsidRPr="00A579B3">
              <w:rPr>
                <w:sz w:val="22"/>
              </w:rPr>
              <w:t xml:space="preserve">Eine Wallbox wird installiert und über OCPP softwareseitig angebunden, mit </w:t>
            </w:r>
            <w:proofErr w:type="spellStart"/>
            <w:r w:rsidRPr="00A579B3">
              <w:rPr>
                <w:sz w:val="22"/>
              </w:rPr>
              <w:t>OpenEMS</w:t>
            </w:r>
            <w:proofErr w:type="spellEnd"/>
            <w:r w:rsidRPr="00A579B3">
              <w:rPr>
                <w:sz w:val="22"/>
              </w:rPr>
              <w:t xml:space="preserve"> verbunden und containerisiert bereitgestellt – inkl. optionaler Authentifizierung und grafischer Benutzeroberfläche.</w:t>
            </w:r>
          </w:p>
          <w:p w14:paraId="38D21A24" w14:textId="77777777" w:rsidR="00C22134" w:rsidRDefault="00C22134">
            <w:pPr>
              <w:spacing w:line="240" w:lineRule="auto"/>
              <w:rPr>
                <w:sz w:val="22"/>
                <w:szCs w:val="22"/>
              </w:rPr>
            </w:pPr>
          </w:p>
          <w:p w14:paraId="289248A5" w14:textId="574AC832" w:rsidR="00096F9F" w:rsidRPr="00096F9F" w:rsidRDefault="00096F9F">
            <w:pPr>
              <w:spacing w:line="240" w:lineRule="auto"/>
              <w:rPr>
                <w:sz w:val="22"/>
                <w:szCs w:val="22"/>
                <w:u w:val="single"/>
              </w:rPr>
            </w:pPr>
            <w:r w:rsidRPr="00096F9F">
              <w:rPr>
                <w:sz w:val="22"/>
                <w:szCs w:val="22"/>
                <w:u w:val="single"/>
              </w:rPr>
              <w:t>Forschungsfrage:</w:t>
            </w:r>
          </w:p>
          <w:p w14:paraId="3509F4FC" w14:textId="0623963F" w:rsidR="00313D69" w:rsidRDefault="00E672DE">
            <w:pPr>
              <w:spacing w:line="240" w:lineRule="auto"/>
              <w:rPr>
                <w:sz w:val="22"/>
              </w:rPr>
            </w:pPr>
            <w:r w:rsidRPr="00E672DE">
              <w:rPr>
                <w:sz w:val="22"/>
              </w:rPr>
              <w:t>„Wie kann ein containerbasiertes Lademanagementsystem</w:t>
            </w:r>
            <w:r w:rsidR="00893396">
              <w:rPr>
                <w:sz w:val="22"/>
              </w:rPr>
              <w:t xml:space="preserve">, das </w:t>
            </w:r>
            <w:r w:rsidR="00893396" w:rsidRPr="00E672DE">
              <w:rPr>
                <w:sz w:val="22"/>
              </w:rPr>
              <w:t xml:space="preserve">mittels OCPP an </w:t>
            </w:r>
            <w:proofErr w:type="spellStart"/>
            <w:r w:rsidR="00893396" w:rsidRPr="00E672DE">
              <w:rPr>
                <w:sz w:val="22"/>
              </w:rPr>
              <w:t>OpenEMS</w:t>
            </w:r>
            <w:proofErr w:type="spellEnd"/>
            <w:r w:rsidR="00893396" w:rsidRPr="00E672DE">
              <w:rPr>
                <w:sz w:val="22"/>
              </w:rPr>
              <w:t xml:space="preserve"> angebunden</w:t>
            </w:r>
            <w:r w:rsidR="00893396">
              <w:rPr>
                <w:sz w:val="22"/>
              </w:rPr>
              <w:t xml:space="preserve"> wird,</w:t>
            </w:r>
            <w:r w:rsidRPr="00E672DE">
              <w:rPr>
                <w:sz w:val="22"/>
              </w:rPr>
              <w:t xml:space="preserve"> für Elektrofahrzeuge konzipiert und umgesetzt werden?“</w:t>
            </w:r>
          </w:p>
          <w:p w14:paraId="01CE02B7" w14:textId="77777777" w:rsidR="00A579B3" w:rsidRDefault="00A579B3">
            <w:pPr>
              <w:spacing w:line="240" w:lineRule="auto"/>
              <w:rPr>
                <w:sz w:val="22"/>
              </w:rPr>
            </w:pPr>
          </w:p>
          <w:p w14:paraId="25130287" w14:textId="51820B04" w:rsidR="009721E3" w:rsidRPr="00A579B3" w:rsidRDefault="009721E3">
            <w:pPr>
              <w:spacing w:line="240" w:lineRule="auto"/>
              <w:rPr>
                <w:sz w:val="22"/>
                <w:u w:val="single"/>
              </w:rPr>
            </w:pPr>
            <w:r w:rsidRPr="00A579B3">
              <w:rPr>
                <w:sz w:val="22"/>
                <w:u w:val="single"/>
              </w:rPr>
              <w:t>Unterfrage</w:t>
            </w:r>
            <w:r w:rsidR="00A579B3" w:rsidRPr="00A579B3">
              <w:rPr>
                <w:sz w:val="22"/>
                <w:u w:val="single"/>
              </w:rPr>
              <w:t>n</w:t>
            </w:r>
            <w:r w:rsidRPr="00A579B3">
              <w:rPr>
                <w:sz w:val="22"/>
                <w:u w:val="single"/>
              </w:rPr>
              <w:t>:</w:t>
            </w:r>
          </w:p>
          <w:p w14:paraId="76EF75AB" w14:textId="77777777" w:rsidR="00313D69" w:rsidRDefault="00A579B3" w:rsidP="00A579B3">
            <w:pPr>
              <w:pStyle w:val="Listenabsatz"/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/>
                <w:szCs w:val="20"/>
                <w:lang w:eastAsia="de-DE"/>
              </w:rPr>
            </w:pPr>
            <w:r w:rsidRPr="00A579B3">
              <w:rPr>
                <w:rFonts w:ascii="Times New Roman" w:eastAsia="Times New Roman" w:hAnsi="Times New Roman"/>
                <w:szCs w:val="20"/>
                <w:lang w:eastAsia="de-DE"/>
              </w:rPr>
              <w:t xml:space="preserve">„Wie lässt sich die software- und hardwareseitige Anbindung einer Wallbox über das OCPP-Protokoll an </w:t>
            </w:r>
            <w:proofErr w:type="spellStart"/>
            <w:r w:rsidRPr="00A579B3">
              <w:rPr>
                <w:rFonts w:ascii="Times New Roman" w:eastAsia="Times New Roman" w:hAnsi="Times New Roman"/>
                <w:szCs w:val="20"/>
                <w:lang w:eastAsia="de-DE"/>
              </w:rPr>
              <w:t>OpenEMS</w:t>
            </w:r>
            <w:proofErr w:type="spellEnd"/>
            <w:r w:rsidRPr="00A579B3">
              <w:rPr>
                <w:rFonts w:ascii="Times New Roman" w:eastAsia="Times New Roman" w:hAnsi="Times New Roman"/>
                <w:szCs w:val="20"/>
                <w:lang w:eastAsia="de-DE"/>
              </w:rPr>
              <w:t xml:space="preserve"> gestalten, um eine zuverlässige Steuerung und Simulation von Ladevorgängen zu gewährleisten?“</w:t>
            </w:r>
          </w:p>
          <w:p w14:paraId="7A34E499" w14:textId="7E2FA260" w:rsidR="00A579B3" w:rsidRPr="00A579B3" w:rsidRDefault="00A579B3" w:rsidP="00A579B3">
            <w:pPr>
              <w:pStyle w:val="Listenabsatz"/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/>
                <w:szCs w:val="20"/>
                <w:lang w:eastAsia="de-DE"/>
              </w:rPr>
            </w:pPr>
            <w:r w:rsidRPr="00A579B3">
              <w:rPr>
                <w:rFonts w:ascii="Times New Roman" w:eastAsia="Times New Roman" w:hAnsi="Times New Roman"/>
                <w:szCs w:val="20"/>
                <w:lang w:eastAsia="de-DE"/>
              </w:rPr>
              <w:t>„</w:t>
            </w:r>
            <w:r w:rsidR="009E1FBA">
              <w:rPr>
                <w:rFonts w:ascii="Times New Roman" w:eastAsia="Times New Roman" w:hAnsi="Times New Roman"/>
                <w:szCs w:val="20"/>
                <w:lang w:eastAsia="de-DE"/>
              </w:rPr>
              <w:t>W</w:t>
            </w:r>
            <w:r w:rsidRPr="00A579B3">
              <w:rPr>
                <w:rFonts w:ascii="Times New Roman" w:eastAsia="Times New Roman" w:hAnsi="Times New Roman"/>
                <w:szCs w:val="20"/>
                <w:lang w:eastAsia="de-DE"/>
              </w:rPr>
              <w:t xml:space="preserve">ie lässt sich das System über ein </w:t>
            </w:r>
            <w:r>
              <w:rPr>
                <w:rFonts w:ascii="Times New Roman" w:eastAsia="Times New Roman" w:hAnsi="Times New Roman"/>
                <w:szCs w:val="20"/>
                <w:lang w:eastAsia="de-DE"/>
              </w:rPr>
              <w:t>GUI</w:t>
            </w:r>
            <w:r w:rsidRPr="00A579B3">
              <w:rPr>
                <w:rFonts w:ascii="Times New Roman" w:eastAsia="Times New Roman" w:hAnsi="Times New Roman"/>
                <w:szCs w:val="20"/>
                <w:lang w:eastAsia="de-DE"/>
              </w:rPr>
              <w:t xml:space="preserve"> optimal bedienen und visualisieren?“</w:t>
            </w:r>
          </w:p>
          <w:p w14:paraId="5A08401C" w14:textId="51E154A9" w:rsidR="00A579B3" w:rsidRPr="00E672DE" w:rsidRDefault="00A579B3" w:rsidP="00A579B3">
            <w:pPr>
              <w:spacing w:line="240" w:lineRule="auto"/>
              <w:rPr>
                <w:szCs w:val="22"/>
              </w:rPr>
            </w:pPr>
          </w:p>
        </w:tc>
      </w:tr>
      <w:tr w:rsidR="00313D69" w:rsidRPr="00E672DE" w14:paraId="5BF38716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03C5F278" w14:textId="77777777" w:rsidR="00313D69" w:rsidRPr="00E672DE" w:rsidRDefault="00F47F7B">
            <w:pPr>
              <w:spacing w:line="240" w:lineRule="auto"/>
              <w:rPr>
                <w:b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t>Theoretischer Hintergrund</w:t>
            </w:r>
          </w:p>
        </w:tc>
      </w:tr>
      <w:tr w:rsidR="00623CDB" w:rsidRPr="000D613D" w14:paraId="6AD65C8D" w14:textId="77777777" w:rsidTr="00623CDB">
        <w:trPr>
          <w:trHeight w:val="20"/>
        </w:trPr>
        <w:tc>
          <w:tcPr>
            <w:tcW w:w="9060" w:type="dxa"/>
            <w:shd w:val="clear" w:color="auto" w:fill="FFFFFF" w:themeFill="background1"/>
          </w:tcPr>
          <w:p w14:paraId="4D112FD6" w14:textId="1200DE44" w:rsidR="00623CDB" w:rsidRPr="00623CDB" w:rsidRDefault="000C795B" w:rsidP="00623CDB">
            <w:pPr>
              <w:spacing w:line="240" w:lineRule="auto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Smart-Charging und Lademanagementsysteme</w:t>
            </w:r>
          </w:p>
          <w:p w14:paraId="2764F717" w14:textId="6E006695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  <w:r w:rsidRPr="00623CDB">
              <w:rPr>
                <w:bCs/>
                <w:sz w:val="22"/>
                <w:szCs w:val="22"/>
                <w:u w:val="single"/>
                <w:lang w:val="en-GB"/>
              </w:rPr>
              <w:t>Quelle:</w:t>
            </w:r>
            <w:r w:rsidRPr="00623CDB">
              <w:rPr>
                <w:bCs/>
                <w:sz w:val="22"/>
                <w:szCs w:val="22"/>
                <w:lang w:val="en-GB"/>
              </w:rPr>
              <w:t xml:space="preserve"> O. Sadeghian, A.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Oshnoei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>, B. Mohammadi-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Ivatloo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 xml:space="preserve">, V.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Vahidinasab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 xml:space="preserve">, and A. Anvari-Moghaddam, "A comprehensive review on electric vehicles smart charging: Solutions, strategies, technologies, and challenges," Journal of Energy Storage, vol. 54, p. 105241, Oct. 2022,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doi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>: 10.1016/j.est.2022.105241.</w:t>
            </w:r>
          </w:p>
          <w:p w14:paraId="6767F8BB" w14:textId="77777777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</w:p>
          <w:p w14:paraId="6A81F871" w14:textId="3846765A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</w:rPr>
            </w:pPr>
            <w:r w:rsidRPr="00623CDB">
              <w:rPr>
                <w:bCs/>
                <w:sz w:val="22"/>
                <w:szCs w:val="22"/>
              </w:rPr>
              <w:t xml:space="preserve">Open Charge Point Protocol (OCPP) als herstellerunabhängiger Standard </w:t>
            </w:r>
            <w:r w:rsidR="000C795B">
              <w:rPr>
                <w:bCs/>
                <w:sz w:val="22"/>
                <w:szCs w:val="22"/>
              </w:rPr>
              <w:t>für</w:t>
            </w:r>
            <w:r w:rsidRPr="00623CDB">
              <w:rPr>
                <w:bCs/>
                <w:sz w:val="22"/>
                <w:szCs w:val="22"/>
              </w:rPr>
              <w:t xml:space="preserve"> Nachrichtenstrukturen und Kommunikationsabläufe zwischen Ladestationen und übergeordneten Managementsystemen</w:t>
            </w:r>
          </w:p>
          <w:p w14:paraId="7ED6E559" w14:textId="7AB152CF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  <w:r w:rsidRPr="00623CDB">
              <w:rPr>
                <w:bCs/>
                <w:sz w:val="22"/>
                <w:szCs w:val="22"/>
                <w:u w:val="single"/>
                <w:lang w:val="en-GB"/>
              </w:rPr>
              <w:t>Quelle:</w:t>
            </w:r>
            <w:r w:rsidRPr="00623CDB">
              <w:rPr>
                <w:bCs/>
                <w:sz w:val="22"/>
                <w:szCs w:val="22"/>
                <w:lang w:val="en-GB"/>
              </w:rPr>
              <w:t xml:space="preserve"> Open Charge Alliance, "Open Charge Point Protocol 1.6," Specification Edition 2 FINAL, Sep. 28, 2017.</w:t>
            </w:r>
          </w:p>
          <w:p w14:paraId="15297E52" w14:textId="238F6AC4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  <w:r w:rsidRPr="00623CDB">
              <w:rPr>
                <w:bCs/>
                <w:sz w:val="22"/>
                <w:szCs w:val="22"/>
                <w:u w:val="single"/>
                <w:lang w:val="en-GB"/>
              </w:rPr>
              <w:t>Quelle:</w:t>
            </w:r>
            <w:r w:rsidRPr="00623CDB">
              <w:rPr>
                <w:bCs/>
                <w:sz w:val="22"/>
                <w:szCs w:val="22"/>
                <w:lang w:val="en-GB"/>
              </w:rPr>
              <w:t xml:space="preserve"> S. Hsaini, M.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Aksasse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 xml:space="preserve">, and M. O. Bensalah, "An OCPP-based approach for electric vehicle charging management," Energies, vol. 15, no. 18, p. 6735, Sep. 2022,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doi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>: 10.3390/en15186735.</w:t>
            </w:r>
          </w:p>
          <w:p w14:paraId="73DFD458" w14:textId="77777777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</w:p>
          <w:p w14:paraId="7B2259F9" w14:textId="69652D08" w:rsidR="00623CDB" w:rsidRPr="000C795B" w:rsidRDefault="000C795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  <w:proofErr w:type="spellStart"/>
            <w:r w:rsidRPr="000C795B">
              <w:rPr>
                <w:bCs/>
                <w:sz w:val="22"/>
                <w:szCs w:val="22"/>
                <w:lang w:val="en-GB"/>
              </w:rPr>
              <w:t>Si</w:t>
            </w:r>
            <w:r>
              <w:rPr>
                <w:bCs/>
                <w:sz w:val="22"/>
                <w:szCs w:val="22"/>
                <w:lang w:val="en-GB"/>
              </w:rPr>
              <w:t>mulierte</w:t>
            </w:r>
            <w:proofErr w:type="spellEnd"/>
            <w:r>
              <w:rPr>
                <w:bCs/>
                <w:sz w:val="22"/>
                <w:szCs w:val="22"/>
                <w:lang w:val="en-GB"/>
              </w:rPr>
              <w:t xml:space="preserve"> </w:t>
            </w:r>
            <w:proofErr w:type="spellStart"/>
            <w:r>
              <w:rPr>
                <w:bCs/>
                <w:sz w:val="22"/>
                <w:szCs w:val="22"/>
                <w:lang w:val="en-GB"/>
              </w:rPr>
              <w:t>Komponenten</w:t>
            </w:r>
            <w:proofErr w:type="spellEnd"/>
          </w:p>
          <w:p w14:paraId="6FE298FE" w14:textId="15385CCA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  <w:r w:rsidRPr="00623CDB">
              <w:rPr>
                <w:bCs/>
                <w:sz w:val="22"/>
                <w:szCs w:val="22"/>
                <w:u w:val="single"/>
                <w:lang w:val="en-GB"/>
              </w:rPr>
              <w:t>Quelle:</w:t>
            </w:r>
            <w:r w:rsidRPr="00623CDB">
              <w:rPr>
                <w:bCs/>
                <w:sz w:val="22"/>
                <w:szCs w:val="22"/>
                <w:lang w:val="en-GB"/>
              </w:rPr>
              <w:t xml:space="preserve"> S. Y.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Mattepu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 xml:space="preserve">, S. S. S. R. D. Manikonda, and S. S. Williamson, "OCSS: An application to simulate multiple charging stations which uses an Open charge point protocol for communication," in Proc. 2022 IEEE 13th Int. Symp. Power Electron.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Distrib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 xml:space="preserve">. Gener. Syst. (PEDG), Kiel, Germany, 2022, pp. 1–6,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doi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>: 10.1109/PEDG54999.2022.9923317.</w:t>
            </w:r>
          </w:p>
          <w:p w14:paraId="0B2E95E0" w14:textId="77777777" w:rsidR="00623CDB" w:rsidRPr="000D613D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</w:p>
          <w:p w14:paraId="1F55699C" w14:textId="697D855D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</w:rPr>
            </w:pPr>
            <w:proofErr w:type="spellStart"/>
            <w:r w:rsidRPr="00623CDB">
              <w:rPr>
                <w:bCs/>
                <w:sz w:val="22"/>
                <w:szCs w:val="22"/>
              </w:rPr>
              <w:t>OpenEMS</w:t>
            </w:r>
            <w:proofErr w:type="spellEnd"/>
            <w:r w:rsidRPr="00623CDB">
              <w:rPr>
                <w:bCs/>
                <w:sz w:val="22"/>
                <w:szCs w:val="22"/>
              </w:rPr>
              <w:t xml:space="preserve"> bietet eine modulare, quelloffene Systemarchitektur zur Steuerung und Zusammenführung verschiedener Energieerzeuger, -speicher und -verbraucher.</w:t>
            </w:r>
          </w:p>
          <w:p w14:paraId="2AC14237" w14:textId="7A3F015A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  <w:r w:rsidRPr="00623CDB">
              <w:rPr>
                <w:bCs/>
                <w:sz w:val="22"/>
                <w:szCs w:val="22"/>
                <w:u w:val="single"/>
                <w:lang w:val="en-GB"/>
              </w:rPr>
              <w:t>Quelle:</w:t>
            </w:r>
            <w:r w:rsidRPr="00623CDB">
              <w:rPr>
                <w:bCs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OpenEMS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 xml:space="preserve"> Association e. V., "Introduction,"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OpenEMS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 xml:space="preserve"> Documentation, 2026. [Online]. Available: https://openems.github.io/openems.io/openems/latest/introduction.html. [Accessed: Oct. 11, 2026].</w:t>
            </w:r>
          </w:p>
          <w:p w14:paraId="531608D4" w14:textId="77777777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</w:p>
          <w:p w14:paraId="11FCF1E1" w14:textId="592D6862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</w:rPr>
            </w:pPr>
            <w:r w:rsidRPr="00623CDB">
              <w:rPr>
                <w:bCs/>
                <w:sz w:val="22"/>
                <w:szCs w:val="22"/>
              </w:rPr>
              <w:t>Die Containerisierung von Energiemanagementsystemen und Simulationsdiensten vereinfacht die Bereitstellung,</w:t>
            </w:r>
            <w:r w:rsidR="000C795B">
              <w:rPr>
                <w:bCs/>
                <w:sz w:val="22"/>
                <w:szCs w:val="22"/>
              </w:rPr>
              <w:t xml:space="preserve"> und erhöht</w:t>
            </w:r>
            <w:r w:rsidR="000C795B" w:rsidRPr="00623CDB">
              <w:rPr>
                <w:bCs/>
                <w:sz w:val="22"/>
                <w:szCs w:val="22"/>
              </w:rPr>
              <w:t xml:space="preserve"> die Systemstabilität und Flexibilität bei der Skalierung einzelner Systemkomponenten</w:t>
            </w:r>
            <w:r w:rsidRPr="00623CDB">
              <w:rPr>
                <w:bCs/>
                <w:sz w:val="22"/>
                <w:szCs w:val="22"/>
              </w:rPr>
              <w:t xml:space="preserve">. </w:t>
            </w:r>
          </w:p>
          <w:p w14:paraId="0E5F64DE" w14:textId="31FA471A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  <w:r w:rsidRPr="00623CDB">
              <w:rPr>
                <w:bCs/>
                <w:sz w:val="22"/>
                <w:szCs w:val="22"/>
                <w:u w:val="single"/>
                <w:lang w:val="en-GB"/>
              </w:rPr>
              <w:lastRenderedPageBreak/>
              <w:t>Quelle:</w:t>
            </w:r>
            <w:r w:rsidRPr="00623CDB">
              <w:rPr>
                <w:bCs/>
                <w:sz w:val="22"/>
                <w:szCs w:val="22"/>
                <w:lang w:val="en-GB"/>
              </w:rPr>
              <w:t xml:space="preserve"> Z. Li, H. Wei, C. Lian, and S. Qin, "Docker-Based Energy Management System Development and Deployment Methods," in Proc. 2020 4th Int. Conf. Power Energy Eng. (ICPEE), Xiamen, China, 2020, pp. 1–5,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doi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>: 10.1109/ICPEE51316.2020.9311050.</w:t>
            </w:r>
          </w:p>
          <w:p w14:paraId="62081339" w14:textId="59CBD43E" w:rsidR="00623CDB" w:rsidRPr="00623CDB" w:rsidRDefault="00623CDB" w:rsidP="00623CDB">
            <w:pPr>
              <w:spacing w:line="240" w:lineRule="auto"/>
              <w:rPr>
                <w:bCs/>
                <w:sz w:val="22"/>
                <w:szCs w:val="22"/>
                <w:lang w:val="en-GB"/>
              </w:rPr>
            </w:pPr>
            <w:r w:rsidRPr="00623CDB">
              <w:rPr>
                <w:bCs/>
                <w:sz w:val="22"/>
                <w:szCs w:val="22"/>
                <w:u w:val="single"/>
                <w:lang w:val="en-GB"/>
              </w:rPr>
              <w:t>Quelle:</w:t>
            </w:r>
            <w:r w:rsidRPr="00623CDB">
              <w:rPr>
                <w:bCs/>
                <w:sz w:val="22"/>
                <w:szCs w:val="22"/>
                <w:lang w:val="en-GB"/>
              </w:rPr>
              <w:t xml:space="preserve"> J. Perez, F. Quintal, and L. Pereira, "Distributed platform for offline and online EV charging simulation," Electronics, vol. 12, no. 21, Art. no. 4401, Oct. 2023, </w:t>
            </w:r>
            <w:proofErr w:type="spellStart"/>
            <w:r w:rsidRPr="00623CDB">
              <w:rPr>
                <w:bCs/>
                <w:sz w:val="22"/>
                <w:szCs w:val="22"/>
                <w:lang w:val="en-GB"/>
              </w:rPr>
              <w:t>doi</w:t>
            </w:r>
            <w:proofErr w:type="spellEnd"/>
            <w:r w:rsidRPr="00623CDB">
              <w:rPr>
                <w:bCs/>
                <w:sz w:val="22"/>
                <w:szCs w:val="22"/>
                <w:lang w:val="en-GB"/>
              </w:rPr>
              <w:t>: 10.3390/electronics12214401.</w:t>
            </w:r>
          </w:p>
        </w:tc>
      </w:tr>
      <w:tr w:rsidR="00313D69" w:rsidRPr="00E672DE" w14:paraId="1D762C57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0DE175F0" w14:textId="77777777" w:rsidR="00313D69" w:rsidRPr="00E672DE" w:rsidRDefault="00F47F7B">
            <w:pPr>
              <w:spacing w:line="240" w:lineRule="auto"/>
              <w:rPr>
                <w:b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lastRenderedPageBreak/>
              <w:t>Rahmenbedingungen (Spezifikationen)</w:t>
            </w:r>
          </w:p>
        </w:tc>
      </w:tr>
      <w:tr w:rsidR="00313D69" w:rsidRPr="00E672DE" w14:paraId="2F46ECE2" w14:textId="77777777">
        <w:trPr>
          <w:trHeight w:val="20"/>
        </w:trPr>
        <w:tc>
          <w:tcPr>
            <w:tcW w:w="9060" w:type="dxa"/>
          </w:tcPr>
          <w:p w14:paraId="7C29105D" w14:textId="3C07E399" w:rsidR="00313D69" w:rsidRPr="00E672DE" w:rsidRDefault="00A25F02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Technische Rahmenbedingungen: </w:t>
            </w:r>
            <w:r w:rsidR="00067D88">
              <w:rPr>
                <w:sz w:val="22"/>
                <w:szCs w:val="22"/>
              </w:rPr>
              <w:t>PV-Anlage</w:t>
            </w:r>
            <w:r w:rsidR="000D613D">
              <w:rPr>
                <w:sz w:val="22"/>
                <w:szCs w:val="22"/>
              </w:rPr>
              <w:t xml:space="preserve">, </w:t>
            </w:r>
            <w:r w:rsidR="00067D88">
              <w:rPr>
                <w:sz w:val="22"/>
                <w:szCs w:val="22"/>
              </w:rPr>
              <w:t>Elektro-Fahrzeug</w:t>
            </w:r>
            <w:r w:rsidR="000D613D">
              <w:rPr>
                <w:sz w:val="22"/>
                <w:szCs w:val="22"/>
              </w:rPr>
              <w:t xml:space="preserve"> und Wallbox</w:t>
            </w:r>
          </w:p>
          <w:p w14:paraId="4E65B7BF" w14:textId="77777777" w:rsidR="00313D69" w:rsidRPr="00E672DE" w:rsidRDefault="00313D69">
            <w:pPr>
              <w:spacing w:line="240" w:lineRule="auto"/>
              <w:rPr>
                <w:b/>
                <w:szCs w:val="22"/>
              </w:rPr>
            </w:pPr>
          </w:p>
        </w:tc>
      </w:tr>
      <w:tr w:rsidR="00313D69" w:rsidRPr="00E672DE" w14:paraId="792A9720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4EFA736A" w14:textId="77777777" w:rsidR="00313D69" w:rsidRPr="00E672DE" w:rsidRDefault="00F47F7B">
            <w:pPr>
              <w:spacing w:line="240" w:lineRule="auto"/>
              <w:rPr>
                <w:b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t>Geplante Herangehensweise</w:t>
            </w:r>
          </w:p>
        </w:tc>
      </w:tr>
      <w:tr w:rsidR="00313D69" w:rsidRPr="00E672DE" w14:paraId="48F0266D" w14:textId="77777777">
        <w:trPr>
          <w:trHeight w:val="20"/>
        </w:trPr>
        <w:tc>
          <w:tcPr>
            <w:tcW w:w="9060" w:type="dxa"/>
          </w:tcPr>
          <w:p w14:paraId="71F49CDC" w14:textId="004E91BA" w:rsidR="00313D69" w:rsidRDefault="00E672D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 w:rsidRPr="00E672DE">
              <w:rPr>
                <w:sz w:val="22"/>
                <w:szCs w:val="22"/>
              </w:rPr>
              <w:t>1. Hardware verkabeln und aufsetzen</w:t>
            </w:r>
          </w:p>
          <w:p w14:paraId="18975ACC" w14:textId="1CA7999E" w:rsidR="00BD0A7E" w:rsidRPr="00E672DE" w:rsidRDefault="00BD0A7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 Literaturrecherche</w:t>
            </w:r>
          </w:p>
          <w:p w14:paraId="6C982299" w14:textId="43CEFA67" w:rsidR="00E672DE" w:rsidRPr="00E672DE" w:rsidRDefault="00BD0A7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  <w:r w:rsidR="00E672DE" w:rsidRPr="00E672DE">
              <w:rPr>
                <w:sz w:val="22"/>
                <w:szCs w:val="22"/>
              </w:rPr>
              <w:t>. Verbindung zur Wallbox durch die dazugehörige App</w:t>
            </w:r>
          </w:p>
          <w:p w14:paraId="2EECF286" w14:textId="3B91EA44" w:rsidR="00E672DE" w:rsidRDefault="00BD0A7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  <w:r w:rsidR="00E672DE" w:rsidRPr="00E672DE">
              <w:rPr>
                <w:sz w:val="22"/>
                <w:szCs w:val="22"/>
              </w:rPr>
              <w:t xml:space="preserve">. </w:t>
            </w:r>
            <w:r w:rsidR="008C1A81">
              <w:rPr>
                <w:sz w:val="22"/>
                <w:szCs w:val="22"/>
              </w:rPr>
              <w:t>Verbindung über OCPP herstellen</w:t>
            </w:r>
            <w:r w:rsidR="001262B2">
              <w:rPr>
                <w:sz w:val="22"/>
                <w:szCs w:val="22"/>
              </w:rPr>
              <w:t>, um Daten auszulesen</w:t>
            </w:r>
          </w:p>
          <w:p w14:paraId="352A5817" w14:textId="73C1FCFE" w:rsidR="00740845" w:rsidRDefault="00BD0A7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  <w:r w:rsidR="00740845">
              <w:rPr>
                <w:sz w:val="22"/>
                <w:szCs w:val="22"/>
              </w:rPr>
              <w:t>. Simulation der Komponenten (Wallbox, PV-Anlage, Elektro-Fahrzeug)</w:t>
            </w:r>
          </w:p>
          <w:p w14:paraId="07E8A529" w14:textId="2DA09A81" w:rsidR="00740845" w:rsidRDefault="00BD0A7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  <w:r w:rsidR="001262B2">
              <w:rPr>
                <w:sz w:val="22"/>
                <w:szCs w:val="22"/>
              </w:rPr>
              <w:t xml:space="preserve">. </w:t>
            </w:r>
            <w:r w:rsidR="00B31F51">
              <w:rPr>
                <w:sz w:val="22"/>
                <w:szCs w:val="22"/>
              </w:rPr>
              <w:t>Entwicklung des GUI, zur Darstellung der Daten</w:t>
            </w:r>
          </w:p>
          <w:p w14:paraId="72397551" w14:textId="028C63B6" w:rsidR="00A72E51" w:rsidRDefault="00BD0A7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  <w:r w:rsidR="00A72E51">
              <w:rPr>
                <w:sz w:val="22"/>
                <w:szCs w:val="22"/>
              </w:rPr>
              <w:t xml:space="preserve">. Integration in </w:t>
            </w:r>
            <w:proofErr w:type="spellStart"/>
            <w:r w:rsidR="00A72E51">
              <w:rPr>
                <w:sz w:val="22"/>
                <w:szCs w:val="22"/>
              </w:rPr>
              <w:t>OpenEMS</w:t>
            </w:r>
            <w:proofErr w:type="spellEnd"/>
          </w:p>
          <w:p w14:paraId="1DE67F32" w14:textId="3CEE50EA" w:rsidR="00A25F02" w:rsidRDefault="00A25F02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8. Durchführung eines Tests der Anwendung</w:t>
            </w:r>
          </w:p>
          <w:p w14:paraId="0DF485BC" w14:textId="77777777" w:rsidR="00A25F02" w:rsidRDefault="00A25F02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</w:p>
          <w:p w14:paraId="50329609" w14:textId="6D74B5C1" w:rsidR="00313D69" w:rsidRPr="00E672DE" w:rsidRDefault="00A72E51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Optional</w:t>
            </w:r>
            <w:r w:rsidR="00B638A1">
              <w:rPr>
                <w:sz w:val="22"/>
                <w:szCs w:val="22"/>
              </w:rPr>
              <w:t>:</w:t>
            </w:r>
            <w:r>
              <w:rPr>
                <w:sz w:val="22"/>
                <w:szCs w:val="22"/>
              </w:rPr>
              <w:t xml:space="preserve"> Authentifizierung</w:t>
            </w:r>
            <w:r w:rsidR="00F47F7B" w:rsidRPr="00E672DE">
              <w:rPr>
                <w:sz w:val="22"/>
                <w:szCs w:val="22"/>
              </w:rPr>
              <w:tab/>
            </w:r>
          </w:p>
          <w:p w14:paraId="3FB2C9AF" w14:textId="77777777" w:rsidR="00313D69" w:rsidRPr="00E672DE" w:rsidRDefault="00313D69">
            <w:pPr>
              <w:tabs>
                <w:tab w:val="left" w:pos="5380"/>
              </w:tabs>
              <w:spacing w:line="240" w:lineRule="auto"/>
              <w:rPr>
                <w:b/>
                <w:szCs w:val="22"/>
              </w:rPr>
            </w:pPr>
          </w:p>
        </w:tc>
      </w:tr>
      <w:tr w:rsidR="00313D69" w:rsidRPr="00E672DE" w14:paraId="32E353A8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3FFEF3FF" w14:textId="77777777" w:rsidR="00313D69" w:rsidRPr="00E672DE" w:rsidRDefault="00F47F7B">
            <w:pPr>
              <w:spacing w:line="240" w:lineRule="auto"/>
              <w:rPr>
                <w:b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t>Mögliche Ergebnisse (</w:t>
            </w:r>
            <w:proofErr w:type="spellStart"/>
            <w:r w:rsidRPr="00E672DE">
              <w:rPr>
                <w:b/>
                <w:sz w:val="22"/>
                <w:szCs w:val="22"/>
              </w:rPr>
              <w:t>Deliverables</w:t>
            </w:r>
            <w:proofErr w:type="spellEnd"/>
            <w:r w:rsidRPr="00E672DE">
              <w:rPr>
                <w:b/>
                <w:sz w:val="22"/>
                <w:szCs w:val="22"/>
              </w:rPr>
              <w:t>)</w:t>
            </w:r>
          </w:p>
        </w:tc>
      </w:tr>
      <w:tr w:rsidR="00313D69" w:rsidRPr="00E672DE" w14:paraId="6E55E77A" w14:textId="77777777">
        <w:trPr>
          <w:trHeight w:val="20"/>
        </w:trPr>
        <w:tc>
          <w:tcPr>
            <w:tcW w:w="9060" w:type="dxa"/>
          </w:tcPr>
          <w:p w14:paraId="4FE8353D" w14:textId="4D925398" w:rsidR="00313D69" w:rsidRDefault="009571AC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Abgeschlossener Aufbau der Hardware-Komponenten</w:t>
            </w:r>
          </w:p>
          <w:p w14:paraId="7071031C" w14:textId="0691384A" w:rsidR="008248AB" w:rsidRPr="00E672DE" w:rsidRDefault="008D73F3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Benutzbares Graphisches User Interface</w:t>
            </w:r>
            <w:r w:rsidR="000A2D58">
              <w:rPr>
                <w:sz w:val="22"/>
                <w:szCs w:val="22"/>
              </w:rPr>
              <w:t xml:space="preserve"> zur Darstellung </w:t>
            </w:r>
            <w:r w:rsidR="008248AB">
              <w:rPr>
                <w:sz w:val="22"/>
                <w:szCs w:val="22"/>
              </w:rPr>
              <w:t>der Daten und zum Verändern von Ladeeinstellungen</w:t>
            </w:r>
          </w:p>
          <w:p w14:paraId="1A4F46A5" w14:textId="77777777" w:rsidR="00313D69" w:rsidRPr="00E672DE" w:rsidRDefault="00313D69">
            <w:pPr>
              <w:spacing w:line="240" w:lineRule="auto"/>
              <w:rPr>
                <w:b/>
                <w:szCs w:val="22"/>
              </w:rPr>
            </w:pPr>
          </w:p>
        </w:tc>
      </w:tr>
      <w:tr w:rsidR="00313D69" w:rsidRPr="00E672DE" w14:paraId="00596B5D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709E34B8" w14:textId="77777777" w:rsidR="00313D69" w:rsidRPr="00E672DE" w:rsidRDefault="00F47F7B">
            <w:pPr>
              <w:spacing w:line="240" w:lineRule="auto"/>
              <w:rPr>
                <w:b/>
                <w:sz w:val="22"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t>Zeitplan</w:t>
            </w:r>
          </w:p>
        </w:tc>
      </w:tr>
      <w:tr w:rsidR="00313D69" w:rsidRPr="00E672DE" w14:paraId="72CCE8A5" w14:textId="77777777">
        <w:trPr>
          <w:trHeight w:val="20"/>
        </w:trPr>
        <w:tc>
          <w:tcPr>
            <w:tcW w:w="9060" w:type="dxa"/>
          </w:tcPr>
          <w:p w14:paraId="01786D49" w14:textId="77777777" w:rsidR="00313D69" w:rsidRPr="00E672DE" w:rsidRDefault="00F47F7B">
            <w:pPr>
              <w:spacing w:line="240" w:lineRule="auto"/>
              <w:rPr>
                <w:sz w:val="22"/>
                <w:szCs w:val="22"/>
              </w:rPr>
            </w:pPr>
            <w:r w:rsidRPr="00E672DE">
              <w:rPr>
                <w:sz w:val="22"/>
                <w:szCs w:val="22"/>
              </w:rPr>
              <w:t>Geplante Zeiträume und Fristen für z.B.</w:t>
            </w:r>
          </w:p>
          <w:p w14:paraId="04053A3A" w14:textId="2CDEF54E" w:rsidR="00313D69" w:rsidRPr="00E672DE" w:rsidRDefault="00F47F7B">
            <w:pPr>
              <w:pStyle w:val="Listenabsatz"/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/>
                <w:lang w:eastAsia="de-DE"/>
              </w:rPr>
            </w:pPr>
            <w:r w:rsidRPr="00E672DE">
              <w:rPr>
                <w:rFonts w:ascii="Times New Roman" w:eastAsia="Times New Roman" w:hAnsi="Times New Roman"/>
                <w:lang w:eastAsia="de-DE"/>
              </w:rPr>
              <w:t>Festlegung der Aufgabenteilung</w:t>
            </w:r>
            <w:r w:rsidR="00EA77BF">
              <w:rPr>
                <w:rFonts w:ascii="Times New Roman" w:eastAsia="Times New Roman" w:hAnsi="Times New Roman"/>
                <w:lang w:eastAsia="de-DE"/>
              </w:rPr>
              <w:t xml:space="preserve"> </w:t>
            </w:r>
            <w:r w:rsidR="003C201F">
              <w:rPr>
                <w:rFonts w:ascii="Times New Roman" w:eastAsia="Times New Roman" w:hAnsi="Times New Roman"/>
                <w:lang w:eastAsia="de-DE"/>
              </w:rPr>
              <w:t>und Abgabe Exposé light</w:t>
            </w:r>
            <w:r w:rsidR="00237D9D">
              <w:rPr>
                <w:rFonts w:ascii="Times New Roman" w:eastAsia="Times New Roman" w:hAnsi="Times New Roman"/>
                <w:lang w:eastAsia="de-DE"/>
              </w:rPr>
              <w:t xml:space="preserve"> bis </w:t>
            </w:r>
            <w:r w:rsidR="00243163">
              <w:rPr>
                <w:rFonts w:ascii="Times New Roman" w:eastAsia="Times New Roman" w:hAnsi="Times New Roman"/>
                <w:lang w:eastAsia="de-DE"/>
              </w:rPr>
              <w:t>15.10.2026</w:t>
            </w:r>
          </w:p>
          <w:p w14:paraId="57978777" w14:textId="6CCBDA79" w:rsidR="00313D69" w:rsidRPr="00E672DE" w:rsidRDefault="00F47F7B">
            <w:pPr>
              <w:pStyle w:val="Listenabsatz"/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/>
                <w:lang w:eastAsia="de-DE"/>
              </w:rPr>
            </w:pPr>
            <w:r w:rsidRPr="00E672DE">
              <w:rPr>
                <w:rFonts w:ascii="Times New Roman" w:eastAsia="Times New Roman" w:hAnsi="Times New Roman"/>
                <w:lang w:eastAsia="de-DE"/>
              </w:rPr>
              <w:t>Abgeschlossene Literaturrecherche</w:t>
            </w:r>
            <w:r w:rsidR="00243163">
              <w:rPr>
                <w:rFonts w:ascii="Times New Roman" w:eastAsia="Times New Roman" w:hAnsi="Times New Roman"/>
                <w:lang w:eastAsia="de-DE"/>
              </w:rPr>
              <w:t xml:space="preserve"> </w:t>
            </w:r>
            <w:r w:rsidR="00B67DD6">
              <w:rPr>
                <w:rFonts w:ascii="Times New Roman" w:eastAsia="Times New Roman" w:hAnsi="Times New Roman"/>
                <w:lang w:eastAsia="de-DE"/>
              </w:rPr>
              <w:t xml:space="preserve">bis </w:t>
            </w:r>
            <w:r w:rsidR="0003199A">
              <w:rPr>
                <w:rFonts w:ascii="Times New Roman" w:eastAsia="Times New Roman" w:hAnsi="Times New Roman"/>
                <w:lang w:eastAsia="de-DE"/>
              </w:rPr>
              <w:t>01.11.2026</w:t>
            </w:r>
          </w:p>
          <w:p w14:paraId="02464153" w14:textId="67EB2EFA" w:rsidR="00D70855" w:rsidRPr="00E672DE" w:rsidRDefault="00D70855">
            <w:pPr>
              <w:pStyle w:val="Listenabsatz"/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/>
                <w:lang w:eastAsia="de-DE"/>
              </w:rPr>
            </w:pPr>
            <w:r w:rsidRPr="00E672DE">
              <w:rPr>
                <w:rFonts w:ascii="Times New Roman" w:eastAsia="Times New Roman" w:hAnsi="Times New Roman"/>
                <w:lang w:eastAsia="de-DE"/>
              </w:rPr>
              <w:t>Ausgereifter Gliederungsvorschlag</w:t>
            </w:r>
            <w:r w:rsidR="00237D9D">
              <w:rPr>
                <w:rFonts w:ascii="Times New Roman" w:eastAsia="Times New Roman" w:hAnsi="Times New Roman"/>
                <w:lang w:eastAsia="de-DE"/>
              </w:rPr>
              <w:t xml:space="preserve"> bis</w:t>
            </w:r>
            <w:r w:rsidR="00DF26C5">
              <w:rPr>
                <w:rFonts w:ascii="Times New Roman" w:eastAsia="Times New Roman" w:hAnsi="Times New Roman"/>
                <w:lang w:eastAsia="de-DE"/>
              </w:rPr>
              <w:t xml:space="preserve"> </w:t>
            </w:r>
            <w:r w:rsidR="00C3647A">
              <w:rPr>
                <w:rFonts w:ascii="Times New Roman" w:eastAsia="Times New Roman" w:hAnsi="Times New Roman"/>
                <w:lang w:eastAsia="de-DE"/>
              </w:rPr>
              <w:t>01</w:t>
            </w:r>
            <w:r w:rsidR="00BF3F66">
              <w:rPr>
                <w:rFonts w:ascii="Times New Roman" w:eastAsia="Times New Roman" w:hAnsi="Times New Roman"/>
                <w:lang w:eastAsia="de-DE"/>
              </w:rPr>
              <w:t>.11.2026</w:t>
            </w:r>
          </w:p>
          <w:p w14:paraId="6B34CED3" w14:textId="00ECE828" w:rsidR="00313D69" w:rsidRDefault="003B618A">
            <w:pPr>
              <w:pStyle w:val="Listenabsatz"/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/>
                <w:lang w:eastAsia="de-DE"/>
              </w:rPr>
            </w:pPr>
            <w:r>
              <w:rPr>
                <w:rFonts w:ascii="Times New Roman" w:eastAsia="Times New Roman" w:hAnsi="Times New Roman"/>
                <w:lang w:eastAsia="de-DE"/>
              </w:rPr>
              <w:t xml:space="preserve">Fertige </w:t>
            </w:r>
            <w:r w:rsidR="00F47F7B" w:rsidRPr="00E672DE">
              <w:rPr>
                <w:rFonts w:ascii="Times New Roman" w:eastAsia="Times New Roman" w:hAnsi="Times New Roman"/>
                <w:lang w:eastAsia="de-DE"/>
              </w:rPr>
              <w:t>Praktische Umsetzung</w:t>
            </w:r>
            <w:r w:rsidR="002A4F5D">
              <w:rPr>
                <w:rFonts w:ascii="Times New Roman" w:eastAsia="Times New Roman" w:hAnsi="Times New Roman"/>
                <w:lang w:eastAsia="de-DE"/>
              </w:rPr>
              <w:t xml:space="preserve"> bis</w:t>
            </w:r>
            <w:r>
              <w:rPr>
                <w:rFonts w:ascii="Times New Roman" w:eastAsia="Times New Roman" w:hAnsi="Times New Roman"/>
                <w:lang w:eastAsia="de-DE"/>
              </w:rPr>
              <w:t xml:space="preserve"> </w:t>
            </w:r>
            <w:r w:rsidR="00950B98">
              <w:rPr>
                <w:rFonts w:ascii="Times New Roman" w:eastAsia="Times New Roman" w:hAnsi="Times New Roman"/>
                <w:lang w:eastAsia="de-DE"/>
              </w:rPr>
              <w:t>01.12.2026</w:t>
            </w:r>
          </w:p>
          <w:p w14:paraId="163280A5" w14:textId="1FDB5827" w:rsidR="000D613D" w:rsidRPr="00E672DE" w:rsidRDefault="000D613D">
            <w:pPr>
              <w:pStyle w:val="Listenabsatz"/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/>
                <w:lang w:eastAsia="de-DE"/>
              </w:rPr>
            </w:pPr>
            <w:r>
              <w:rPr>
                <w:rFonts w:ascii="Times New Roman" w:eastAsia="Times New Roman" w:hAnsi="Times New Roman"/>
                <w:lang w:eastAsia="de-DE"/>
              </w:rPr>
              <w:t>Voraussichtliche Abgabe der fertigen Arbeit bis 10.01.2027</w:t>
            </w:r>
          </w:p>
          <w:p w14:paraId="6F3882CB" w14:textId="6F37A528" w:rsidR="00313D69" w:rsidRPr="00E672DE" w:rsidRDefault="00A25F02">
            <w:pPr>
              <w:pStyle w:val="Listenabsatz"/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/>
                <w:lang w:eastAsia="de-DE"/>
              </w:rPr>
            </w:pPr>
            <w:r>
              <w:rPr>
                <w:rFonts w:ascii="Times New Roman" w:eastAsia="Times New Roman" w:hAnsi="Times New Roman"/>
                <w:lang w:eastAsia="de-DE"/>
              </w:rPr>
              <w:t xml:space="preserve">Laufende </w:t>
            </w:r>
            <w:r w:rsidR="00DF26C5">
              <w:rPr>
                <w:rFonts w:ascii="Times New Roman" w:eastAsia="Times New Roman" w:hAnsi="Times New Roman"/>
                <w:lang w:eastAsia="de-DE"/>
              </w:rPr>
              <w:t>Besprechung</w:t>
            </w:r>
            <w:r w:rsidR="00F47F7B" w:rsidRPr="00E672DE">
              <w:rPr>
                <w:rFonts w:ascii="Times New Roman" w:eastAsia="Times New Roman" w:hAnsi="Times New Roman"/>
                <w:lang w:eastAsia="de-DE"/>
              </w:rPr>
              <w:t xml:space="preserve"> mit Betreuer</w:t>
            </w:r>
            <w:r>
              <w:rPr>
                <w:rFonts w:ascii="Times New Roman" w:eastAsia="Times New Roman" w:hAnsi="Times New Roman"/>
                <w:lang w:eastAsia="de-DE"/>
              </w:rPr>
              <w:t xml:space="preserve"> zum aktuellen Stand im zweiwöchigen Rhythmus</w:t>
            </w:r>
            <w:r w:rsidR="00DF26C5">
              <w:rPr>
                <w:rFonts w:ascii="Times New Roman" w:eastAsia="Times New Roman" w:hAnsi="Times New Roman"/>
                <w:lang w:eastAsia="de-DE"/>
              </w:rPr>
              <w:t xml:space="preserve"> </w:t>
            </w:r>
          </w:p>
          <w:p w14:paraId="65FE95FD" w14:textId="77777777" w:rsidR="00313D69" w:rsidRPr="00E672DE" w:rsidRDefault="00313D69">
            <w:pPr>
              <w:spacing w:line="240" w:lineRule="auto"/>
              <w:rPr>
                <w:b/>
                <w:szCs w:val="22"/>
              </w:rPr>
            </w:pPr>
          </w:p>
        </w:tc>
      </w:tr>
    </w:tbl>
    <w:p w14:paraId="3A05E4B3" w14:textId="77777777" w:rsidR="00313D69" w:rsidRPr="00E672DE" w:rsidRDefault="00313D69"/>
    <w:sectPr w:rsidR="00313D69" w:rsidRPr="00E672DE">
      <w:pgSz w:w="11906" w:h="16838"/>
      <w:pgMar w:top="1077" w:right="1418" w:bottom="1134" w:left="1418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4767A"/>
    <w:multiLevelType w:val="multilevel"/>
    <w:tmpl w:val="E202F63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3574910"/>
    <w:multiLevelType w:val="multilevel"/>
    <w:tmpl w:val="3E3025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6B3C2FBA"/>
    <w:multiLevelType w:val="hybridMultilevel"/>
    <w:tmpl w:val="6FB61A0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602618">
    <w:abstractNumId w:val="1"/>
  </w:num>
  <w:num w:numId="2" w16cid:durableId="1637561732">
    <w:abstractNumId w:val="0"/>
  </w:num>
  <w:num w:numId="3" w16cid:durableId="6626602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D69"/>
    <w:rsid w:val="0003199A"/>
    <w:rsid w:val="00067D88"/>
    <w:rsid w:val="00094CB5"/>
    <w:rsid w:val="00096F9F"/>
    <w:rsid w:val="000A00F7"/>
    <w:rsid w:val="000A2D58"/>
    <w:rsid w:val="000C795B"/>
    <w:rsid w:val="000D613D"/>
    <w:rsid w:val="001262B2"/>
    <w:rsid w:val="00174E3F"/>
    <w:rsid w:val="00226C5A"/>
    <w:rsid w:val="00235CA9"/>
    <w:rsid w:val="00237D9D"/>
    <w:rsid w:val="00243163"/>
    <w:rsid w:val="002604FA"/>
    <w:rsid w:val="002A4F5D"/>
    <w:rsid w:val="002E0BB1"/>
    <w:rsid w:val="00313D69"/>
    <w:rsid w:val="003713A4"/>
    <w:rsid w:val="0037654C"/>
    <w:rsid w:val="00377ED1"/>
    <w:rsid w:val="003B618A"/>
    <w:rsid w:val="003C201F"/>
    <w:rsid w:val="004120BB"/>
    <w:rsid w:val="00414B76"/>
    <w:rsid w:val="0042396D"/>
    <w:rsid w:val="00493C53"/>
    <w:rsid w:val="004F15B0"/>
    <w:rsid w:val="00534ECC"/>
    <w:rsid w:val="005E0B5E"/>
    <w:rsid w:val="00623CDB"/>
    <w:rsid w:val="006558B8"/>
    <w:rsid w:val="00665B90"/>
    <w:rsid w:val="006E151C"/>
    <w:rsid w:val="006E44C3"/>
    <w:rsid w:val="00712F07"/>
    <w:rsid w:val="00740845"/>
    <w:rsid w:val="007736BB"/>
    <w:rsid w:val="007A0731"/>
    <w:rsid w:val="007C1622"/>
    <w:rsid w:val="008248AB"/>
    <w:rsid w:val="00825AD8"/>
    <w:rsid w:val="008579E7"/>
    <w:rsid w:val="00893396"/>
    <w:rsid w:val="008C1A81"/>
    <w:rsid w:val="008C7F1B"/>
    <w:rsid w:val="008D73F3"/>
    <w:rsid w:val="00912A71"/>
    <w:rsid w:val="009370A7"/>
    <w:rsid w:val="00950B98"/>
    <w:rsid w:val="009571AC"/>
    <w:rsid w:val="009721E3"/>
    <w:rsid w:val="009A6F22"/>
    <w:rsid w:val="009E1FBA"/>
    <w:rsid w:val="00A03DAE"/>
    <w:rsid w:val="00A25F02"/>
    <w:rsid w:val="00A579B3"/>
    <w:rsid w:val="00A72E51"/>
    <w:rsid w:val="00A91595"/>
    <w:rsid w:val="00AA19ED"/>
    <w:rsid w:val="00AC5512"/>
    <w:rsid w:val="00AF66A6"/>
    <w:rsid w:val="00B31F51"/>
    <w:rsid w:val="00B638A1"/>
    <w:rsid w:val="00B67DD6"/>
    <w:rsid w:val="00BC1DAE"/>
    <w:rsid w:val="00BD0A7E"/>
    <w:rsid w:val="00BF3F66"/>
    <w:rsid w:val="00C22134"/>
    <w:rsid w:val="00C3647A"/>
    <w:rsid w:val="00D51176"/>
    <w:rsid w:val="00D70855"/>
    <w:rsid w:val="00D93D5E"/>
    <w:rsid w:val="00DD6325"/>
    <w:rsid w:val="00DF26C5"/>
    <w:rsid w:val="00E52B83"/>
    <w:rsid w:val="00E672DE"/>
    <w:rsid w:val="00EA77BF"/>
    <w:rsid w:val="00EC0BFD"/>
    <w:rsid w:val="00F47F7B"/>
    <w:rsid w:val="00F67C29"/>
    <w:rsid w:val="00F70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A820A3"/>
  <w15:docId w15:val="{077A061D-DE04-44B4-BD62-281B6B264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sz w:val="22"/>
        <w:szCs w:val="22"/>
        <w:lang w:val="de-A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E7BDF"/>
    <w:pPr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de-DE"/>
    </w:rPr>
  </w:style>
  <w:style w:type="paragraph" w:styleId="berschrift1">
    <w:name w:val="heading 1"/>
    <w:basedOn w:val="Standard"/>
    <w:next w:val="Standard"/>
    <w:uiPriority w:val="9"/>
    <w:qFormat/>
    <w:rsid w:val="00D0739E"/>
    <w:pPr>
      <w:keepNext/>
      <w:keepLines/>
      <w:spacing w:before="240" w:after="120" w:line="288" w:lineRule="auto"/>
      <w:jc w:val="left"/>
      <w:outlineLvl w:val="0"/>
    </w:pPr>
    <w:rPr>
      <w:rFonts w:ascii="Arial" w:hAnsi="Arial" w:cstheme="minorBidi"/>
      <w:b/>
      <w:bCs/>
      <w:sz w:val="28"/>
      <w:szCs w:val="28"/>
      <w:lang w:eastAsia="en-US"/>
    </w:rPr>
  </w:style>
  <w:style w:type="paragraph" w:styleId="berschrift2">
    <w:name w:val="heading 2"/>
    <w:basedOn w:val="Standard"/>
    <w:next w:val="Standard"/>
    <w:uiPriority w:val="9"/>
    <w:unhideWhenUsed/>
    <w:qFormat/>
    <w:rsid w:val="00D0739E"/>
    <w:pPr>
      <w:keepNext/>
      <w:keepLines/>
      <w:spacing w:before="240" w:after="120" w:line="288" w:lineRule="auto"/>
      <w:jc w:val="left"/>
      <w:outlineLvl w:val="1"/>
    </w:pPr>
    <w:rPr>
      <w:rFonts w:ascii="Arial" w:hAnsi="Arial" w:cstheme="minorBidi"/>
      <w:b/>
      <w:bCs/>
      <w:szCs w:val="26"/>
      <w:lang w:eastAsia="en-US"/>
    </w:rPr>
  </w:style>
  <w:style w:type="paragraph" w:styleId="berschrift3">
    <w:name w:val="heading 3"/>
    <w:basedOn w:val="berschrift1"/>
    <w:next w:val="Standard"/>
    <w:uiPriority w:val="9"/>
    <w:unhideWhenUsed/>
    <w:qFormat/>
    <w:rsid w:val="00D0739E"/>
    <w:pPr>
      <w:spacing w:before="0" w:after="0"/>
      <w:outlineLvl w:val="2"/>
    </w:pPr>
    <w:rPr>
      <w:sz w:val="22"/>
    </w:rPr>
  </w:style>
  <w:style w:type="paragraph" w:styleId="berschrift4">
    <w:name w:val="heading 4"/>
    <w:basedOn w:val="Standard"/>
    <w:next w:val="Standard"/>
    <w:uiPriority w:val="9"/>
    <w:unhideWhenUsed/>
    <w:qFormat/>
    <w:rsid w:val="00057580"/>
    <w:pPr>
      <w:keepNext/>
      <w:spacing w:before="240" w:after="60" w:line="240" w:lineRule="auto"/>
      <w:jc w:val="left"/>
      <w:outlineLvl w:val="3"/>
    </w:pPr>
    <w:rPr>
      <w:rFonts w:ascii="Arial" w:hAnsi="Arial" w:cstheme="minorBidi"/>
      <w:bCs/>
      <w:i/>
      <w:sz w:val="22"/>
      <w:szCs w:val="28"/>
      <w:lang w:eastAsia="en-US"/>
    </w:rPr>
  </w:style>
  <w:style w:type="paragraph" w:styleId="berschrift5">
    <w:name w:val="heading 5"/>
    <w:basedOn w:val="Standard"/>
    <w:next w:val="Standard"/>
    <w:uiPriority w:val="9"/>
    <w:unhideWhenUsed/>
    <w:qFormat/>
    <w:rsid w:val="00603701"/>
    <w:pPr>
      <w:keepNext/>
      <w:keepLines/>
      <w:spacing w:before="200" w:line="288" w:lineRule="auto"/>
      <w:jc w:val="left"/>
      <w:outlineLvl w:val="4"/>
    </w:pPr>
    <w:rPr>
      <w:rFonts w:ascii="Arial" w:eastAsiaTheme="majorEastAsia" w:hAnsi="Arial" w:cstheme="majorBidi"/>
      <w:sz w:val="22"/>
      <w:szCs w:val="22"/>
      <w:lang w:eastAsia="en-US"/>
    </w:rPr>
  </w:style>
  <w:style w:type="paragraph" w:styleId="berschrift6">
    <w:name w:val="heading 6"/>
    <w:basedOn w:val="Standard"/>
    <w:next w:val="Standard"/>
    <w:uiPriority w:val="9"/>
    <w:unhideWhenUsed/>
    <w:qFormat/>
    <w:rsid w:val="00603701"/>
    <w:pPr>
      <w:keepNext/>
      <w:keepLines/>
      <w:spacing w:before="200" w:line="288" w:lineRule="auto"/>
      <w:jc w:val="left"/>
      <w:outlineLvl w:val="5"/>
    </w:pPr>
    <w:rPr>
      <w:rFonts w:ascii="Arial" w:eastAsiaTheme="majorEastAsia" w:hAnsi="Arial" w:cstheme="majorBidi"/>
      <w:i/>
      <w:iCs/>
      <w:sz w:val="22"/>
      <w:szCs w:val="22"/>
      <w:lang w:eastAsia="en-US"/>
    </w:rPr>
  </w:style>
  <w:style w:type="paragraph" w:styleId="berschrift7">
    <w:name w:val="heading 7"/>
    <w:basedOn w:val="Standard"/>
    <w:next w:val="Standard"/>
    <w:uiPriority w:val="9"/>
    <w:unhideWhenUsed/>
    <w:qFormat/>
    <w:rsid w:val="00603701"/>
    <w:pPr>
      <w:keepNext/>
      <w:keepLines/>
      <w:spacing w:before="200" w:line="288" w:lineRule="auto"/>
      <w:jc w:val="left"/>
      <w:outlineLvl w:val="6"/>
    </w:pPr>
    <w:rPr>
      <w:rFonts w:ascii="Arial" w:eastAsiaTheme="majorEastAsia" w:hAnsi="Arial" w:cstheme="majorBidi"/>
      <w:i/>
      <w:iCs/>
      <w:sz w:val="22"/>
      <w:szCs w:val="22"/>
      <w:lang w:eastAsia="en-US"/>
    </w:rPr>
  </w:style>
  <w:style w:type="paragraph" w:styleId="berschrift8">
    <w:name w:val="heading 8"/>
    <w:basedOn w:val="Standard"/>
    <w:next w:val="Standard"/>
    <w:uiPriority w:val="9"/>
    <w:unhideWhenUsed/>
    <w:qFormat/>
    <w:rsid w:val="00603701"/>
    <w:pPr>
      <w:keepNext/>
      <w:keepLines/>
      <w:spacing w:before="200" w:line="288" w:lineRule="auto"/>
      <w:jc w:val="left"/>
      <w:outlineLvl w:val="7"/>
    </w:pPr>
    <w:rPr>
      <w:rFonts w:ascii="Arial" w:eastAsiaTheme="majorEastAsia" w:hAnsi="Arial" w:cstheme="majorBidi"/>
      <w:sz w:val="20"/>
      <w:lang w:eastAsia="en-US"/>
    </w:rPr>
  </w:style>
  <w:style w:type="paragraph" w:styleId="berschrift9">
    <w:name w:val="heading 9"/>
    <w:basedOn w:val="Standard"/>
    <w:next w:val="Standard"/>
    <w:uiPriority w:val="9"/>
    <w:unhideWhenUsed/>
    <w:qFormat/>
    <w:rsid w:val="00603701"/>
    <w:pPr>
      <w:keepNext/>
      <w:keepLines/>
      <w:spacing w:before="200" w:line="288" w:lineRule="auto"/>
      <w:jc w:val="left"/>
      <w:outlineLvl w:val="8"/>
    </w:pPr>
    <w:rPr>
      <w:rFonts w:ascii="Arial" w:eastAsiaTheme="majorEastAsia" w:hAnsi="Arial" w:cstheme="majorBidi"/>
      <w:i/>
      <w:iCs/>
      <w:sz w:val="20"/>
      <w:lang w:eastAsia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uiPriority w:val="9"/>
    <w:qFormat/>
    <w:rsid w:val="00D0739E"/>
    <w:rPr>
      <w:rFonts w:ascii="Arial" w:eastAsia="Times New Roman" w:hAnsi="Arial"/>
      <w:b/>
      <w:bCs/>
      <w:sz w:val="28"/>
      <w:szCs w:val="28"/>
    </w:rPr>
  </w:style>
  <w:style w:type="character" w:customStyle="1" w:styleId="berschrift2Zchn">
    <w:name w:val="Überschrift 2 Zchn"/>
    <w:basedOn w:val="Absatz-Standardschriftart"/>
    <w:uiPriority w:val="9"/>
    <w:qFormat/>
    <w:rsid w:val="00D0739E"/>
    <w:rPr>
      <w:rFonts w:ascii="Arial" w:eastAsia="Times New Roman" w:hAnsi="Arial"/>
      <w:b/>
      <w:bCs/>
      <w:sz w:val="24"/>
      <w:szCs w:val="26"/>
    </w:rPr>
  </w:style>
  <w:style w:type="character" w:customStyle="1" w:styleId="berschrift3Zchn">
    <w:name w:val="Überschrift 3 Zchn"/>
    <w:basedOn w:val="Absatz-Standardschriftart"/>
    <w:uiPriority w:val="9"/>
    <w:qFormat/>
    <w:rsid w:val="00D0739E"/>
    <w:rPr>
      <w:rFonts w:ascii="Arial" w:eastAsia="Times New Roman" w:hAnsi="Arial"/>
      <w:b/>
      <w:bCs/>
      <w:szCs w:val="28"/>
    </w:rPr>
  </w:style>
  <w:style w:type="character" w:customStyle="1" w:styleId="berschrift4Zchn">
    <w:name w:val="Überschrift 4 Zchn"/>
    <w:basedOn w:val="Absatz-Standardschriftart"/>
    <w:uiPriority w:val="9"/>
    <w:qFormat/>
    <w:rsid w:val="00057580"/>
    <w:rPr>
      <w:rFonts w:ascii="Times New Roman" w:eastAsia="Times New Roman" w:hAnsi="Times New Roman"/>
      <w:bCs/>
      <w:i/>
      <w:sz w:val="24"/>
      <w:szCs w:val="28"/>
      <w:lang w:eastAsia="en-US"/>
    </w:rPr>
  </w:style>
  <w:style w:type="character" w:customStyle="1" w:styleId="berschrift5Zchn">
    <w:name w:val="Überschrift 5 Zchn"/>
    <w:basedOn w:val="Absatz-Standardschriftart"/>
    <w:uiPriority w:val="9"/>
    <w:qFormat/>
    <w:rsid w:val="00603701"/>
    <w:rPr>
      <w:rFonts w:ascii="Arial" w:eastAsiaTheme="majorEastAsia" w:hAnsi="Arial" w:cstheme="majorBidi"/>
      <w:sz w:val="24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603701"/>
    <w:rPr>
      <w:rFonts w:ascii="Arial" w:eastAsiaTheme="majorEastAsia" w:hAnsi="Arial" w:cstheme="majorBidi"/>
      <w:spacing w:val="5"/>
      <w:kern w:val="2"/>
      <w:sz w:val="52"/>
      <w:szCs w:val="52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603701"/>
    <w:rPr>
      <w:rFonts w:ascii="Arial" w:eastAsiaTheme="majorEastAsia" w:hAnsi="Arial" w:cstheme="majorBidi"/>
      <w:i/>
      <w:iCs/>
      <w:spacing w:val="15"/>
      <w:sz w:val="24"/>
      <w:szCs w:val="24"/>
    </w:rPr>
  </w:style>
  <w:style w:type="character" w:styleId="SchwacheHervorhebung">
    <w:name w:val="Subtle Emphasis"/>
    <w:basedOn w:val="Absatz-Standardschriftart"/>
    <w:uiPriority w:val="19"/>
    <w:qFormat/>
    <w:rsid w:val="00603701"/>
    <w:rPr>
      <w:rFonts w:ascii="Arial" w:hAnsi="Arial"/>
      <w:i/>
      <w:iCs/>
      <w:color w:val="auto"/>
    </w:rPr>
  </w:style>
  <w:style w:type="character" w:styleId="Hervorhebung">
    <w:name w:val="Emphasis"/>
    <w:basedOn w:val="Absatz-Standardschriftart"/>
    <w:uiPriority w:val="20"/>
    <w:qFormat/>
    <w:rsid w:val="00603701"/>
    <w:rPr>
      <w:rFonts w:ascii="Arial" w:hAnsi="Arial"/>
      <w:i/>
      <w:iCs/>
    </w:rPr>
  </w:style>
  <w:style w:type="character" w:styleId="IntensiveHervorhebung">
    <w:name w:val="Intense Emphasis"/>
    <w:basedOn w:val="Absatz-Standardschriftart"/>
    <w:uiPriority w:val="21"/>
    <w:qFormat/>
    <w:rsid w:val="00603701"/>
    <w:rPr>
      <w:rFonts w:ascii="Arial" w:hAnsi="Arial"/>
      <w:b/>
      <w:bCs/>
      <w:i/>
      <w:iCs/>
      <w:color w:val="auto"/>
    </w:rPr>
  </w:style>
  <w:style w:type="character" w:styleId="Fett">
    <w:name w:val="Strong"/>
    <w:basedOn w:val="Absatz-Standardschriftart"/>
    <w:uiPriority w:val="22"/>
    <w:qFormat/>
    <w:rsid w:val="00603701"/>
    <w:rPr>
      <w:rFonts w:ascii="Arial" w:hAnsi="Arial"/>
      <w:b/>
      <w:bCs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603701"/>
    <w:rPr>
      <w:rFonts w:ascii="Arial" w:hAnsi="Arial" w:cs="Times New Roman"/>
      <w:i/>
      <w:iCs/>
      <w:color w:val="000000" w:themeColor="text1"/>
      <w:sz w:val="24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603701"/>
    <w:rPr>
      <w:rFonts w:ascii="Arial" w:hAnsi="Arial" w:cs="Times New Roman"/>
      <w:b/>
      <w:bCs/>
      <w:i/>
      <w:iCs/>
      <w:color w:val="000000" w:themeColor="text1"/>
      <w:sz w:val="24"/>
    </w:rPr>
  </w:style>
  <w:style w:type="character" w:styleId="SchwacherVerweis">
    <w:name w:val="Subtle Reference"/>
    <w:basedOn w:val="Absatz-Standardschriftart"/>
    <w:uiPriority w:val="31"/>
    <w:qFormat/>
    <w:rsid w:val="00603701"/>
    <w:rPr>
      <w:rFonts w:ascii="Arial" w:hAnsi="Arial"/>
      <w:smallCaps/>
      <w:color w:val="auto"/>
      <w:u w:val="single"/>
    </w:rPr>
  </w:style>
  <w:style w:type="character" w:styleId="IntensiverVerweis">
    <w:name w:val="Intense Reference"/>
    <w:basedOn w:val="Absatz-Standardschriftart"/>
    <w:uiPriority w:val="32"/>
    <w:qFormat/>
    <w:rsid w:val="00603701"/>
    <w:rPr>
      <w:rFonts w:ascii="Arial" w:hAnsi="Arial"/>
      <w:b/>
      <w:bCs/>
      <w:smallCaps/>
      <w:color w:val="auto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603701"/>
    <w:rPr>
      <w:rFonts w:ascii="Arial" w:hAnsi="Arial"/>
      <w:b/>
      <w:bCs/>
      <w:smallCaps/>
      <w:spacing w:val="5"/>
    </w:rPr>
  </w:style>
  <w:style w:type="character" w:customStyle="1" w:styleId="berschrift6Zchn">
    <w:name w:val="Überschrift 6 Zchn"/>
    <w:basedOn w:val="Absatz-Standardschriftart"/>
    <w:uiPriority w:val="9"/>
    <w:qFormat/>
    <w:rsid w:val="00603701"/>
    <w:rPr>
      <w:rFonts w:ascii="Arial" w:eastAsiaTheme="majorEastAsia" w:hAnsi="Arial" w:cstheme="majorBidi"/>
      <w:i/>
      <w:iCs/>
      <w:sz w:val="24"/>
    </w:rPr>
  </w:style>
  <w:style w:type="character" w:customStyle="1" w:styleId="berschrift7Zchn">
    <w:name w:val="Überschrift 7 Zchn"/>
    <w:basedOn w:val="Absatz-Standardschriftart"/>
    <w:uiPriority w:val="9"/>
    <w:qFormat/>
    <w:rsid w:val="00603701"/>
    <w:rPr>
      <w:rFonts w:ascii="Arial" w:eastAsiaTheme="majorEastAsia" w:hAnsi="Arial" w:cstheme="majorBidi"/>
      <w:i/>
      <w:iCs/>
      <w:sz w:val="24"/>
    </w:rPr>
  </w:style>
  <w:style w:type="character" w:customStyle="1" w:styleId="berschrift8Zchn">
    <w:name w:val="Überschrift 8 Zchn"/>
    <w:basedOn w:val="Absatz-Standardschriftart"/>
    <w:uiPriority w:val="9"/>
    <w:qFormat/>
    <w:rsid w:val="00603701"/>
    <w:rPr>
      <w:rFonts w:ascii="Arial" w:eastAsiaTheme="majorEastAsia" w:hAnsi="Arial" w:cstheme="majorBidi"/>
      <w:sz w:val="20"/>
      <w:szCs w:val="20"/>
    </w:rPr>
  </w:style>
  <w:style w:type="character" w:customStyle="1" w:styleId="berschrift9Zchn">
    <w:name w:val="Überschrift 9 Zchn"/>
    <w:basedOn w:val="Absatz-Standardschriftart"/>
    <w:uiPriority w:val="9"/>
    <w:qFormat/>
    <w:rsid w:val="00603701"/>
    <w:rPr>
      <w:rFonts w:ascii="Arial" w:eastAsiaTheme="majorEastAsia" w:hAnsi="Arial" w:cstheme="majorBidi"/>
      <w:i/>
      <w:iCs/>
      <w:sz w:val="20"/>
      <w:szCs w:val="20"/>
    </w:rPr>
  </w:style>
  <w:style w:type="character" w:customStyle="1" w:styleId="Titelpage1Zchn">
    <w:name w:val="Titelpage1 Zchn"/>
    <w:basedOn w:val="Absatz-Standardschriftart"/>
    <w:link w:val="Titelpage1"/>
    <w:qFormat/>
    <w:rsid w:val="00EE7BDF"/>
    <w:rPr>
      <w:rFonts w:ascii="Times New Roman" w:eastAsia="Times New Roman" w:hAnsi="Times New Roman" w:cs="Times New Roman"/>
      <w:b/>
      <w:spacing w:val="30"/>
      <w:kern w:val="2"/>
      <w:sz w:val="36"/>
      <w:szCs w:val="32"/>
      <w:lang w:val="de-DE" w:eastAsia="de-DE"/>
    </w:rPr>
  </w:style>
  <w:style w:type="character" w:customStyle="1" w:styleId="paragraphITSZchn">
    <w:name w:val="paragraph_ITS Zchn"/>
    <w:basedOn w:val="Absatz-Standardschriftart"/>
    <w:qFormat/>
    <w:rsid w:val="00EE7BDF"/>
    <w:rPr>
      <w:rFonts w:ascii="Times New Roman" w:eastAsia="Times New Roman" w:hAnsi="Times New Roman" w:cs="Times New Roman"/>
      <w:sz w:val="24"/>
      <w:szCs w:val="20"/>
      <w:lang w:eastAsia="de-DE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qFormat/>
    <w:rsid w:val="00EE7BDF"/>
    <w:rPr>
      <w:rFonts w:ascii="Tahoma" w:eastAsia="Times New Roman" w:hAnsi="Tahoma" w:cs="Tahoma"/>
      <w:sz w:val="16"/>
      <w:szCs w:val="16"/>
      <w:lang w:eastAsia="de-D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AF32B0"/>
    <w:rPr>
      <w:rFonts w:ascii="Times New Roman" w:eastAsia="Times New Roman" w:hAnsi="Times New Roman" w:cs="Times New Roman"/>
      <w:sz w:val="24"/>
      <w:szCs w:val="20"/>
      <w:lang w:eastAsia="de-DE"/>
    </w:rPr>
  </w:style>
  <w:style w:type="character" w:customStyle="1" w:styleId="FuzeileZchn">
    <w:name w:val="Fußzeile Zchn"/>
    <w:basedOn w:val="Absatz-Standardschriftart"/>
    <w:link w:val="Fuzeile"/>
    <w:uiPriority w:val="99"/>
    <w:qFormat/>
    <w:rsid w:val="00AF32B0"/>
    <w:rPr>
      <w:rFonts w:ascii="Times New Roman" w:eastAsia="Times New Roman" w:hAnsi="Times New Roman" w:cs="Times New Roman"/>
      <w:sz w:val="24"/>
      <w:szCs w:val="20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Lohit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Lohit Devanagari"/>
    </w:rPr>
  </w:style>
  <w:style w:type="paragraph" w:styleId="KeinLeerraum">
    <w:name w:val="No Spacing"/>
    <w:uiPriority w:val="1"/>
    <w:qFormat/>
    <w:rsid w:val="00603701"/>
    <w:rPr>
      <w:rFonts w:ascii="Arial" w:hAnsi="Arial" w:cs="Times New Roman"/>
      <w:sz w:val="24"/>
    </w:rPr>
  </w:style>
  <w:style w:type="paragraph" w:styleId="Titel">
    <w:name w:val="Title"/>
    <w:basedOn w:val="Standard"/>
    <w:next w:val="Standard"/>
    <w:link w:val="TitelZchn"/>
    <w:uiPriority w:val="10"/>
    <w:qFormat/>
    <w:rsid w:val="00603701"/>
    <w:pPr>
      <w:spacing w:before="80" w:after="300" w:line="240" w:lineRule="auto"/>
      <w:contextualSpacing/>
      <w:jc w:val="left"/>
    </w:pPr>
    <w:rPr>
      <w:rFonts w:ascii="Arial" w:eastAsiaTheme="majorEastAsia" w:hAnsi="Arial" w:cstheme="majorBidi"/>
      <w:spacing w:val="5"/>
      <w:kern w:val="2"/>
      <w:sz w:val="52"/>
      <w:szCs w:val="52"/>
      <w:lang w:eastAsia="en-US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03701"/>
    <w:pPr>
      <w:spacing w:before="80" w:line="288" w:lineRule="auto"/>
      <w:jc w:val="left"/>
    </w:pPr>
    <w:rPr>
      <w:rFonts w:ascii="Arial" w:eastAsiaTheme="majorEastAsia" w:hAnsi="Arial" w:cstheme="majorBidi"/>
      <w:i/>
      <w:iCs/>
      <w:spacing w:val="15"/>
      <w:sz w:val="22"/>
      <w:szCs w:val="24"/>
      <w:lang w:eastAsia="en-US"/>
    </w:rPr>
  </w:style>
  <w:style w:type="paragraph" w:styleId="Zitat">
    <w:name w:val="Quote"/>
    <w:basedOn w:val="Standard"/>
    <w:next w:val="Standard"/>
    <w:link w:val="ZitatZchn"/>
    <w:uiPriority w:val="29"/>
    <w:qFormat/>
    <w:rsid w:val="00603701"/>
    <w:pPr>
      <w:spacing w:before="80" w:line="288" w:lineRule="auto"/>
      <w:jc w:val="left"/>
    </w:pPr>
    <w:rPr>
      <w:rFonts w:ascii="Arial" w:eastAsia="Calibri" w:hAnsi="Arial"/>
      <w:i/>
      <w:iCs/>
      <w:color w:val="000000" w:themeColor="text1"/>
      <w:sz w:val="22"/>
      <w:szCs w:val="22"/>
      <w:lang w:eastAsia="en-US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03701"/>
    <w:pPr>
      <w:spacing w:before="200" w:after="280" w:line="288" w:lineRule="auto"/>
      <w:ind w:left="936" w:right="936"/>
      <w:jc w:val="left"/>
    </w:pPr>
    <w:rPr>
      <w:rFonts w:ascii="Arial" w:eastAsia="Calibri" w:hAnsi="Arial"/>
      <w:b/>
      <w:bCs/>
      <w:i/>
      <w:iCs/>
      <w:color w:val="000000" w:themeColor="text1"/>
      <w:sz w:val="22"/>
      <w:szCs w:val="22"/>
      <w:lang w:eastAsia="en-US"/>
    </w:rPr>
  </w:style>
  <w:style w:type="paragraph" w:styleId="Listenabsatz">
    <w:name w:val="List Paragraph"/>
    <w:basedOn w:val="Standard"/>
    <w:uiPriority w:val="34"/>
    <w:qFormat/>
    <w:rsid w:val="00603701"/>
    <w:pPr>
      <w:spacing w:before="80" w:line="288" w:lineRule="auto"/>
      <w:ind w:left="720"/>
      <w:contextualSpacing/>
      <w:jc w:val="left"/>
    </w:pPr>
    <w:rPr>
      <w:rFonts w:ascii="Arial" w:eastAsia="Calibri" w:hAnsi="Arial"/>
      <w:sz w:val="22"/>
      <w:szCs w:val="22"/>
      <w:lang w:eastAsia="en-US"/>
    </w:rPr>
  </w:style>
  <w:style w:type="paragraph" w:customStyle="1" w:styleId="paragraphITS">
    <w:name w:val="paragraph_ITS"/>
    <w:basedOn w:val="Standard"/>
    <w:qFormat/>
    <w:rsid w:val="00EE7BDF"/>
    <w:pPr>
      <w:spacing w:after="120" w:line="312" w:lineRule="auto"/>
    </w:pPr>
  </w:style>
  <w:style w:type="paragraph" w:customStyle="1" w:styleId="Titelpage1">
    <w:name w:val="Titelpage1"/>
    <w:basedOn w:val="berschrift1"/>
    <w:link w:val="Titelpage1Zchn"/>
    <w:autoRedefine/>
    <w:qFormat/>
    <w:rsid w:val="00EE7BDF"/>
    <w:pPr>
      <w:keepLines w:val="0"/>
      <w:spacing w:before="0" w:after="600" w:line="240" w:lineRule="auto"/>
      <w:jc w:val="center"/>
    </w:pPr>
    <w:rPr>
      <w:rFonts w:ascii="Times New Roman" w:hAnsi="Times New Roman" w:cs="Times New Roman"/>
      <w:bCs w:val="0"/>
      <w:spacing w:val="30"/>
      <w:kern w:val="2"/>
      <w:sz w:val="36"/>
      <w:szCs w:val="32"/>
      <w:lang w:val="de-DE" w:eastAsia="de-D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qFormat/>
    <w:rsid w:val="00EE7BDF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AF32B0"/>
    <w:pPr>
      <w:tabs>
        <w:tab w:val="center" w:pos="4536"/>
        <w:tab w:val="right" w:pos="9072"/>
      </w:tabs>
      <w:spacing w:line="240" w:lineRule="auto"/>
    </w:pPr>
  </w:style>
  <w:style w:type="paragraph" w:styleId="Fuzeile">
    <w:name w:val="footer"/>
    <w:basedOn w:val="Standard"/>
    <w:link w:val="FuzeileZchn"/>
    <w:uiPriority w:val="99"/>
    <w:unhideWhenUsed/>
    <w:rsid w:val="00AF32B0"/>
    <w:pPr>
      <w:tabs>
        <w:tab w:val="center" w:pos="4536"/>
        <w:tab w:val="right" w:pos="9072"/>
      </w:tabs>
      <w:spacing w:line="240" w:lineRule="auto"/>
    </w:pPr>
  </w:style>
  <w:style w:type="numbering" w:customStyle="1" w:styleId="Nummerierung">
    <w:name w:val="Nummerierung"/>
    <w:uiPriority w:val="99"/>
    <w:qFormat/>
    <w:rsid w:val="00D7682B"/>
  </w:style>
  <w:style w:type="numbering" w:customStyle="1" w:styleId="Aufzhlung">
    <w:name w:val="Aufzählung"/>
    <w:uiPriority w:val="99"/>
    <w:qFormat/>
    <w:rsid w:val="0005210F"/>
  </w:style>
  <w:style w:type="table" w:styleId="Tabellenraster">
    <w:name w:val="Table Grid"/>
    <w:basedOn w:val="NormaleTabelle"/>
    <w:uiPriority w:val="59"/>
    <w:rsid w:val="00F34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603</Words>
  <Characters>3800</Characters>
  <Application>Microsoft Office Word</Application>
  <DocSecurity>0</DocSecurity>
  <Lines>31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Microsoft Office 2007 - Word Vorlage FHS</vt:lpstr>
    </vt:vector>
  </TitlesOfParts>
  <Company>Fachhochschule Salzburg GmbH</Company>
  <LinksUpToDate>false</LinksUpToDate>
  <CharactersWithSpaces>4395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2007 - Word Vorlage FHS</dc:title>
  <dc:subject/>
  <dc:creator>Schwarzer Judith</dc:creator>
  <dc:description/>
  <cp:lastModifiedBy>Susanne Lastowicka</cp:lastModifiedBy>
  <cp:revision>66</cp:revision>
  <dcterms:created xsi:type="dcterms:W3CDTF">2026-10-02T08:26:00Z</dcterms:created>
  <dcterms:modified xsi:type="dcterms:W3CDTF">2026-10-14T12:26:00Z</dcterms:modified>
  <dc:language>en-US</dc:language>
</cp:coreProperties>
</file>