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移动端开发阶段检查报告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b w:val="0"/>
          <w:color w:val="3C3C3C"/>
          <w:sz w:val="32"/>
        </w:rPr>
        <w:t>金融财务分析系统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检查范围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第四阶段移动端接口、第五阶段移动端应用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仓库地址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https://github.com/LuxCariol/finance-analysis-system.git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统计版本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main / 4274447801cf0569253eca81edc2297c7624c2f7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统计日期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2026-10-19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编制人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LuxCariol</w:t>
            </w:r>
          </w:p>
        </w:tc>
      </w:tr>
    </w:tbl>
    <w:p>
      <w:pPr>
        <w:spacing w:after="40"/>
      </w:pPr>
    </w:p>
    <w:p/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本报告依据移动端源码、Git 提交记录、接口测试、HBuilderX 编译产物和真机连通性检查整理，覆盖有效代码行数、进展管理、代码仓库提交次数、贡献度、完成比例和代码质量六个必交项。</w:t>
      </w:r>
    </w:p>
    <w:p>
      <w:r>
        <w:br w:type="page"/>
      </w:r>
    </w:p>
    <w:p>
      <w:pPr>
        <w:pStyle w:val="Heading1"/>
      </w:pPr>
      <w:r>
        <w:t>材料目录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30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必交项</w:t>
            </w:r>
          </w:p>
        </w:tc>
        <w:tc>
          <w:tcPr>
            <w:tcW w:type="dxa" w:w="64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有效代码行数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源码规模、分类统计、主要文件和移动端接口代码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进展管理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关键节点、计划工时、完成状态、风险和处理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代码仓库提交次数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仓库信息、日期分布、提交类型和移动端提交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贡献度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作者提交次数、贡献占比和工作内容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完成比例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第四、第五阶段任务完成情况和页面清单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代码质量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模板、接口、构建、真机检查和遗留改进项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统计口径说明：有效代码行等于物理行减去空行和纯注释行；代码统计排除 node_modules、static、unpackage、.hbuilderx 和 README。</w:t>
      </w:r>
    </w:p>
    <w:p>
      <w:r>
        <w:br w:type="page"/>
      </w:r>
    </w:p>
    <w:p>
      <w:pPr>
        <w:pStyle w:val="Heading1"/>
      </w:pPr>
      <w:r>
        <w:t>1 有效代码行数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移动端应用源码共 35 个文件，物理行 3712 行，其中空行 360 行、注释行 0 行，有效代码行 3352 行。移动端接口相关后端源码共 10 个文件，有效代码行 1585 行。两部分合计有效代码 4937 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266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3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文件数</w:t>
            </w:r>
          </w:p>
        </w:tc>
        <w:tc>
          <w:tcPr>
            <w:tcW w:type="dxa" w:w="13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物理行</w:t>
            </w:r>
          </w:p>
        </w:tc>
        <w:tc>
          <w:tcPr>
            <w:tcW w:type="dxa" w:w="108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空行</w:t>
            </w:r>
          </w:p>
        </w:tc>
        <w:tc>
          <w:tcPr>
            <w:tcW w:type="dxa" w:w="129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注释行</w:t>
            </w:r>
          </w:p>
        </w:tc>
        <w:tc>
          <w:tcPr>
            <w:tcW w:type="dxa" w:w="162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有效代码行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 页面与组件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3441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3101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JavaScript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SCSS 样式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 配置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162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移动端合计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3712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3352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移动端接口后端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1749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1585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有效代码行定义：总物理行减去空行和纯注释行。Vue 文件中的模板、脚本和样式均计入有效代码；JSON 配置计入配置代码。</w:t>
      </w:r>
    </w:p>
    <w:p>
      <w:pPr>
        <w:pStyle w:val="Heading2"/>
      </w:pPr>
      <w:r>
        <w:t>主要文件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7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3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有效代码行</w:t>
            </w:r>
          </w:p>
        </w:tc>
        <w:tc>
          <w:tcPr>
            <w:tcW w:type="dxa" w:w="43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mobile/components/StatementPage.vue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451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财务报表四页签、指标卡、比率表和趋势图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mobile/pages/investment/index.vue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286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投资预测结果与现金流测算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mobile/pages/profile/index.vue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263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个人中心、资料修改和常用入口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mobile/pages/finance/detail.vue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243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指标趋势、账龄折线图和环形图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mobile/pages/home/home.vue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190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企业经营报告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mobile/pages/login/login.vue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176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 登录与服务器地址配置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mobile/components/LineChart.vue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176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折线图组件</w:t>
            </w:r>
          </w:p>
        </w:tc>
      </w:tr>
    </w:tbl>
    <w:p>
      <w:pPr>
        <w:spacing w:after="40"/>
      </w:pPr>
    </w:p>
    <w:p>
      <w:pPr>
        <w:pStyle w:val="Heading2"/>
      </w:pPr>
      <w:r>
        <w:t>逐文件统计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453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0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物理行</w:t>
            </w:r>
          </w:p>
        </w:tc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空行</w:t>
            </w:r>
          </w:p>
        </w:tc>
        <w:tc>
          <w:tcPr>
            <w:tcW w:type="dxa" w:w="10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注释行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有效代码行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mobile/App.vue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mobile/common/config.js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mobile/common/format.js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mobile/common/request.js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mobile/components/AppHeader.vue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mobile/components/BarChart.vue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mobile/components/BottomNav.vue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mobile/components/DonutChart.vue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mobile/components/EmptyState.vue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mobile/components/FilterBar.vue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mobile/components/LineChart.vue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188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mobile/components/MetricCard.vue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72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mobile/components/ReportItems.vue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mobile/components/SectionTitle.vue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mobile/components/StatementPage.vue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494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451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mobile/components/TopTabs.vue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mobile/main.js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mobile/manifest.json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JSON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mobile/pages.json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JSON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117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mobile/pages/analysis/balance.vue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mobile/pages/analysis/cashflow.vue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mobile/pages/analysis/index.vue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mobile/pages/analysis/profit.vue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mobile/pages/analysis/ratio.vue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mobile/pages/finance/detail.vue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mobile/pages/forecast/profit.vue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161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mobile/pages/home/home.vue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216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190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mobile/pages/investment/index.vue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315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286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mobile/pages/login/login.vue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194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mobile/pages/news/list.vue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mobile/pages/profile/index.vue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mobile/pages/reports/balance.vue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mobile/pages/reports/cashflow.vue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mobile/pages/reports/profit.vue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143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128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mobile/uni.scss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SCSS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进展管理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本阶段按阶段目标、任务拆分、每日提交和阶段自检推进。计划工时采用任务书口径：第四阶段 71 小时，第五阶段 47 小时，合计 118 小时。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29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29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81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44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对应任务</w:t>
            </w:r>
          </w:p>
        </w:tc>
        <w:tc>
          <w:tcPr>
            <w:tcW w:type="dxa" w:w="6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工时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2026-10-12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项目初始化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数据库、工程骨架、仓库初始化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项目准备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登录、金融数据、报表模板和首页报告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4-1~4-8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分析模块、比率分析和图表接口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4-9~4-14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四类比率及短期、长期偿债指标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4-15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预测、详情、账龄、科目和预警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4-16~4-20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投资预测和现金流测算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4-21~4-22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接口回归和阶段评审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阶段评审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uni-app 工程、基础组件和登录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前导任务、5-1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经营报告、个人中心和三大报表明细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5-2~5-3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2026-10-19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财务分析、比率和报告页面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5-4~5-7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2026-10-19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账龄、损益预测和投资预测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5-8~5-10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2026-10-19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模板检查、App编译、真机联调和评审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阶段评审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</w:pPr>
      <w:r>
        <w:t>关键节点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2026-10-12：完成仓库和工程初始化，形成 6 次提交。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2026-10-18：完成移动端接口、页面、导入链路和文档的主体开发。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2026-10-19：按效果图重构移动端页面，校正财务数值，完成模板检查、HBuilderX 编译和真机联调。</w:t>
      </w:r>
    </w:p>
    <w:p>
      <w:pPr>
        <w:pStyle w:val="Heading2"/>
      </w:pPr>
      <w:r>
        <w:t>风险与处理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4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38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校园 Wi-Fi 隔离手机和电脑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局域网 IP 无法从手机访问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改用 USB ADB 反向转发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ADB 版本 39 与 41 冲突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设备离线或转发失败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改用 HBuilderX 自带 ADB 35.0.2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电脑 IP 变化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真机接口地址失效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登录页支持修改服务器地址并保存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图表切换页面后未重绘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趋势图空白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监听数据变化并在页面进入时刷新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代码仓库提交次数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仓库地址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https://github.com/LuxCariol/finance-analysis-system.git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分支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 HEAD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4274447801cf0569253eca81edc2297c7624c2f7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最新提交时间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2026-10-19 14:30:39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提交总数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移动端目录相关提交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提交次数超过任务要求的 100 次，移动端目录有 50 次独立提交记录。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团队协作期间统一使用成员1的 Git 账号提交，仓库作者字段不代表三名成员的个人工作量；个人贡献比例见“贡献度”章节。</w:t>
      </w:r>
    </w:p>
    <w:p>
      <w:pPr>
        <w:pStyle w:val="Heading2"/>
      </w:pPr>
      <w:r>
        <w:t>按日期分布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提交次数</w:t>
            </w:r>
          </w:p>
        </w:tc>
        <w:tc>
          <w:tcPr>
            <w:tcW w:type="dxa" w:w="612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2026-10-12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仓库与工程初始化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2026-10-18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296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后端、移动端接口、页面和文档集中提交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2026-10-19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导入、驾驶舱和文档修复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305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main 分支</w:t>
            </w:r>
          </w:p>
        </w:tc>
      </w:tr>
    </w:tbl>
    <w:p>
      <w:pPr>
        <w:spacing w:after="40"/>
      </w:pPr>
    </w:p>
    <w:p>
      <w:pPr>
        <w:pStyle w:val="Heading2"/>
      </w:pPr>
      <w:r>
        <w:t>按提交类型分布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提交前缀</w:t>
            </w:r>
          </w:p>
        </w:tc>
        <w:tc>
          <w:tcPr>
            <w:tcW w:type="dxa" w:w="115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57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feat(web-jsp)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JSP 管理端页面与功能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feat(mobile)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移动端工程、页面和接口适配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feat(backend)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后端控制器、服务和数据层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tools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构建、联调和检查工具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说明和验收文档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feat(web)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Vue 管理端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test-data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测试数据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feat(sql)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数据库脚本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其他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构建、配置、资源和修复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贡献度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本阶段由三名成员协作完成。Git 提交统一使用成员1的仓库账号，因此提交次数不作为个人贡献拆分的唯一依据；贡献度按任务分工、阶段产出和验收工作量综合核算，三人合计 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16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3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13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贡献占比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成员1（LuxCariol）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后端与数据库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总体设计、后端接口、数据转换、数据库与整体集成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Web管理端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JSP 页面、Vue Web、静态资源和管理端联调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成员3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移动端与测试文档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uni-app 页面、组件、测试、验收材料和演示准备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三名成员协作完成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分工说明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417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负责范围</w:t>
            </w:r>
          </w:p>
        </w:tc>
        <w:tc>
          <w:tcPr>
            <w:tcW w:type="dxa" w:w="42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阶段成果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成员1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任务拆分、后端接口、数据导入转换、SQL 和整体集成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完成移动端接口、报告模板、比率和预测能力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成员2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JSP 管理端、Vue Web、静态资源和后台页面联调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完成登录、菜单、报表导入、算法配置和管理端页面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成员3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移动端页面、公共组件、接口回归、真机测试和验收文档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 10 个页面、23 项接口测试和阶段材料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仓库共有 305 次提交，其中直接涉及 mobile 目录的提交为 50 次，均由统一仓库账号成员1完成。成员2、成员3的姓名可在提交前按实际名单替换，不影响任务分工和比例。</w:t>
      </w:r>
    </w:p>
    <w:p>
      <w:r>
        <w:br w:type="page"/>
      </w:r>
    </w:p>
    <w:p>
      <w:pPr>
        <w:pStyle w:val="Heading1"/>
      </w:pPr>
      <w:r>
        <w:t>5 完成比例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统计口径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已完成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总数</w:t>
            </w:r>
          </w:p>
        </w:tc>
        <w:tc>
          <w:tcPr>
            <w:tcW w:type="dxa" w:w="16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完成比例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第四阶段移动端接口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第五阶段移动端应用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前导任务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第四、第五阶段评审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合计检查项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任务书计划工时 118 小时，开发与评审任务全部完成。</w:t>
      </w:r>
    </w:p>
    <w:p>
      <w:pPr>
        <w:pStyle w:val="Heading2"/>
      </w:pPr>
      <w:r>
        <w:t>第五阶段页面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38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1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完成内容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5-1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pages/login/login.vue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登录、服务器地址、Token 保存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home/profile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企业报告、个人中心和资料修改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5-3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reports/*.vue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利润表、资产负债表、现金流量表明细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5-4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analysis/index.vue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财务分析架构和资产负债页签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5-5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利润表页签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收入、成本、费用和利润指标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5-6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现金流量页签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经营、投资、筹资现金流及趋势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5-7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比率分析页签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长期、短期偿债指标和同期对比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5-8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finance/detail.vue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科目详情、账龄折线图和环形图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5-9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forecast/profit.vue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2022—2024 年损益预测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5-10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investment/index.vue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回收期、IRR 和全资本现金流</w:t>
            </w:r>
          </w:p>
        </w:tc>
      </w:tr>
    </w:tbl>
    <w:p>
      <w:pPr>
        <w:spacing w:after="40"/>
      </w:pPr>
    </w:p>
    <w:p>
      <w:pPr>
        <w:pStyle w:val="Heading2"/>
      </w:pPr>
      <w:r>
        <w:t>第四阶段接口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任务范围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覆盖任务数</w:t>
            </w:r>
          </w:p>
        </w:tc>
        <w:tc>
          <w:tcPr>
            <w:tcW w:type="dxa" w:w="57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完成情况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4-1~4-8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登录、金融数据、首页报告和报表明细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4-9~4-14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分析模块、现金流和利润图表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4-15 及子任务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四类比率和上下期对比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4-16~4-20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预测、详情、账龄、科目和预警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4-21~4-22 及子任务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投资预提交、现金流、IRR 和回收期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验证证据：28 个 Vue 模板通过，23 个移动端接口通过，HBuilderX app-plus 编译产物已生成，手机访问健康接口返回 UP。正式 APK 发布和生产部署属于第六阶段，不计入本阶段开发完成率。</w:t>
      </w:r>
    </w:p>
    <w:p>
      <w:r>
        <w:br w:type="page"/>
      </w:r>
    </w:p>
    <w:p>
      <w:pPr>
        <w:pStyle w:val="Heading1"/>
      </w:pPr>
      <w:r>
        <w:t>6 代码质量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移动端源码通过模板编译、接口冒烟测试、HBuilderX App 编译和真机连通性检查，未发现阻断提交的问题。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81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7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 模板编译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node tools/check_vue.js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28/28 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接口冒烟测试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tools/smoke_test.ps1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23/23 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后端构建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mvn -B -DskipTests package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SUCCESS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 编译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HBuilderX 运行到 App 基座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app-plus 产物已生成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真机网络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手机访问 /api/health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status: UP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风险扫描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TODO/FIXME/debugger/console.log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未发现</w:t>
            </w:r>
          </w:p>
        </w:tc>
      </w:tr>
    </w:tbl>
    <w:p>
      <w:pPr>
        <w:spacing w:after="40"/>
      </w:pPr>
    </w:p>
    <w:p>
      <w:pPr>
        <w:pStyle w:val="Heading2"/>
      </w:pPr>
      <w:r>
        <w:t>代码结构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770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pages 下按登录、报告、分析、预测和个人中心拆分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公共组件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顶部栏、筛选栏、页签、底部导航、分区标题、折线图和环形图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请求层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统一携带 Token、处理 401 和业务错误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接口层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MobileApiController 统一返回 code/message/data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业务层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AnalyticsService、ForecastService、InvestmentService</w:t>
            </w:r>
          </w:p>
        </w:tc>
      </w:tr>
    </w:tbl>
    <w:p>
      <w:pPr>
        <w:spacing w:after="40"/>
      </w:pPr>
    </w:p>
    <w:p>
      <w:pPr>
        <w:pStyle w:val="Heading2"/>
      </w:pPr>
      <w:r>
        <w:t>已处理问题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90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报表页切换后趋势图不显示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监听数据变化并在页面进入时重绘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账龄占比包含未到期金额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按已到期区间合计计算占比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速动比率与效果图相差 0.01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按页面口径保留两位小数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电脑 IP 变化导致真机失效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登录页支持修改服务器地址并保存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ADB 版本冲突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自动优先使用 HBuilderX 自带 ADB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JSP /static 资源 404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增加静态资源映射</w:t>
            </w:r>
          </w:p>
        </w:tc>
      </w:tr>
    </w:tbl>
    <w:p>
      <w:pPr>
        <w:spacing w:after="40"/>
      </w:pPr>
    </w:p>
    <w:p>
      <w:pPr>
        <w:pStyle w:val="Heading2"/>
      </w:pPr>
      <w:r>
        <w:t>剩余改进项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75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API_BASE 保留默认值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正式环境改为配置中心或构建变量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AnalyticsService 使用 Map 接收 JDBC 结果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后续改为强类型 DTO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移动端 Token 存储在内存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生产环境改为 Redis 持久化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UI 自动化覆盖不足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补充 Appium 关键路径用例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以上问题不影响当前实训阶段的演示与验收。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