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INTERIOR DESIGN SERVICE AGREEMENT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This Agreement is entered into on [DATE]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1. Parties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Designer / Company: Luxaeon Spaces (“Designer”)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Client: [CLIENT FULL NAME] (“Client”)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Project Address: [FULL PROJECT ADDRESS]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2. Scope of Services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The Designer agrees to provide the interior design and project coordination services as detailed in the Project Proposal dated [PROPOSAL DATE], which forms part of this Agreement. Key services include design brief development, concept and detailed design, specifications, procurement support, installation coordination and handover.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2"/>
          <w:szCs w:val="12"/>
        </w:rPr>
        <w:t xml:space="preserve">Any work outside the agreed Scope requires a written Change Order and may incur additional fees.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3. Fees &amp; Payment Terms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Total Design Fee: ₦ [AMOUNT]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50% upon signing this Agreement (non-refundable deposit to commence work)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30% upon approval of Detailed Design / prior to major procurement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20% upon substantial completion / prior to final handover</w:t>
      </w:r>
    </w:p>
    <w:p>
      <w:pPr>
        <w:spacing w:after="60" w:before="50"/>
      </w:pPr>
      <w:r>
        <w:rPr>
          <w:rFonts w:ascii="Calibri" w:cs="Calibri" w:eastAsia="Calibri" w:hAnsi="Calibri"/>
          <w:color w:val="1A1A1A"/>
          <w:sz w:val="12"/>
          <w:szCs w:val="12"/>
        </w:rPr>
        <w:t xml:space="preserve">Furniture, finishes, labour and third-party costs are payable separately according to vendor terms and will be presented for Client approval before ordering. Late payments may result in pause of work.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4. Client Responsibilities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Provide accurate information, timely feedback and decisions within agreed timeframes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Ensure site access for measurements, deliveries and installation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Make payments according to the schedule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Obtain any necessary landlord / estate / regulatory approvals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5. Revisions &amp; Changes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The fee includes a reasonable number of revision rounds (typically two major rounds). Additional major revisions or scope expansions will be handled via Change Order at additional cost.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6. Intellectual Property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All design concepts, drawings, specifications and documents prepared by the Designer remain the intellectual property of Luxaeon Spaces. The Client receives a licence to use them for the specific project only. The Designer may use anonymised project images for portfolio and marketing unless the Client requests otherwise in writing.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7. Termination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Either party may terminate this Agreement with written notice. Fees for work completed up to the termination date remain payable. The deposit is non-refundable once design work has commenced.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8. Limitation of Liability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The Designer’s liability is limited to the total Design Fee paid under this Agreement. The Designer is not responsible for delays caused by third-party vendors, supply chain issues, Client delays, or force majeure events.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9. Governing Law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This Agreement shall be governed by the laws of the Federal Republic of Nigeria.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10. Acceptance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By signing below, both parties agree to the terms of this Service Agreement and the attached Project Proposal.</w:t>
      </w:r>
    </w:p>
    <w:p>
      <w:pPr>
        <w:spacing w:before="100"/>
      </w:pPr>
      <w:r>
        <w:rPr>
          <w:rFonts w:ascii="Calibri" w:cs="Calibri" w:eastAsia="Calibri" w:hAnsi="Calibri"/>
          <w:b/>
          <w:bCs/>
          <w:color w:val="1A1A1A"/>
          <w:sz w:val="13"/>
          <w:szCs w:val="13"/>
        </w:rPr>
        <w:t xml:space="preserve">FOR THE CLIENT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Name: ________________________________</w:t>
      </w:r>
    </w:p>
    <w:p>
      <w:pPr>
        <w:spacing w:before="4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Signature: ____________________________     Date: ______________</w:t>
      </w:r>
    </w:p>
    <w:p>
      <w:pPr>
        <w:spacing w:before="140"/>
      </w:pPr>
      <w:r>
        <w:rPr>
          <w:rFonts w:ascii="Calibri" w:cs="Calibri" w:eastAsia="Calibri" w:hAnsi="Calibri"/>
          <w:b/>
          <w:bCs/>
          <w:color w:val="1A1A1A"/>
          <w:sz w:val="13"/>
          <w:szCs w:val="13"/>
        </w:rPr>
        <w:t xml:space="preserve">FOR LUXAEON SPACES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Name: ________________________________</w:t>
      </w:r>
    </w:p>
    <w:p>
      <w:pPr>
        <w:spacing w:before="4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Signature: ____________________________     Date: ______________</w:t>
      </w:r>
    </w:p>
    <w:sectPr>
      <w:headerReference w:type="default" r:id="rId7"/>
      <w:footerReference w:type="default" r:id="rId8"/>
      <w:pgSz w:w="11906" w:h="16838" w:orient="portrait"/>
      <w:pgMar w:top="70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2"/>
      </w:pBdr>
      <w:jc w:val="center"/>
    </w:pPr>
    <w:r>
      <w:rPr>
        <w:rFonts w:ascii="Calibri" w:cs="Calibri" w:eastAsia="Calibri" w:hAnsi="Calibri"/>
        <w:color w:val="4A4A4A"/>
        <w:sz w:val="13"/>
        <w:szCs w:val="13"/>
      </w:rPr>
      <w:t xml:space="preserve">Service Agreement  •  Luxaeon Spaces  •  Page </w:t>
    </w:r>
    <w:r>
      <w:rPr>
        <w:rFonts w:ascii="Calibri" w:cs="Calibri" w:eastAsia="Calibri" w:hAnsi="Calibri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20%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28625" cy="428625"/>
                <wp:effectExtent t="0" r="0" b="0" l="0"/>
                <wp:docPr id="1" name="logo" descr="Logo" title="Luxa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80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C1A1B"/>
              <w:sz w:val="16"/>
              <w:szCs w:val="16"/>
            </w:rPr>
            <w:t xml:space="preserve">LUXAEON SPACES</w:t>
          </w:r>
          <w:r>
            <w:rPr>
              <w:rFonts w:ascii="Calibri" w:cs="Calibri" w:eastAsia="Calibri" w:hAnsi="Calibri"/>
              <w:color w:val="4A4A4A"/>
              <w:sz w:val="13"/>
              <w:szCs w:val="13"/>
            </w:rPr>
            <w:t xml:space="preserve">  |  Service Agreement</w:t>
          </w:r>
        </w:p>
      </w:tc>
    </w:tr>
  </w:tbl>
  <w:p>
    <w:pPr>
      <w:pBdr>
        <w:bottom w:val="single" w:color="C9A96E" w:sz="10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f93b5d2b4412ab1dbe153f54b1efc8389686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2026-08-13T08:28:42.635Z</dcterms:created>
  <dcterms:modified xsi:type="dcterms:W3CDTF">2026-08-13T08:28:42.635Z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