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Contenido</w:t>
      </w:r>
    </w:p>
    <w:p w:rsidR="00000000" w:rsidDel="00000000" w:rsidP="00000000" w:rsidRDefault="00000000" w:rsidRPr="00000000" w14:paraId="00000004">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tab/>
              <w:t xml:space="preserve">OBJETIVO</w:t>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tab/>
              <w:t xml:space="preserve">ALCANCE</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tab/>
              <w:t xml:space="preserve">DEFINICIONES</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tab/>
              <w:t xml:space="preserve">ACCIONES INSEGURAS MÁS COMUNES EN EL PROCESO DE LA COMUNICACIÓN (FALLA ACTIVA) QUE CONLLEVAN A GENERAR EVENTOS ADVERSOS</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tab/>
              <w:t xml:space="preserve">PRÁCTICAS SEGURAS MÁS EFICACES EN EL PROCESO DE LA COMUNICACIÓN PARA EVITAR QUE SE GENEREN INCIDENTES Y EVENTOS ADVERSOS</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tab/>
              <w:t xml:space="preserve">PRACTICAS SEGURAS PARA EVITAR ERRORES EN LA COMUNICACIÓN ENTRE EL PERSONAL QUE INTERACTÚA EN LA ATENCIÓN A LOS PACIENTE</w:t>
              <w:tab/>
              <w:t xml:space="preserve">3</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numPr>
          <w:ilvl w:val="0"/>
          <w:numId w:val="10"/>
        </w:numPr>
        <w:ind w:left="720" w:hanging="360"/>
        <w:rPr/>
      </w:pPr>
      <w:bookmarkStart w:colFirst="0" w:colLast="0" w:name="_heading=h.gjdgxs" w:id="0"/>
      <w:bookmarkEnd w:id="0"/>
      <w:r w:rsidDel="00000000" w:rsidR="00000000" w:rsidRPr="00000000">
        <w:rPr>
          <w:rtl w:val="0"/>
        </w:rPr>
        <w:t xml:space="preserve">OBJETIVO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Desarrollar y fortalecer destrezas, habilidades y competencias para el adecuado proceso de comunicación entre las personas que interactúan durante la atención a los pacientes.</w:t>
      </w:r>
    </w:p>
    <w:p w:rsidR="00000000" w:rsidDel="00000000" w:rsidP="00000000" w:rsidRDefault="00000000" w:rsidRPr="00000000" w14:paraId="00000019">
      <w:pPr>
        <w:pStyle w:val="Heading1"/>
        <w:numPr>
          <w:ilvl w:val="0"/>
          <w:numId w:val="10"/>
        </w:numPr>
        <w:ind w:left="720" w:hanging="360"/>
        <w:rPr/>
      </w:pPr>
      <w:bookmarkStart w:colFirst="0" w:colLast="0" w:name="_heading=h.30j0zll" w:id="1"/>
      <w:bookmarkEnd w:id="1"/>
      <w:r w:rsidDel="00000000" w:rsidR="00000000" w:rsidRPr="00000000">
        <w:rPr>
          <w:rtl w:val="0"/>
        </w:rPr>
        <w:t xml:space="preserve">ALCANCE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Aplica para el personal asistencial de </w:t>
      </w:r>
      <w:r w:rsidDel="00000000" w:rsidR="00000000" w:rsidRPr="00000000">
        <w:rPr>
          <w:rFonts w:ascii="Arial" w:cs="Arial" w:eastAsia="Arial" w:hAnsi="Arial"/>
          <w:rtl w:val="0"/>
        </w:rPr>
        <w:t xml:space="preserve">la IPS Endocrinology &amp; Health</w:t>
      </w:r>
      <w:r w:rsidDel="00000000" w:rsidR="00000000" w:rsidRPr="00000000">
        <w:rPr>
          <w:rtl w:val="0"/>
        </w:rPr>
      </w:r>
    </w:p>
    <w:p w:rsidR="00000000" w:rsidDel="00000000" w:rsidP="00000000" w:rsidRDefault="00000000" w:rsidRPr="00000000" w14:paraId="0000001B">
      <w:pPr>
        <w:pStyle w:val="Heading1"/>
        <w:numPr>
          <w:ilvl w:val="0"/>
          <w:numId w:val="10"/>
        </w:numPr>
        <w:ind w:left="720" w:hanging="360"/>
        <w:rPr/>
      </w:pPr>
      <w:bookmarkStart w:colFirst="0" w:colLast="0" w:name="_heading=h.1fob9te" w:id="2"/>
      <w:bookmarkEnd w:id="2"/>
      <w:r w:rsidDel="00000000" w:rsidR="00000000" w:rsidRPr="00000000">
        <w:rPr>
          <w:rtl w:val="0"/>
        </w:rPr>
        <w:t xml:space="preserve">DEFINICIONES</w:t>
      </w:r>
    </w:p>
    <w:p w:rsidR="00000000" w:rsidDel="00000000" w:rsidP="00000000" w:rsidRDefault="00000000" w:rsidRPr="00000000" w14:paraId="0000001C">
      <w:pPr>
        <w:jc w:val="both"/>
        <w:rPr>
          <w:rFonts w:ascii="Arial" w:cs="Arial" w:eastAsia="Arial" w:hAnsi="Arial"/>
        </w:rPr>
      </w:pPr>
      <w:r w:rsidDel="00000000" w:rsidR="00000000" w:rsidRPr="00000000">
        <w:rPr>
          <w:rFonts w:ascii="Arial" w:cs="Arial" w:eastAsia="Arial" w:hAnsi="Arial"/>
          <w:b w:val="1"/>
          <w:rtl w:val="0"/>
        </w:rPr>
        <w:t xml:space="preserve">INCIDENTE:</w:t>
      </w:r>
      <w:r w:rsidDel="00000000" w:rsidR="00000000" w:rsidRPr="00000000">
        <w:rPr>
          <w:rFonts w:ascii="Arial" w:cs="Arial" w:eastAsia="Arial" w:hAnsi="Arial"/>
          <w:rtl w:val="0"/>
        </w:rPr>
        <w:t xml:space="preserve"> es un evento o circunstancia que sucede en la atención clínica de un paciente que no le genera daño, pero que en su ocurrencia se incorporan fallas en los procesos de atención.</w:t>
      </w:r>
    </w:p>
    <w:p w:rsidR="00000000" w:rsidDel="00000000" w:rsidP="00000000" w:rsidRDefault="00000000" w:rsidRPr="00000000" w14:paraId="0000001D">
      <w:pPr>
        <w:jc w:val="both"/>
        <w:rPr>
          <w:rFonts w:ascii="Arial" w:cs="Arial" w:eastAsia="Arial" w:hAnsi="Arial"/>
        </w:rPr>
      </w:pPr>
      <w:r w:rsidDel="00000000" w:rsidR="00000000" w:rsidRPr="00000000">
        <w:rPr>
          <w:rFonts w:ascii="Arial" w:cs="Arial" w:eastAsia="Arial" w:hAnsi="Arial"/>
          <w:b w:val="1"/>
          <w:rtl w:val="0"/>
        </w:rPr>
        <w:t xml:space="preserve">COMUNICACIÓN:</w:t>
      </w:r>
      <w:r w:rsidDel="00000000" w:rsidR="00000000" w:rsidRPr="00000000">
        <w:rPr>
          <w:rFonts w:ascii="Arial" w:cs="Arial" w:eastAsia="Arial" w:hAnsi="Arial"/>
          <w:rtl w:val="0"/>
        </w:rPr>
        <w:t xml:space="preserve"> la comunicación es un acto esencial del ser humano. El hombre es un ser social que se comunica, se relaciona y que, por su necesidad de interactuar con su entorno, transmite informaciones con la intencionalidad de crear unos efectos en el objeto de recepción de esa información. A través de nuestros sentidos, somos capaces de percibir e interpretar la multitud de información que recibimos en todo momento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numPr>
          <w:ilvl w:val="0"/>
          <w:numId w:val="10"/>
        </w:numPr>
        <w:ind w:left="720" w:hanging="360"/>
        <w:jc w:val="both"/>
        <w:rPr/>
      </w:pPr>
      <w:bookmarkStart w:colFirst="0" w:colLast="0" w:name="_heading=h.3znysh7" w:id="3"/>
      <w:bookmarkEnd w:id="3"/>
      <w:r w:rsidDel="00000000" w:rsidR="00000000" w:rsidRPr="00000000">
        <w:rPr>
          <w:rtl w:val="0"/>
        </w:rPr>
        <w:t xml:space="preserve">ACCIONES INSEGURAS MÁS COMUNES EN EL PROCESO DE LA COMUNICACIÓN (FALLA ACTIVA) QUE CONLLEVAN A GENERAR EVENTOS ADVERSOS</w:t>
      </w:r>
    </w:p>
    <w:p w:rsidR="00000000" w:rsidDel="00000000" w:rsidP="00000000" w:rsidRDefault="00000000" w:rsidRPr="00000000" w14:paraId="00000020">
      <w:pPr>
        <w:jc w:val="both"/>
        <w:rPr>
          <w:rFonts w:ascii="Arial" w:cs="Arial" w:eastAsia="Arial" w:hAnsi="Arial"/>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estandarizar los mecanismos de comunicación.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Utilización de acrónimos no estandarizados ni socializados en los registros clínicos.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tener una comunicación apropiada durante los cambios de turno.</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Problemas en la configuración de las agendas médicas.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soporte de atención en diversos sitios y pérdida del enfoque de cuidado psicosocial.</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Ausencia en la evaluación de las expectativas de pacientes.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 de ayudas diagnósticas inoportuno y/o a destiempo.</w:t>
      </w:r>
    </w:p>
    <w:p w:rsidR="00000000" w:rsidDel="00000000" w:rsidP="00000000" w:rsidRDefault="00000000" w:rsidRPr="00000000" w14:paraId="00000028">
      <w:pPr>
        <w:pStyle w:val="Heading1"/>
        <w:numPr>
          <w:ilvl w:val="0"/>
          <w:numId w:val="10"/>
        </w:numPr>
        <w:ind w:left="720" w:hanging="360"/>
        <w:rPr/>
      </w:pPr>
      <w:bookmarkStart w:colFirst="0" w:colLast="0" w:name="_heading=h.2et92p0" w:id="4"/>
      <w:bookmarkEnd w:id="4"/>
      <w:r w:rsidDel="00000000" w:rsidR="00000000" w:rsidRPr="00000000">
        <w:rPr>
          <w:rtl w:val="0"/>
        </w:rPr>
        <w:t xml:space="preserve">PRÁCTICAS SEGURAS MÁS EFICACES EN EL PROCESO DE LA COMUNICACIÓN PARA EVITAR QUE SE GENEREN INCIDENTES Y EVENTOS ADVERSOS</w:t>
      </w:r>
    </w:p>
    <w:p w:rsidR="00000000" w:rsidDel="00000000" w:rsidP="00000000" w:rsidRDefault="00000000" w:rsidRPr="00000000" w14:paraId="00000029">
      <w:pPr>
        <w:ind w:left="360" w:firstLine="0"/>
        <w:rPr>
          <w:rFonts w:ascii="Arial" w:cs="Arial" w:eastAsia="Arial" w:hAnsi="Arial"/>
        </w:rPr>
      </w:pPr>
      <w:r w:rsidDel="00000000" w:rsidR="00000000" w:rsidRPr="00000000">
        <w:rPr>
          <w:rFonts w:ascii="Arial" w:cs="Arial" w:eastAsia="Arial" w:hAnsi="Arial"/>
          <w:rtl w:val="0"/>
        </w:rPr>
        <w:t xml:space="preserve">La gran mayoría de los expertos coinciden en recomendar el “teach back”: (que el paciente explique con sus palabras lo transmitido por el personal en salud), y las siguientes: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Incentivar que el paciente pueda realizar lista de preguntas durante la atención en salud en los servicios ambulatorios.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Generar en el personal asistencial capacidades organizacionales, habilidades de comunicación e interpersonales y conocimiento médico.</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efectividad de la comunicación incluye la participación del paciente.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Efectuar una comunicación redundante por parte del grupo que atiende el paciente.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 listas de chequeo de seguridad como herramienta para garantizar que se realicen todas las actividades protocolizadas.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Información concerniente a riesgos para los pacientes y sus cuidadores a través de medios textuales, visuales, auditivos que refuercen la comprensión de las instrucciones y guías.</w:t>
      </w:r>
    </w:p>
    <w:p w:rsidR="00000000" w:rsidDel="00000000" w:rsidP="00000000" w:rsidRDefault="00000000" w:rsidRPr="00000000" w14:paraId="00000030">
      <w:pPr>
        <w:pStyle w:val="Heading1"/>
        <w:numPr>
          <w:ilvl w:val="0"/>
          <w:numId w:val="10"/>
        </w:numPr>
        <w:ind w:left="720" w:hanging="360"/>
        <w:rPr/>
      </w:pPr>
      <w:bookmarkStart w:colFirst="0" w:colLast="0" w:name="_heading=h.tyjcwt" w:id="5"/>
      <w:bookmarkEnd w:id="5"/>
      <w:r w:rsidDel="00000000" w:rsidR="00000000" w:rsidRPr="00000000">
        <w:rPr>
          <w:rtl w:val="0"/>
        </w:rPr>
        <w:t xml:space="preserve">PRÁCTICAS</w:t>
      </w:r>
      <w:r w:rsidDel="00000000" w:rsidR="00000000" w:rsidRPr="00000000">
        <w:rPr>
          <w:rtl w:val="0"/>
        </w:rPr>
        <w:t xml:space="preserve"> SEGURAS PARA EVITAR ERRORES EN LA COMUNICACIÓN ENTRE EL PERSONAL QUE INTERACTÚA EN LA ATENCIÓN A LOS PACIENTE</w:t>
      </w:r>
    </w:p>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rtl w:val="0"/>
        </w:rPr>
        <w:t xml:space="preserve">Es de resaltar que cualquier práctica segura debe garantizar una sinergia entre el personal que interactúa en la atención al paciente, para ello la institución debe disponer:</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Espacios adecuados para el proceso comunicativo y para la discusión de conceptos. </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Generar diferentes medios e incentivar el uso de las tecnologías tanto a nivel intramural como extramural para que el personal que participa de la atención se mantenga en contacto frecuentemente. </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Desarrollar y sostener programas de capacitación continuada en comunicación asertiva que evidencie y alerte sobre el impacto de los errores en la comunicación entre el equipo de trabajo.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Asegurar una comunicación abierta entre los miembros del equipo y desde los miembros del equipo, el paciente y los cuidadores; entre los demás.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7">
      <w:pPr>
        <w:pStyle w:val="Heading1"/>
        <w:numPr>
          <w:ilvl w:val="0"/>
          <w:numId w:val="10"/>
        </w:numPr>
        <w:ind w:left="720" w:hanging="360"/>
        <w:rPr/>
      </w:pPr>
      <w:r w:rsidDel="00000000" w:rsidR="00000000" w:rsidRPr="00000000">
        <w:rPr>
          <w:rtl w:val="0"/>
        </w:rPr>
        <w:t xml:space="preserve">COMUNICACIÓN CON ENFOQUE DIFERENCIAL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numPr>
          <w:ilvl w:val="1"/>
          <w:numId w:val="10"/>
        </w:numPr>
        <w:ind w:left="1080" w:hanging="720"/>
        <w:rPr/>
      </w:pPr>
      <w:r w:rsidDel="00000000" w:rsidR="00000000" w:rsidRPr="00000000">
        <w:rPr>
          <w:rtl w:val="0"/>
        </w:rPr>
        <w:t xml:space="preserve">Implementación de la estrategia </w:t>
      </w:r>
    </w:p>
    <w:p w:rsidR="00000000" w:rsidDel="00000000" w:rsidP="00000000" w:rsidRDefault="00000000" w:rsidRPr="00000000" w14:paraId="000000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comunicación eficaz es esencial para realizar una atención de alta calidad: mejora la satisfacción del paciente, su comprensión, su adherencia y los resultados en términos de salud de la atención. La comunicación, junto con los conocimientos del profesional de la salud, la exploración física y la toma de decisiones constituyen los componentes esenciales de la competencia clínica. Estos cuatro elementos son la verdadera esencia de la buena práctica clínica.</w:t>
      </w:r>
    </w:p>
    <w:p w:rsidR="00000000" w:rsidDel="00000000" w:rsidP="00000000" w:rsidRDefault="00000000" w:rsidRPr="00000000" w14:paraId="000000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Elementos esenciales de la comunicación</w:t>
      </w:r>
    </w:p>
    <w:p w:rsidR="00000000" w:rsidDel="00000000" w:rsidP="00000000" w:rsidRDefault="00000000" w:rsidRPr="00000000" w14:paraId="0000003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Uno de los puntos clave en la consulta es que el mensaje llegue al paciente y que éste lo interprete de forma correcta. Clásicamente se han definido como elementos básicos de la comunicación: • Emisor. • Receptor. Mensaje. • Canal. </w:t>
      </w:r>
    </w:p>
    <w:p w:rsidR="00000000" w:rsidDel="00000000" w:rsidP="00000000" w:rsidRDefault="00000000" w:rsidRPr="00000000" w14:paraId="0000003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caso de la consulta, el emisor sería el profesional de la salud, el receptor el paciente, el mensaje toda aquella información que el profesional trasmite al paciente sobre la patología que padece y el canal es el medio a través del cual se emite el mensaje (auditivo-oral, gráfico-visual).</w:t>
      </w:r>
    </w:p>
    <w:p w:rsidR="00000000" w:rsidDel="00000000" w:rsidP="00000000" w:rsidRDefault="00000000" w:rsidRPr="00000000" w14:paraId="0000003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transmisión del mensaje puede verse entorpecida por interferencias y ruidos. Los ruidos son todos aquellos factores ambientales que pueden afectar negativamente al clima de la entrevista: Interrupciones. - Consultas Masificadas. - Decoración Inapropiada. - Espacio Físico del Centro de atención. - Barreras Servicios de Salud-Cliente. - Otros. </w:t>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interferencias son factores que pueden alterar el clima de la entrevista, pero en este caso, no se trata de factores ambientales sino de aspectos relacionados con el emisor y el receptor (factores humanos): </w:t>
      </w:r>
    </w:p>
    <w:p w:rsidR="00000000" w:rsidDel="00000000" w:rsidP="00000000" w:rsidRDefault="00000000" w:rsidRPr="00000000" w14:paraId="0000004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Interferencias Cognitivas: Incapacidad del paciente para expresarse de manera comprensible. - Creencias mágicas o fuertes convicciones sobre aspectos del enfermar y sanar. - Creencias del entrevistador que tienden a ignorar los aspectos psicosociales de sus pacientes. </w:t>
      </w:r>
    </w:p>
    <w:p w:rsidR="00000000" w:rsidDel="00000000" w:rsidP="00000000" w:rsidRDefault="00000000" w:rsidRPr="00000000" w14:paraId="0000004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Interferencias Emocionales: Paciente afecto de trastorno mental, por ejemplo, o emociones extremas (agresivo...) Entrevistador disfuncional. La No-responsabilización, excesiva proyección sobre el paciente.</w:t>
      </w:r>
    </w:p>
    <w:p w:rsidR="00000000" w:rsidDel="00000000" w:rsidP="00000000" w:rsidRDefault="00000000" w:rsidRPr="00000000" w14:paraId="0000004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Interferencia Social: Notable diferencia sociocultural entre el paciente y el profesional de la salud. En cuanto a la comunicación no verbal se tienen los siguientes componentes: " El Aspecto General del Paciente La atención que el paciente recibe no debe depender del estereotipo que el profesional se hace de él: forma de vestir, forma de arreglarse. Se debe fijara la atención en los mensajes que percibimos, no a través de lo que nos dice el paciente, sino cómo lo dice. La voz y la forma de hablar nos dan datos claves sobre el interlocutor. Influye en gran medida el nivel de agrado o desagrado que el paciente despierta en su relación con el profesional de la salud. El paralenguaje incluye: voz, volumen, entonación, claridad, velocidad, timbre, tiempo de habla, perturbaciones del habla, pausas/silencios en la conversación, muletillas, vacilaciones, fluidez del habla. </w:t>
      </w:r>
    </w:p>
    <w:p w:rsidR="00000000" w:rsidDel="00000000" w:rsidP="00000000" w:rsidRDefault="00000000" w:rsidRPr="00000000" w14:paraId="000000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Posición del Cuerpo: La forma de posición del paciente en la consulta nos puede informar sobre su estado.</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Posición </w:t>
      </w:r>
      <w:r w:rsidDel="00000000" w:rsidR="00000000" w:rsidRPr="00000000">
        <w:rPr>
          <w:rFonts w:ascii="Arial" w:cs="Arial" w:eastAsia="Arial" w:hAnsi="Arial"/>
          <w:sz w:val="24"/>
          <w:szCs w:val="24"/>
          <w:rtl w:val="0"/>
        </w:rPr>
        <w:t xml:space="preserve">abierta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postura relajada y sin defensa. </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Posición Cerrada: posturas de defensa (cruce de brazos y piernas). </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Posición de huida: deseo de finalizar el encuentro. </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Posición de Apoltronamiento: Indolencia, desidia, no vinculación con la relación. </w:t>
      </w:r>
    </w:p>
    <w:p w:rsidR="00000000" w:rsidDel="00000000" w:rsidP="00000000" w:rsidRDefault="00000000" w:rsidRPr="00000000" w14:paraId="0000004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gestos pueden ser: </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Regulador Conversacional: Gestos o sonidos con los que ordenamos los turnos de palabra, e iniciamos o acabamos una conversación. Por ejemplo: Levantamiento de cejas. </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Ilustradores: Gestos con los que </w:t>
      </w:r>
      <w:r w:rsidDel="00000000" w:rsidR="00000000" w:rsidRPr="00000000">
        <w:rPr>
          <w:rFonts w:ascii="Arial" w:cs="Arial" w:eastAsia="Arial" w:hAnsi="Arial"/>
          <w:sz w:val="24"/>
          <w:szCs w:val="24"/>
          <w:rtl w:val="0"/>
        </w:rPr>
        <w:t xml:space="preserve">enmarcamos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 enfatizamos lo que estamos diciendo. Cuanto más segura esté la persona, utilizará más ilustradores. Por ejemplo: Aspavientos.</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Adaptadores: Gestos con los que tratamos de recuperar la autoconfianza y el confort. Por ejemplo: El aburrimiento que se mitiga con el tamborileo del dedo.</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Emblemas: Gestos estereotipados cuya significación viene determinada por el uso social. Por ejemplo: Alzar la mano para indicar: "pare". </w:t>
      </w:r>
    </w:p>
    <w:p w:rsidR="00000000" w:rsidDel="00000000" w:rsidP="00000000" w:rsidRDefault="00000000" w:rsidRPr="00000000" w14:paraId="0000004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Gestos o expresiones faciales: Las expresiones faciales nos dan la clave del estado emocional. El rostro puede manifestar una mezcla de emociones: </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Emociones mixtas: Mezcla de más de una emoción. </w:t>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Señales Filtradas: Inhibir determinada expresión emocional para dar a nuestro </w:t>
      </w:r>
      <w:r w:rsidDel="00000000" w:rsidR="00000000" w:rsidRPr="00000000">
        <w:rPr>
          <w:rFonts w:ascii="Arial" w:cs="Arial" w:eastAsia="Arial" w:hAnsi="Arial"/>
          <w:sz w:val="24"/>
          <w:szCs w:val="24"/>
          <w:rtl w:val="0"/>
        </w:rPr>
        <w:t xml:space="preserve">interlocutor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una falsa imagen de nuestro estado. </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Micro expresiones: Expresiones que duran décimas de segundo en el rostro del sujeto. </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Apenas son observables. </w:t>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Normalmente ocurren porque el individuo enmascara (filtra) su primera expresión por otra. </w:t>
      </w:r>
    </w:p>
    <w:p w:rsidR="00000000" w:rsidDel="00000000" w:rsidP="00000000" w:rsidRDefault="00000000" w:rsidRPr="00000000" w14:paraId="00000053">
      <w:pPr>
        <w:pStyle w:val="Heading2"/>
        <w:numPr>
          <w:ilvl w:val="1"/>
          <w:numId w:val="11"/>
        </w:numPr>
        <w:ind w:left="360" w:hanging="360"/>
        <w:rPr/>
      </w:pPr>
      <w:r w:rsidDel="00000000" w:rsidR="00000000" w:rsidRPr="00000000">
        <w:rPr>
          <w:rtl w:val="0"/>
        </w:rPr>
        <w:t xml:space="preserve">La imagen profesional </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paciente cuando acude a la consulta tiene principalmente dos preocupaciones: - ¿Se interesa por mi problema? - ¿Tiene competencia técnica para solucionarlo? La imagen del profesional junto con otros componentes de su comunicación no verbal, ayuda al paciente a responder estas preguntas. Los aspectos que componen la imagen del profesional son: </w:t>
      </w:r>
    </w:p>
    <w:p w:rsidR="00000000" w:rsidDel="00000000" w:rsidP="00000000" w:rsidRDefault="00000000" w:rsidRPr="00000000" w14:paraId="0000005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Escenografía: Mobiliario, accesorios. </w:t>
      </w:r>
    </w:p>
    <w:p w:rsidR="00000000" w:rsidDel="00000000" w:rsidP="00000000" w:rsidRDefault="00000000" w:rsidRPr="00000000" w14:paraId="000000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Aspecto Físico: Forma de vestir, manera de arreglarse. </w:t>
      </w:r>
    </w:p>
    <w:p w:rsidR="00000000" w:rsidDel="00000000" w:rsidP="00000000" w:rsidRDefault="00000000" w:rsidRPr="00000000" w14:paraId="000000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Modales: Recibimiento </w:t>
      </w:r>
      <w:r w:rsidDel="00000000" w:rsidR="00000000" w:rsidRPr="00000000">
        <w:rPr>
          <w:rFonts w:ascii="Arial" w:cs="Arial" w:eastAsia="Arial" w:hAnsi="Arial"/>
          <w:sz w:val="24"/>
          <w:szCs w:val="24"/>
          <w:rtl w:val="0"/>
        </w:rPr>
        <w:t xml:space="preserve">cálido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estrechándole la mano y </w:t>
      </w:r>
      <w:r w:rsidDel="00000000" w:rsidR="00000000" w:rsidRPr="00000000">
        <w:rPr>
          <w:rFonts w:ascii="Arial" w:cs="Arial" w:eastAsia="Arial" w:hAnsi="Arial"/>
          <w:sz w:val="24"/>
          <w:szCs w:val="24"/>
          <w:rtl w:val="0"/>
        </w:rPr>
        <w:t xml:space="preserve">saludándolo por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su nombre. Sonrisa de "identificación personal": Sé quién eres, bienvenido. </w:t>
      </w:r>
    </w:p>
    <w:p w:rsidR="00000000" w:rsidDel="00000000" w:rsidP="00000000" w:rsidRDefault="00000000" w:rsidRPr="00000000" w14:paraId="000000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Estilo de movimientos. Posturas. </w:t>
      </w:r>
    </w:p>
    <w:p w:rsidR="00000000" w:rsidDel="00000000" w:rsidP="00000000" w:rsidRDefault="00000000" w:rsidRPr="00000000" w14:paraId="000000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Errores no verbales: Carraspeos, sonrisas no justificadas, repetición de monosílabos, para acompañar la narración del paciente: "ya, ya", "claro, claro". Manos debajo de la mesa (sentados) o en los bolsillos (de pie). Mirada esquiva o "clavada" en los ojos del paciente. Estar sentados en el borde de la silla, con movimientos frecuentes. </w:t>
      </w:r>
    </w:p>
    <w:p w:rsidR="00000000" w:rsidDel="00000000" w:rsidP="00000000" w:rsidRDefault="00000000" w:rsidRPr="00000000" w14:paraId="000000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Cómo mira: Nuestra mirada debe aparentar interés.</w:t>
      </w:r>
    </w:p>
    <w:p w:rsidR="00000000" w:rsidDel="00000000" w:rsidP="00000000" w:rsidRDefault="00000000" w:rsidRPr="00000000" w14:paraId="000000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Utilización de silencios: El profesional experimentado no tiene miedo a los silencios que proporcionan un ritmo adecuado para la reflexión y dan sosiego a la entrevista. </w:t>
      </w:r>
    </w:p>
    <w:p w:rsidR="00000000" w:rsidDel="00000000" w:rsidP="00000000" w:rsidRDefault="00000000" w:rsidRPr="00000000" w14:paraId="000000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Lenguaje: El indicador más utilizado por el paciente para saber si somos o no competentes, desde el punto de vista técnico, es el grado de seguridad que aparentamos: Asertividad. </w:t>
      </w:r>
    </w:p>
    <w:p w:rsidR="00000000" w:rsidDel="00000000" w:rsidP="00000000" w:rsidRDefault="00000000" w:rsidRPr="00000000" w14:paraId="000000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Hablar despacio. </w:t>
      </w:r>
    </w:p>
    <w:p w:rsidR="00000000" w:rsidDel="00000000" w:rsidP="00000000" w:rsidRDefault="00000000" w:rsidRPr="00000000" w14:paraId="000000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Utilizar frases cortas. </w:t>
      </w:r>
    </w:p>
    <w:p w:rsidR="00000000" w:rsidDel="00000000" w:rsidP="00000000" w:rsidRDefault="00000000" w:rsidRPr="00000000" w14:paraId="000000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Utilizar términos comprensibles. </w:t>
      </w:r>
    </w:p>
    <w:p w:rsidR="00000000" w:rsidDel="00000000" w:rsidP="00000000" w:rsidRDefault="00000000" w:rsidRPr="00000000" w14:paraId="000000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Pronunciar con seguridad. </w:t>
      </w:r>
    </w:p>
    <w:p w:rsidR="00000000" w:rsidDel="00000000" w:rsidP="00000000" w:rsidRDefault="00000000" w:rsidRPr="00000000" w14:paraId="000000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Evitar vacilaciones o cambios bruscos de tema. </w:t>
      </w:r>
    </w:p>
    <w:p w:rsidR="00000000" w:rsidDel="00000000" w:rsidP="00000000" w:rsidRDefault="00000000" w:rsidRPr="00000000" w14:paraId="000000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dicción se acompaña de cabeceos e ilustradores. </w:t>
      </w:r>
    </w:p>
    <w:p w:rsidR="00000000" w:rsidDel="00000000" w:rsidP="00000000" w:rsidRDefault="00000000" w:rsidRPr="00000000" w14:paraId="00000064">
      <w:pPr>
        <w:pStyle w:val="Heading2"/>
        <w:numPr>
          <w:ilvl w:val="1"/>
          <w:numId w:val="11"/>
        </w:numPr>
        <w:ind w:left="360" w:hanging="360"/>
        <w:rPr/>
      </w:pPr>
      <w:r w:rsidDel="00000000" w:rsidR="00000000" w:rsidRPr="00000000">
        <w:rPr>
          <w:rtl w:val="0"/>
        </w:rPr>
        <w:t xml:space="preserve">Aspectos esenciales en la entrevista. </w:t>
      </w:r>
    </w:p>
    <w:p w:rsidR="00000000" w:rsidDel="00000000" w:rsidP="00000000" w:rsidRDefault="00000000" w:rsidRPr="00000000" w14:paraId="0000006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entrevista es la principal herramienta que utiliza el profesional en su quehacer diario. Es importante destacar que, si bien, el profesional puede confiar para su desarrollo en su talento innato, los resultados pueden ser mucho mejores si se lleva a cabo una estandarización y sistematización de las técnicas de comunicación en la consulta. La entrevista se ha clasificado según sus objetivos, el método de entrevistar, el receptor de cuidados de salud y el canal de comunicación utilizado. </w:t>
      </w:r>
    </w:p>
    <w:p w:rsidR="00000000" w:rsidDel="00000000" w:rsidP="00000000" w:rsidRDefault="00000000" w:rsidRPr="00000000" w14:paraId="00000067">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Según los objetivos la entrevista a pacientes con enfoque diferencial, puede ser: </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Operativa: Objetivos acordados previamente. </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Diagnóstica o de escucha: La finalidad de la entrevista no ha sido acordada previamente. </w:t>
      </w:r>
    </w:p>
    <w:p w:rsidR="00000000" w:rsidDel="00000000" w:rsidP="00000000" w:rsidRDefault="00000000" w:rsidRPr="00000000" w14:paraId="0000006A">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Según el método de entrevistar: </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Libre: Libertad total del entrevistado para escoger los contenidos a explicar.</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Dirigida/estructurada: Contenidos totalmente predeterminados por el personal de salud. </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Semidirigida/semiestructurada: Contenidos parcialmente determinados, con espacio para libre narración del paciente.</w:t>
      </w:r>
    </w:p>
    <w:p w:rsidR="00000000" w:rsidDel="00000000" w:rsidP="00000000" w:rsidRDefault="00000000" w:rsidRPr="00000000" w14:paraId="0000006E">
      <w:pPr>
        <w:ind w:left="36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Según el receptor de los cuidados de salud: </w:t>
      </w:r>
    </w:p>
    <w:p w:rsidR="00000000" w:rsidDel="00000000" w:rsidP="00000000" w:rsidRDefault="00000000" w:rsidRPr="00000000" w14:paraId="0000006F">
      <w:pPr>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Dual: El profesional de salud entrevista a un solo paciente. </w:t>
      </w:r>
    </w:p>
    <w:p w:rsidR="00000000" w:rsidDel="00000000" w:rsidP="00000000" w:rsidRDefault="00000000" w:rsidRPr="00000000" w14:paraId="00000070">
      <w:pPr>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Múltiple: Se produce en la misma consulta varias visitas a distintos pacientes (por ejemplo, varios familiares) </w:t>
      </w:r>
    </w:p>
    <w:p w:rsidR="00000000" w:rsidDel="00000000" w:rsidP="00000000" w:rsidRDefault="00000000" w:rsidRPr="00000000" w14:paraId="00000071">
      <w:pPr>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Grupal y/o familiar: Un colectivo de personas (por lo general una familia), es objeto de la entrevista. - Según el canal de comunicación: </w:t>
      </w:r>
    </w:p>
    <w:p w:rsidR="00000000" w:rsidDel="00000000" w:rsidP="00000000" w:rsidRDefault="00000000" w:rsidRPr="00000000" w14:paraId="00000072">
      <w:pPr>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Cara a cara: Profesional y paciente están frente a frente. </w:t>
      </w:r>
    </w:p>
    <w:p w:rsidR="00000000" w:rsidDel="00000000" w:rsidP="00000000" w:rsidRDefault="00000000" w:rsidRPr="00000000" w14:paraId="00000073">
      <w:pPr>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Por teléfono: la entrevista se produce por este medio. Además, teniendo en cuenta en quién se centra la entrevista, podemos clasificarlas en: </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Entrevista Centrada en el Profesional: El profesional se erige como experto en problemas. El objetivo de la entrevista es asignarle un diagnóstico al paciente. - Las opiniones del paciente son tenidas en cuenta si no interfieren en la asignación de diagnóstico y / o tratamiento. - Acepta con frustración los desacuerdos del paciente. </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Entrevista Centrada en el Paciente - El profesional se convierte en un colaborador del paciente. - La entrevista tiene como objetivo conocer la realidad psicosocial del paciente. - Las opiniones del paciente son buscadas por el profesional para la toma compartida de decisiones. - Los desacuerdos del paciente son asumidos como algo normal en un proceso de hipotético cambio. </w:t>
      </w:r>
    </w:p>
    <w:p w:rsidR="00000000" w:rsidDel="00000000" w:rsidP="00000000" w:rsidRDefault="00000000" w:rsidRPr="00000000" w14:paraId="00000076">
      <w:pPr>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cuanto a las partes de la entrevista destacamos dos fases: </w:t>
      </w:r>
    </w:p>
    <w:p w:rsidR="00000000" w:rsidDel="00000000" w:rsidP="00000000" w:rsidRDefault="00000000" w:rsidRPr="00000000" w14:paraId="00000077">
      <w:pPr>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Exploratoria: Averiguar el motivo o motivos de consulta, depuración de la información preelaborada mediante apoyo narrativo, búsqueda de los datos específicos necesarios para tomar decisiones, acompañamiento de la exploración física o técnicas instrumentales. </w:t>
      </w:r>
    </w:p>
    <w:p w:rsidR="00000000" w:rsidDel="00000000" w:rsidP="00000000" w:rsidRDefault="00000000" w:rsidRPr="00000000" w14:paraId="00000078">
      <w:pPr>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Resolutiva: Enunciar y explicar los problemas encontrados, educar en nuevos hábitos, volviendo a explicar, si fuera preciso, creencias incorrectas, negociar con el paciente la individualización de las medidas preventivas, terapéuticas o diagnósticas propuestas, llegar a acuerdos y tomar precauciones. </w:t>
      </w:r>
    </w:p>
    <w:p w:rsidR="00000000" w:rsidDel="00000000" w:rsidP="00000000" w:rsidRDefault="00000000" w:rsidRPr="00000000" w14:paraId="0000007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cuanto al método de aplicación de entrevistas a pacientes con enfoque diferencial se recomienda la elaborada por Borrell, quien en los años 80 empezó a investigar buscando un modelo de entrevista clínica adaptada a las necesidades de la relación médico - paciente del Médico de Atención Primaria. Este cumple con el siguiente esquema:</w:t>
      </w:r>
    </w:p>
    <w:p w:rsidR="00000000" w:rsidDel="00000000" w:rsidP="00000000" w:rsidRDefault="00000000" w:rsidRPr="00000000" w14:paraId="0000007A">
      <w:pPr>
        <w:jc w:val="both"/>
        <w:rPr>
          <w:rFonts w:ascii="Arial" w:cs="Arial" w:eastAsia="Arial" w:hAnsi="Arial"/>
          <w:sz w:val="24"/>
          <w:szCs w:val="24"/>
        </w:rPr>
      </w:pPr>
      <w:r w:rsidDel="00000000" w:rsidR="00000000" w:rsidRPr="00000000">
        <w:rPr>
          <w:rFonts w:ascii="Arial" w:cs="Arial" w:eastAsia="Arial" w:hAnsi="Arial"/>
          <w:sz w:val="24"/>
          <w:szCs w:val="24"/>
        </w:rPr>
        <mc:AlternateContent>
          <mc:Choice Requires="wpg">
            <w:drawing>
              <wp:inline distB="0" distT="0" distL="0" distR="0">
                <wp:extent cx="5486400" cy="1041400"/>
                <wp:effectExtent b="0" l="0" r="0" t="0"/>
                <wp:docPr id="3" name=""/>
                <a:graphic>
                  <a:graphicData uri="http://schemas.microsoft.com/office/word/2010/wordprocessingGroup">
                    <wpg:wgp>
                      <wpg:cNvGrpSpPr/>
                      <wpg:grpSpPr>
                        <a:xfrm>
                          <a:off x="0" y="0"/>
                          <a:ext cx="5486400" cy="1041400"/>
                          <a:chOff x="0" y="0"/>
                          <a:chExt cx="5492850" cy="1041400"/>
                        </a:xfrm>
                      </wpg:grpSpPr>
                      <wpg:grpSp>
                        <wpg:cNvGrpSpPr/>
                        <wpg:grpSpPr>
                          <a:xfrm>
                            <a:off x="0" y="0"/>
                            <a:ext cx="5486400" cy="1041400"/>
                            <a:chOff x="0" y="0"/>
                            <a:chExt cx="5486400" cy="1041400"/>
                          </a:xfrm>
                        </wpg:grpSpPr>
                        <wps:wsp>
                          <wps:cNvSpPr/>
                          <wps:cNvPr id="3" name="Shape 3"/>
                          <wps:spPr>
                            <a:xfrm>
                              <a:off x="0" y="0"/>
                              <a:ext cx="5486400" cy="104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544" y="224412"/>
                              <a:ext cx="1481435" cy="592574"/>
                            </a:xfrm>
                            <a:prstGeom prst="chevron">
                              <a:avLst>
                                <a:gd fmla="val 5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 name="Shape 5"/>
                          <wps:spPr>
                            <a:xfrm>
                              <a:off x="298831" y="224412"/>
                              <a:ext cx="888861" cy="59257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Recepción del Paciente</w:t>
                                </w:r>
                              </w:p>
                            </w:txbxContent>
                          </wps:txbx>
                          <wps:bodyPr anchorCtr="0" anchor="ctr" bIns="14650" lIns="44000" spcFirstLastPara="1" rIns="14650" wrap="square" tIns="14650">
                            <a:noAutofit/>
                          </wps:bodyPr>
                        </wps:wsp>
                        <wps:wsp>
                          <wps:cNvSpPr/>
                          <wps:cNvPr id="6" name="Shape 6"/>
                          <wps:spPr>
                            <a:xfrm>
                              <a:off x="1335836" y="224412"/>
                              <a:ext cx="1481435" cy="592574"/>
                            </a:xfrm>
                            <a:prstGeom prst="chevron">
                              <a:avLst>
                                <a:gd fmla="val 5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 name="Shape 7"/>
                          <wps:spPr>
                            <a:xfrm>
                              <a:off x="1632123" y="224412"/>
                              <a:ext cx="888861" cy="59257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Delimitación de los motivos de consulta</w:t>
                                </w:r>
                              </w:p>
                            </w:txbxContent>
                          </wps:txbx>
                          <wps:bodyPr anchorCtr="0" anchor="ctr" bIns="14650" lIns="44000" spcFirstLastPara="1" rIns="14650" wrap="square" tIns="14650">
                            <a:noAutofit/>
                          </wps:bodyPr>
                        </wps:wsp>
                        <wps:wsp>
                          <wps:cNvSpPr/>
                          <wps:cNvPr id="8" name="Shape 8"/>
                          <wps:spPr>
                            <a:xfrm>
                              <a:off x="2669128" y="224412"/>
                              <a:ext cx="1481435" cy="592574"/>
                            </a:xfrm>
                            <a:prstGeom prst="chevron">
                              <a:avLst>
                                <a:gd fmla="val 5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2965415" y="224412"/>
                              <a:ext cx="888861" cy="59257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Parte exploratoria</w:t>
                                </w:r>
                              </w:p>
                            </w:txbxContent>
                          </wps:txbx>
                          <wps:bodyPr anchorCtr="0" anchor="ctr" bIns="14650" lIns="44000" spcFirstLastPara="1" rIns="14650" wrap="square" tIns="14650">
                            <a:noAutofit/>
                          </wps:bodyPr>
                        </wps:wsp>
                        <wps:wsp>
                          <wps:cNvSpPr/>
                          <wps:cNvPr id="10" name="Shape 10"/>
                          <wps:spPr>
                            <a:xfrm>
                              <a:off x="4002419" y="224412"/>
                              <a:ext cx="1481435" cy="592574"/>
                            </a:xfrm>
                            <a:prstGeom prst="chevron">
                              <a:avLst>
                                <a:gd fmla="val 5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a:off x="4298706" y="224412"/>
                              <a:ext cx="888861" cy="59257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Parte Resolutiva</w:t>
                                </w:r>
                              </w:p>
                            </w:txbxContent>
                          </wps:txbx>
                          <wps:bodyPr anchorCtr="0" anchor="ctr" bIns="14650" lIns="44000" spcFirstLastPara="1" rIns="14650" wrap="square" tIns="14650">
                            <a:noAutofit/>
                          </wps:bodyPr>
                        </wps:wsp>
                      </wpg:grpSp>
                    </wpg:wgp>
                  </a:graphicData>
                </a:graphic>
              </wp:inline>
            </w:drawing>
          </mc:Choice>
          <mc:Fallback>
            <w:drawing>
              <wp:inline distB="0" distT="0" distL="0" distR="0">
                <wp:extent cx="5486400" cy="1041400"/>
                <wp:effectExtent b="0" l="0" r="0" t="0"/>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486400" cy="1041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B">
      <w:pPr>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pStyle w:val="Heading2"/>
        <w:numPr>
          <w:ilvl w:val="0"/>
          <w:numId w:val="10"/>
        </w:numPr>
        <w:ind w:left="720" w:hanging="360"/>
        <w:rPr/>
      </w:pPr>
      <w:r w:rsidDel="00000000" w:rsidR="00000000" w:rsidRPr="00000000">
        <w:rPr>
          <w:rtl w:val="0"/>
        </w:rPr>
        <w:t xml:space="preserve">Seguimiento y evaluación de la estrategia de intervención </w:t>
      </w:r>
    </w:p>
    <w:p w:rsidR="00000000" w:rsidDel="00000000" w:rsidP="00000000" w:rsidRDefault="00000000" w:rsidRPr="00000000" w14:paraId="0000007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debe asegurar la implementación de un sistema de evaluación del protocolo expuesto, que adicionalmente incorpora mecanismos para evaluar la eficacia de la comunicación adecuada y asertiva en el marco de los profesionales y demás personas que cuidan a pacientes con enfoque diferencial.</w:t>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 documento tomado de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GESTIONAR Y DESARROLLAR LA ADECUADA COMUNICACIÓN ENTRE LAS PERSONAS QUE ATIENDEN Y CUIDAN A LOS PACIENTES” Ministerio de Salud y Protección Social.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1"/>
      <w:gridCol w:w="4193"/>
      <w:gridCol w:w="2454"/>
      <w:tblGridChange w:id="0">
        <w:tblGrid>
          <w:gridCol w:w="2181"/>
          <w:gridCol w:w="4193"/>
          <w:gridCol w:w="2454"/>
        </w:tblGrid>
      </w:tblGridChange>
    </w:tblGrid>
    <w:tr>
      <w:trPr>
        <w:cantSplit w:val="0"/>
        <w:trHeight w:val="156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80"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bookmarkStart w:colFirst="0" w:colLast="0" w:name="_heading=h.3dy6vkm" w:id="6"/>
          <w:bookmarkEnd w:id="6"/>
          <w:r w:rsidDel="00000000" w:rsidR="00000000" w:rsidRPr="00000000">
            <w:rPr>
              <w:rFonts w:ascii="Arial Narrow" w:cs="Arial Narrow" w:eastAsia="Arial Narrow" w:hAnsi="Arial Narrow"/>
              <w:sz w:val="20"/>
              <w:szCs w:val="20"/>
            </w:rPr>
            <w:drawing>
              <wp:inline distB="114300" distT="114300" distL="114300" distR="114300">
                <wp:extent cx="1228725" cy="4318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28725" cy="4318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81">
          <w:pPr>
            <w:tabs>
              <w:tab w:val="left" w:leader="none" w:pos="1755"/>
            </w:tabs>
            <w:jc w:val="center"/>
            <w:rPr>
              <w:rFonts w:ascii="Arial" w:cs="Arial" w:eastAsia="Arial" w:hAnsi="Arial"/>
              <w:b w:val="1"/>
              <w:color w:val="000000"/>
            </w:rPr>
          </w:pPr>
          <w:bookmarkStart w:colFirst="0" w:colLast="0" w:name="_heading=h.1t3h5sf" w:id="7"/>
          <w:bookmarkEnd w:id="7"/>
          <w:r w:rsidDel="00000000" w:rsidR="00000000" w:rsidRPr="00000000">
            <w:rPr>
              <w:rFonts w:ascii="Arial" w:cs="Arial" w:eastAsia="Arial" w:hAnsi="Arial"/>
              <w:b w:val="1"/>
              <w:color w:val="000000"/>
              <w:rtl w:val="0"/>
            </w:rPr>
            <w:t xml:space="preserve">GESTIONAR Y DESARROLLAR LA ADECUADA COMUNICACIÓN ENTRE LAS PERSONAS QUE ATIENDEN Y CUIDAN A LOS PACIENTES</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80" w:right="0" w:firstLine="0"/>
            <w:jc w:val="left"/>
            <w:rPr>
              <w:rFonts w:ascii="Arial" w:cs="Arial" w:eastAsia="Arial" w:hAnsi="Arial"/>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CÓDIGO: </w:t>
          </w:r>
          <w:r w:rsidDel="00000000" w:rsidR="00000000" w:rsidRPr="00000000">
            <w:rPr>
              <w:rFonts w:ascii="Arial" w:cs="Arial" w:eastAsia="Arial" w:hAnsi="Arial"/>
              <w:color w:val="1f1f1f"/>
              <w:sz w:val="20"/>
              <w:szCs w:val="20"/>
              <w:highlight w:val="white"/>
              <w:rtl w:val="0"/>
            </w:rPr>
            <w:t xml:space="preserve">EH-D-020</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smallCaps w:val="0"/>
              <w:strike w:val="0"/>
              <w:color w:val="000000"/>
              <w:sz w:val="20"/>
              <w:szCs w:val="20"/>
              <w:u w:val="none"/>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EMISIÓN: Ago - 2023</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smallCaps w:val="0"/>
              <w:strike w:val="0"/>
              <w:color w:val="000000"/>
              <w:sz w:val="20"/>
              <w:szCs w:val="20"/>
              <w:u w:val="none"/>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VERSIÓN: 1</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8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1080" w:hanging="360"/>
      </w:pPr>
      <w:rPr/>
    </w:lvl>
    <w:lvl w:ilvl="1">
      <w:start w:val="1"/>
      <w:numFmt w:val="decimal"/>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b w:val="1"/>
      </w:rPr>
    </w:lvl>
    <w:lvl w:ilvl="1">
      <w:start w:val="1"/>
      <w:numFmt w:val="decimal"/>
      <w:lvlText w:val="%1.%2."/>
      <w:lvlJc w:val="left"/>
      <w:pPr>
        <w:ind w:left="1080" w:hanging="720"/>
      </w:pPr>
      <w:rPr/>
    </w:lvl>
    <w:lvl w:ilvl="2">
      <w:start w:val="4"/>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11">
    <w:lvl w:ilvl="0">
      <w:start w:val="7"/>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6"/>
      <w:numFmt w:val="bullet"/>
      <w:lvlText w:val="•"/>
      <w:lvlJc w:val="left"/>
      <w:pPr>
        <w:ind w:left="1800" w:hanging="360"/>
      </w:pPr>
      <w:rPr>
        <w:rFonts w:ascii="Arial" w:cs="Arial" w:eastAsia="Arial" w:hAnsi="Arial"/>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Arial" w:cs="Arial" w:eastAsia="Arial" w:hAnsi="Arial"/>
      <w:b w:val="1"/>
    </w:rPr>
  </w:style>
  <w:style w:type="paragraph" w:styleId="Heading2">
    <w:name w:val="heading 2"/>
    <w:basedOn w:val="Normal"/>
    <w:next w:val="Normal"/>
    <w:pPr>
      <w:keepNext w:val="1"/>
      <w:keepLines w:val="1"/>
      <w:spacing w:after="0" w:before="40" w:lineRule="auto"/>
    </w:pPr>
    <w:rPr>
      <w:rFonts w:ascii="Arial" w:cs="Arial" w:eastAsia="Arial" w:hAnsi="Arial"/>
      <w:b w:val="1"/>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35399"/>
    <w:pPr>
      <w:spacing w:after="200" w:line="276" w:lineRule="auto"/>
    </w:pPr>
  </w:style>
  <w:style w:type="paragraph" w:styleId="Ttulo1">
    <w:name w:val="heading 1"/>
    <w:basedOn w:val="Normal"/>
    <w:next w:val="Normal"/>
    <w:link w:val="Ttulo1Car"/>
    <w:uiPriority w:val="9"/>
    <w:qFormat w:val="1"/>
    <w:rsid w:val="00135399"/>
    <w:pPr>
      <w:keepNext w:val="1"/>
      <w:keepLines w:val="1"/>
      <w:spacing w:after="0" w:before="240"/>
      <w:outlineLvl w:val="0"/>
    </w:pPr>
    <w:rPr>
      <w:rFonts w:ascii="Arial" w:hAnsi="Arial" w:cstheme="majorBidi" w:eastAsiaTheme="majorEastAsia"/>
      <w:b w:val="1"/>
      <w:szCs w:val="32"/>
    </w:rPr>
  </w:style>
  <w:style w:type="paragraph" w:styleId="Ttulo2">
    <w:name w:val="heading 2"/>
    <w:basedOn w:val="Normal"/>
    <w:next w:val="Normal"/>
    <w:link w:val="Ttulo2Car"/>
    <w:uiPriority w:val="9"/>
    <w:unhideWhenUsed w:val="1"/>
    <w:qFormat w:val="1"/>
    <w:rsid w:val="00113A50"/>
    <w:pPr>
      <w:keepNext w:val="1"/>
      <w:keepLines w:val="1"/>
      <w:spacing w:after="0" w:before="40"/>
      <w:outlineLvl w:val="1"/>
    </w:pPr>
    <w:rPr>
      <w:rFonts w:ascii="Arial" w:hAnsi="Arial" w:cstheme="majorBidi" w:eastAsiaTheme="majorEastAsia"/>
      <w:b w:val="1"/>
      <w:sz w:val="24"/>
      <w:szCs w:val="26"/>
    </w:rPr>
  </w:style>
  <w:style w:type="paragraph" w:styleId="Ttulo3">
    <w:name w:val="heading 3"/>
    <w:basedOn w:val="Normal"/>
    <w:next w:val="Normal"/>
    <w:link w:val="Ttulo3Car"/>
    <w:uiPriority w:val="9"/>
    <w:semiHidden w:val="1"/>
    <w:unhideWhenUsed w:val="1"/>
    <w:qFormat w:val="1"/>
    <w:rsid w:val="00CD4E66"/>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aliases w:val="Logotipo"/>
    <w:basedOn w:val="Normal"/>
    <w:link w:val="EncabezadoCar"/>
    <w:uiPriority w:val="99"/>
    <w:unhideWhenUsed w:val="1"/>
    <w:rsid w:val="00855C64"/>
    <w:pPr>
      <w:tabs>
        <w:tab w:val="center" w:pos="4419"/>
        <w:tab w:val="right" w:pos="8838"/>
      </w:tabs>
      <w:spacing w:after="0" w:line="240" w:lineRule="auto"/>
    </w:pPr>
  </w:style>
  <w:style w:type="character" w:styleId="EncabezadoCar" w:customStyle="1">
    <w:name w:val="Encabezado Car"/>
    <w:aliases w:val="Logotipo Car"/>
    <w:basedOn w:val="Fuentedeprrafopredeter"/>
    <w:link w:val="Encabezado"/>
    <w:uiPriority w:val="99"/>
    <w:rsid w:val="00855C64"/>
  </w:style>
  <w:style w:type="paragraph" w:styleId="Piedepgina">
    <w:name w:val="footer"/>
    <w:basedOn w:val="Normal"/>
    <w:link w:val="PiedepginaCar"/>
    <w:uiPriority w:val="99"/>
    <w:unhideWhenUsed w:val="1"/>
    <w:rsid w:val="00855C6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55C64"/>
  </w:style>
  <w:style w:type="paragraph" w:styleId="Prrafodelista">
    <w:name w:val="List Paragraph"/>
    <w:basedOn w:val="Normal"/>
    <w:uiPriority w:val="34"/>
    <w:qFormat w:val="1"/>
    <w:rsid w:val="00135399"/>
    <w:pPr>
      <w:ind w:left="720"/>
      <w:contextualSpacing w:val="1"/>
    </w:pPr>
  </w:style>
  <w:style w:type="character" w:styleId="Ttulo1Car" w:customStyle="1">
    <w:name w:val="Título 1 Car"/>
    <w:basedOn w:val="Fuentedeprrafopredeter"/>
    <w:link w:val="Ttulo1"/>
    <w:uiPriority w:val="9"/>
    <w:rsid w:val="00135399"/>
    <w:rPr>
      <w:rFonts w:ascii="Arial" w:hAnsi="Arial" w:cstheme="majorBidi" w:eastAsiaTheme="majorEastAsia"/>
      <w:b w:val="1"/>
      <w:szCs w:val="32"/>
    </w:rPr>
  </w:style>
  <w:style w:type="paragraph" w:styleId="TtuloTDC">
    <w:name w:val="TOC Heading"/>
    <w:basedOn w:val="Ttulo1"/>
    <w:next w:val="Normal"/>
    <w:uiPriority w:val="39"/>
    <w:unhideWhenUsed w:val="1"/>
    <w:qFormat w:val="1"/>
    <w:rsid w:val="001E26E9"/>
    <w:pPr>
      <w:spacing w:line="259" w:lineRule="auto"/>
      <w:outlineLvl w:val="9"/>
    </w:pPr>
    <w:rPr>
      <w:rFonts w:asciiTheme="majorHAnsi" w:hAnsiTheme="majorHAnsi"/>
      <w:b w:val="0"/>
      <w:color w:val="2f5496" w:themeColor="accent1" w:themeShade="0000BF"/>
      <w:sz w:val="32"/>
      <w:lang w:eastAsia="es-CO"/>
    </w:rPr>
  </w:style>
  <w:style w:type="paragraph" w:styleId="TDC1">
    <w:name w:val="toc 1"/>
    <w:basedOn w:val="Normal"/>
    <w:next w:val="Normal"/>
    <w:autoRedefine w:val="1"/>
    <w:uiPriority w:val="39"/>
    <w:unhideWhenUsed w:val="1"/>
    <w:rsid w:val="001E26E9"/>
    <w:pPr>
      <w:spacing w:after="100"/>
    </w:pPr>
  </w:style>
  <w:style w:type="character" w:styleId="Hipervnculo">
    <w:name w:val="Hyperlink"/>
    <w:basedOn w:val="Fuentedeprrafopredeter"/>
    <w:uiPriority w:val="99"/>
    <w:unhideWhenUsed w:val="1"/>
    <w:rsid w:val="001E26E9"/>
    <w:rPr>
      <w:color w:val="0563c1" w:themeColor="hyperlink"/>
      <w:u w:val="single"/>
    </w:rPr>
  </w:style>
  <w:style w:type="character" w:styleId="Ttulo3Car" w:customStyle="1">
    <w:name w:val="Título 3 Car"/>
    <w:basedOn w:val="Fuentedeprrafopredeter"/>
    <w:link w:val="Ttulo3"/>
    <w:uiPriority w:val="9"/>
    <w:semiHidden w:val="1"/>
    <w:rsid w:val="00CD4E66"/>
    <w:rPr>
      <w:rFonts w:asciiTheme="majorHAnsi" w:cstheme="majorBidi" w:eastAsiaTheme="majorEastAsia" w:hAnsiTheme="majorHAnsi"/>
      <w:color w:val="1f3763" w:themeColor="accent1" w:themeShade="00007F"/>
      <w:sz w:val="24"/>
      <w:szCs w:val="24"/>
    </w:rPr>
  </w:style>
  <w:style w:type="paragraph" w:styleId="Sinespaciado">
    <w:name w:val="No Spacing"/>
    <w:link w:val="SinespaciadoCar"/>
    <w:uiPriority w:val="1"/>
    <w:qFormat w:val="1"/>
    <w:rsid w:val="00CD4E66"/>
    <w:pPr>
      <w:spacing w:after="0" w:line="240" w:lineRule="auto"/>
    </w:pPr>
    <w:rPr>
      <w:rFonts w:ascii="Calibri" w:cs="Times New Roman" w:eastAsia="Calibri" w:hAnsi="Calibri"/>
    </w:rPr>
  </w:style>
  <w:style w:type="paragraph" w:styleId="Normal1" w:customStyle="1">
    <w:name w:val="Normal1"/>
    <w:rsid w:val="00CD4E66"/>
    <w:pPr>
      <w:spacing w:after="0" w:line="240" w:lineRule="auto"/>
    </w:pPr>
    <w:rPr>
      <w:rFonts w:ascii="Times New Roman" w:cs="Times New Roman" w:eastAsia="Times New Roman" w:hAnsi="Times New Roman"/>
      <w:color w:val="000000"/>
      <w:sz w:val="20"/>
      <w:szCs w:val="20"/>
      <w:lang w:eastAsia="es-ES" w:val="en-US"/>
    </w:rPr>
  </w:style>
  <w:style w:type="character" w:styleId="Nmerodepgina">
    <w:name w:val="page number"/>
    <w:semiHidden w:val="1"/>
    <w:rsid w:val="00CD4E66"/>
  </w:style>
  <w:style w:type="paragraph" w:styleId="Bullet2" w:customStyle="1">
    <w:name w:val="Bullet 2"/>
    <w:basedOn w:val="Normal"/>
    <w:rsid w:val="00CD4E66"/>
    <w:pPr>
      <w:numPr>
        <w:numId w:val="7"/>
      </w:numPr>
      <w:spacing w:after="120" w:line="240" w:lineRule="auto"/>
      <w:jc w:val="both"/>
    </w:pPr>
    <w:rPr>
      <w:rFonts w:ascii="Times New Roman" w:cs="Times New Roman" w:eastAsia="Times New Roman" w:hAnsi="Times New Roman"/>
      <w:noProof w:val="1"/>
      <w:sz w:val="24"/>
      <w:szCs w:val="20"/>
      <w:lang w:eastAsia="es-ES" w:val="es-ES"/>
    </w:rPr>
  </w:style>
  <w:style w:type="character" w:styleId="SinespaciadoCar" w:customStyle="1">
    <w:name w:val="Sin espaciado Car"/>
    <w:link w:val="Sinespaciado"/>
    <w:uiPriority w:val="1"/>
    <w:rsid w:val="00CD4E66"/>
    <w:rPr>
      <w:rFonts w:ascii="Calibri" w:cs="Times New Roman" w:eastAsia="Calibri" w:hAnsi="Calibri"/>
    </w:rPr>
  </w:style>
  <w:style w:type="paragraph" w:styleId="Citadestacada">
    <w:name w:val="Intense Quote"/>
    <w:basedOn w:val="Normal"/>
    <w:next w:val="Normal"/>
    <w:link w:val="CitadestacadaCar"/>
    <w:uiPriority w:val="30"/>
    <w:qFormat w:val="1"/>
    <w:rsid w:val="00CD4E66"/>
    <w:pPr>
      <w:pBdr>
        <w:bottom w:color="4f81bd" w:space="4" w:sz="4" w:val="single"/>
      </w:pBdr>
      <w:spacing w:after="280" w:before="200" w:line="240" w:lineRule="auto"/>
      <w:ind w:left="936" w:right="936"/>
    </w:pPr>
    <w:rPr>
      <w:rFonts w:ascii="Times New Roman" w:cs="Times New Roman" w:eastAsia="Times New Roman" w:hAnsi="Times New Roman"/>
      <w:b w:val="1"/>
      <w:bCs w:val="1"/>
      <w:i w:val="1"/>
      <w:iCs w:val="1"/>
      <w:color w:val="4f81bd"/>
      <w:sz w:val="20"/>
      <w:szCs w:val="20"/>
    </w:rPr>
  </w:style>
  <w:style w:type="character" w:styleId="CitadestacadaCar" w:customStyle="1">
    <w:name w:val="Cita destacada Car"/>
    <w:basedOn w:val="Fuentedeprrafopredeter"/>
    <w:link w:val="Citadestacada"/>
    <w:uiPriority w:val="30"/>
    <w:rsid w:val="00CD4E66"/>
    <w:rPr>
      <w:rFonts w:ascii="Times New Roman" w:cs="Times New Roman" w:eastAsia="Times New Roman" w:hAnsi="Times New Roman"/>
      <w:b w:val="1"/>
      <w:bCs w:val="1"/>
      <w:i w:val="1"/>
      <w:iCs w:val="1"/>
      <w:color w:val="4f81bd"/>
      <w:sz w:val="20"/>
      <w:szCs w:val="20"/>
    </w:rPr>
  </w:style>
  <w:style w:type="paragraph" w:styleId="TableText" w:customStyle="1">
    <w:name w:val="Table Text"/>
    <w:basedOn w:val="Normal"/>
    <w:rsid w:val="00CD4E66"/>
    <w:pPr>
      <w:keepLines w:val="1"/>
      <w:tabs>
        <w:tab w:val="left" w:pos="440"/>
        <w:tab w:val="right" w:leader="dot" w:pos="8828"/>
      </w:tabs>
      <w:spacing w:after="0" w:line="240" w:lineRule="auto"/>
      <w:jc w:val="both"/>
    </w:pPr>
    <w:rPr>
      <w:rFonts w:ascii="Times New Roman" w:cs="Times New Roman" w:eastAsia="Times New Roman" w:hAnsi="Times New Roman"/>
      <w:sz w:val="16"/>
    </w:rPr>
  </w:style>
  <w:style w:type="paragraph" w:styleId="TDC3">
    <w:name w:val="toc 3"/>
    <w:basedOn w:val="Normal"/>
    <w:next w:val="Normal"/>
    <w:autoRedefine w:val="1"/>
    <w:uiPriority w:val="39"/>
    <w:unhideWhenUsed w:val="1"/>
    <w:rsid w:val="00016CEC"/>
    <w:pPr>
      <w:spacing w:after="100"/>
      <w:ind w:left="440"/>
    </w:pPr>
  </w:style>
  <w:style w:type="character" w:styleId="Refdecomentario">
    <w:name w:val="annotation reference"/>
    <w:basedOn w:val="Fuentedeprrafopredeter"/>
    <w:uiPriority w:val="99"/>
    <w:semiHidden w:val="1"/>
    <w:unhideWhenUsed w:val="1"/>
    <w:rsid w:val="00AB3227"/>
    <w:rPr>
      <w:sz w:val="16"/>
      <w:szCs w:val="16"/>
    </w:rPr>
  </w:style>
  <w:style w:type="paragraph" w:styleId="Textocomentario">
    <w:name w:val="annotation text"/>
    <w:basedOn w:val="Normal"/>
    <w:link w:val="TextocomentarioCar"/>
    <w:uiPriority w:val="99"/>
    <w:unhideWhenUsed w:val="1"/>
    <w:rsid w:val="00AB3227"/>
    <w:pPr>
      <w:spacing w:line="240" w:lineRule="auto"/>
    </w:pPr>
    <w:rPr>
      <w:sz w:val="20"/>
      <w:szCs w:val="20"/>
    </w:rPr>
  </w:style>
  <w:style w:type="character" w:styleId="TextocomentarioCar" w:customStyle="1">
    <w:name w:val="Texto comentario Car"/>
    <w:basedOn w:val="Fuentedeprrafopredeter"/>
    <w:link w:val="Textocomentario"/>
    <w:uiPriority w:val="99"/>
    <w:rsid w:val="00AB3227"/>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AB3227"/>
    <w:rPr>
      <w:b w:val="1"/>
      <w:bCs w:val="1"/>
    </w:rPr>
  </w:style>
  <w:style w:type="character" w:styleId="AsuntodelcomentarioCar" w:customStyle="1">
    <w:name w:val="Asunto del comentario Car"/>
    <w:basedOn w:val="TextocomentarioCar"/>
    <w:link w:val="Asuntodelcomentario"/>
    <w:uiPriority w:val="99"/>
    <w:semiHidden w:val="1"/>
    <w:rsid w:val="00AB3227"/>
    <w:rPr>
      <w:b w:val="1"/>
      <w:bCs w:val="1"/>
      <w:sz w:val="20"/>
      <w:szCs w:val="20"/>
    </w:rPr>
  </w:style>
  <w:style w:type="paragraph" w:styleId="Textodeglobo">
    <w:name w:val="Balloon Text"/>
    <w:basedOn w:val="Normal"/>
    <w:link w:val="TextodegloboCar"/>
    <w:uiPriority w:val="99"/>
    <w:semiHidden w:val="1"/>
    <w:unhideWhenUsed w:val="1"/>
    <w:rsid w:val="00A716AA"/>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A716AA"/>
    <w:rPr>
      <w:rFonts w:ascii="Segoe UI" w:cs="Segoe UI" w:hAnsi="Segoe UI"/>
      <w:sz w:val="18"/>
      <w:szCs w:val="18"/>
    </w:rPr>
  </w:style>
  <w:style w:type="table" w:styleId="Tablaconcuadrcula">
    <w:name w:val="Table Grid"/>
    <w:basedOn w:val="Tablanormal"/>
    <w:uiPriority w:val="39"/>
    <w:rsid w:val="002F442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2Car" w:customStyle="1">
    <w:name w:val="Título 2 Car"/>
    <w:basedOn w:val="Fuentedeprrafopredeter"/>
    <w:link w:val="Ttulo2"/>
    <w:uiPriority w:val="9"/>
    <w:rsid w:val="00113A50"/>
    <w:rPr>
      <w:rFonts w:ascii="Arial" w:hAnsi="Arial" w:cstheme="majorBidi" w:eastAsiaTheme="majorEastAsia"/>
      <w:b w:val="1"/>
      <w:sz w:val="24"/>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3KP2IMucmXS9KSVSJJ+rVG3yiA==">CgMxLjAyCGguZ2pkZ3hzMgloLjMwajB6bGwyCWguMWZvYjl0ZTIJaC4zem55c2g3MgloLjJldDkycDAyCGgudHlqY3d0MgloLjNkeTZ2a20yCWguMXQzaDVzZjgAciExUWZEdmZUWjVLU0thTWsyU2ZWWXExUU5Eb3NfbWQzWTA=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2020-04-07T21:47:00Z</dcterms:created>
  <dc:creator>Sony Vaio</dc:creator>
</cp:coreProperties>
</file>