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DEFINICIONES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FALLAS MÁS COMUNES QUE CONLLEVAN A LOS ERRORES EN LA IDENTIFICACIÓN DE LOS PACIENTES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PRÁCTICAS SEGURAS MÁS EFICACES PARA EVITAR EVENTOS ADVERSOS RELACIONADOS CON LA IDENTIFICACIÓN DEL PACIENTE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PRÁCTICAS SEGURAS PARA EVITAR ERRORES EN LA IDENTIFICACIÓN DE LOS PACIENTES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08" w:hanging="708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155"/>
        <w:gridCol w:w="1550"/>
        <w:gridCol w:w="2697"/>
        <w:gridCol w:w="3660"/>
        <w:tblGridChange w:id="0">
          <w:tblGrid>
            <w:gridCol w:w="1155"/>
            <w:gridCol w:w="1550"/>
            <w:gridCol w:w="2697"/>
            <w:gridCol w:w="366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Control de Cambios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N°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modificación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cambio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spacing w:line="240" w:lineRule="auto"/>
        <w:ind w:left="720" w:hanging="36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Establecer los lineamientos para identificar correctamente a los pacientes en todos los momentos del proceso de atención en </w:t>
      </w:r>
      <w:r w:rsidDel="00000000" w:rsidR="00000000" w:rsidRPr="00000000">
        <w:rPr>
          <w:rFonts w:ascii="Arial" w:cs="Arial" w:eastAsia="Arial" w:hAnsi="Arial"/>
          <w:rtl w:val="0"/>
        </w:rPr>
        <w:t xml:space="preserve">Endocrinology &amp;Health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line="240" w:lineRule="auto"/>
        <w:ind w:left="720" w:hanging="360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 a todos los procesos asistenciales y administrativos de Dentatech. 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spacing w:line="240" w:lineRule="auto"/>
        <w:ind w:left="720" w:hanging="360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DEFINICIONES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INDICIO DE ATENCIÓN INSEGURA: </w:t>
      </w:r>
      <w:r w:rsidDel="00000000" w:rsidR="00000000" w:rsidRPr="00000000">
        <w:rPr>
          <w:rFonts w:ascii="Arial" w:cs="Arial" w:eastAsia="Arial" w:hAnsi="Arial"/>
          <w:rtl w:val="0"/>
        </w:rPr>
        <w:t xml:space="preserve">un acontecimiento o una circunstancia que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 alertar acerca del incremento del riesgo de ocurrencia de un incidente o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evento adverso.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IDENTIFICACIÓN DEL PACIENTE: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es un procedimiento que permite al equipo de salud tener la certeza de la identidad de la persona durante el proceso de atención.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VERIFICACIÓN CRUZADA: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procedimiento mediante el cual el prestador de salud identifica a una persona determinada (paciente) a través de dos mecanismos como mínimo, ejemplo: verbal y a través de brazalete.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line="240" w:lineRule="auto"/>
        <w:ind w:left="720" w:hanging="360"/>
        <w:jc w:val="both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FALLAS MÁS COMUNES QUE CONLLEVAN A LOS ERRORES EN LA IDENTIFICACIÓN DE LOS PACIENTES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lo largo de la atención de salud, la identificación incorrecta debe considerar fallas como: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Captura incompleta de datos.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Similitud de nombres y datos inexactos.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Traslados del paciente con inadecuado proceso de identificación.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Inexistencia de protocolos estandarizados que ocasionan errores en la persona equivocada.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Errores de medicación.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spacing w:line="240" w:lineRule="auto"/>
        <w:ind w:left="720" w:hanging="360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PRÁCTICAS SEGURAS MÁS EFICACES PARA EVITAR EVENTOS ADVERSOS RELACIONADOS CON LA IDENTIFICACIÓN DEL PACIENTE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recomienda que las instituciones organicen una serie de procedimientos para la identificación de los pacientes en el momento de su ingreso al sistema y posteriormente en cada uno de los pasos involucrados del proceso de tratamiento, por los diferentes miembros del equipo de salud involucrado en su atención.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proceso debe incluir, por lo menos, dos identificadores, el primero inicia con el nombre completo del paciente y el segundo se </w:t>
      </w:r>
      <w:r w:rsidDel="00000000" w:rsidR="00000000" w:rsidRPr="00000000">
        <w:rPr>
          <w:rFonts w:ascii="Arial" w:cs="Arial" w:eastAsia="Arial" w:hAnsi="Arial"/>
          <w:rtl w:val="0"/>
        </w:rPr>
        <w:t xml:space="preserve">relaciona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 la fecha de nacimiento, </w:t>
      </w:r>
      <w:r w:rsidDel="00000000" w:rsidR="00000000" w:rsidRPr="00000000">
        <w:rPr>
          <w:rFonts w:ascii="Arial" w:cs="Arial" w:eastAsia="Arial" w:hAnsi="Arial"/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historia clínica u otro número de identificación disponible para el paciente; así mismo considerar especificidades para la adecuada identificación de pacientes con barreras de lenguaje u otras necesidades especiales.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 es posible, utilizar una tecnología como la identificación automatizada y captura de los datos (por ejemplo: sistema de código de barras, radiofrecuencia), debe ser utilizada para la identificación del paciente.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2"/>
        </w:numPr>
        <w:spacing w:line="240" w:lineRule="auto"/>
        <w:ind w:left="720" w:hanging="360"/>
        <w:jc w:val="both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PRÁCTICAS SEGURAS PARA EVITAR ERRORES EN LA IDENTIFICACIÓN DE LOS PACIENTES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 siguientes estrategias según la Organización Mundial de la Salud: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Asegurar que las organizaciones de atención sanitaria cuenten con sistemas implementados que: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Hacer énfasis en la responsabilidad principal de los trabajadores de la atención de salud de verificar la identidad de los pacientes y hacer coincidir los pacientes correctos con la atención correcta antes de administrar la atención.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Fomentar el uso de, al menos, dos identificadores (por ejemplo, nombre y fecha de nacimiento) para verificar la identidad de un paciente en el momento de la admisión o de la transferencia a otro entorno de atención y previo a la administración de la atención.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Proporcionar protocolos claros para identificar pacientes que carezcan de identificación y para distinguir la identidad de los pacientes con el mismo nombre. Deben desarrollarse y </w:t>
      </w:r>
      <w:r w:rsidDel="00000000" w:rsidR="00000000" w:rsidRPr="00000000">
        <w:rPr>
          <w:rFonts w:ascii="Arial" w:cs="Arial" w:eastAsia="Arial" w:hAnsi="Arial"/>
          <w:rtl w:val="0"/>
        </w:rPr>
        <w:t xml:space="preserve">utilizar enfoques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orales para identificar pacientes comatosos o confundidos.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Fomentar la participación de los pacientes en todas las etapas del proceso.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Incorporar una capacitación sobre procedimientos de control y verificación de la identidad de un paciente dentro de la orientación y el desarrollo profesional permanente de los trabajadores de la atención.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Educar a los pacientes sobre la importancia y la relevancia de la correcta identificación de los pacientes, de una manera positiva que también respete su interés por la privacidad.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09" w:top="1417" w:left="1701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Ref. Documento tomado de Buenas prácticas de seguridad del paciente “CORRECTA IDENTIFICACIÓN DEL PACIENTE”.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b w:val="1"/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261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2660"/>
      <w:gridCol w:w="4248"/>
      <w:gridCol w:w="2353"/>
      <w:tblGridChange w:id="0">
        <w:tblGrid>
          <w:gridCol w:w="2660"/>
          <w:gridCol w:w="4248"/>
          <w:gridCol w:w="2353"/>
        </w:tblGrid>
      </w:tblGridChange>
    </w:tblGrid>
    <w:tr>
      <w:trPr>
        <w:cantSplit w:val="0"/>
        <w:trHeight w:val="400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03"/>
            </w:tabs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590675" cy="558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06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PROTOCOLO CORRECTA IDENTIFICACIÓN DEL PACIENTE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sz w:val="23"/>
              <w:szCs w:val="23"/>
              <w:highlight w:val="white"/>
              <w:rtl w:val="0"/>
            </w:rPr>
            <w:t xml:space="preserve">EH-D-021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EMISIÓN: Ago - 2023</w:t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-69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VERSIÓN: 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E1B57"/>
    <w:pPr>
      <w:keepNext w:val="1"/>
      <w:keepLines w:val="1"/>
      <w:spacing w:before="240"/>
      <w:outlineLvl w:val="0"/>
    </w:pPr>
    <w:rPr>
      <w:rFonts w:ascii="Arial" w:hAnsi="Arial" w:cstheme="majorBidi" w:eastAsiaTheme="majorEastAsia"/>
      <w:b w:val="1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icono" w:customStyle="1">
    <w:name w:val="icono"/>
    <w:basedOn w:val="Normal"/>
    <w:pPr>
      <w:pBdr>
        <w:top w:color="000000" w:space="0" w:sz="2" w:val="single"/>
        <w:left w:color="000000" w:space="0" w:sz="2" w:val="single"/>
        <w:bottom w:color="000000" w:space="0" w:sz="2" w:val="single"/>
        <w:right w:color="000000" w:space="0" w:sz="2" w:val="single"/>
      </w:pBdr>
      <w:spacing w:after="100" w:afterAutospacing="1" w:before="100" w:beforeAutospacing="1"/>
    </w:pPr>
    <w:rPr>
      <w:rFonts w:ascii="Tahoma" w:cs="Tahoma" w:hAnsi="Tahoma"/>
      <w:sz w:val="20"/>
      <w:szCs w:val="20"/>
    </w:r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/>
    </w:pPr>
  </w:style>
  <w:style w:type="character" w:styleId="Textoennegrita">
    <w:name w:val="Strong"/>
    <w:basedOn w:val="Fuentedeprrafopredeter"/>
    <w:uiPriority w:val="22"/>
    <w:qFormat w:val="1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04DD6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04DD6"/>
    <w:rPr>
      <w:rFonts w:ascii="Tahoma" w:cs="Tahoma" w:eastAsia="Times New Roman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AC72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C7203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 w:val="1"/>
    <w:rsid w:val="00AC72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C7203"/>
    <w:rPr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7E1B57"/>
    <w:rPr>
      <w:rFonts w:ascii="Arial" w:hAnsi="Arial" w:cstheme="majorBidi" w:eastAsiaTheme="majorEastAsia"/>
      <w:b w:val="1"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4E3317"/>
    <w:pPr>
      <w:spacing w:line="259" w:lineRule="auto"/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4E3317"/>
    <w:pPr>
      <w:spacing w:after="100"/>
    </w:pPr>
  </w:style>
  <w:style w:type="table" w:styleId="Tablaconcuadrcula">
    <w:name w:val="Table Grid"/>
    <w:basedOn w:val="Tablanormal"/>
    <w:uiPriority w:val="39"/>
    <w:rsid w:val="00FC6BDF"/>
    <w:rPr>
      <w:lang w:val="es-ES_tradn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1" w:customStyle="1">
    <w:name w:val="Normal1"/>
    <w:rsid w:val="00EE6E62"/>
    <w:rPr>
      <w:color w:val="000000"/>
      <w:lang w:val="en-US"/>
    </w:rPr>
  </w:style>
  <w:style w:type="paragraph" w:styleId="Prrafodelista">
    <w:name w:val="List Paragraph"/>
    <w:basedOn w:val="Normal"/>
    <w:uiPriority w:val="34"/>
    <w:qFormat w:val="1"/>
    <w:rsid w:val="008F1CCE"/>
    <w:pPr>
      <w:ind w:left="720"/>
      <w:contextualSpacing w:val="1"/>
    </w:pPr>
  </w:style>
  <w:style w:type="table" w:styleId="Tablaconcuadrcula5oscura-nfasis2">
    <w:name w:val="Grid Table 5 Dark Accent 2"/>
    <w:basedOn w:val="Tablanormal"/>
    <w:uiPriority w:val="50"/>
    <w:rsid w:val="0059147D"/>
    <w:rPr>
      <w:rFonts w:asciiTheme="minorHAnsi" w:cstheme="minorBidi" w:eastAsia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e5b8b7" w:themeFill="accent2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59147D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F/0NT3q8zM6GumE5SAZQ5FlLg==">CgMxLjAyCGguZ2pkZ3hzMgloLjMwajB6bGwyCWguMWZvYjl0ZTIJaC4zem55c2g3MgloLjJldDkycDAyCGgudHlqY3d0OAByITE4cTdqcm9KT2VuYTZXUVloWjRTRkhzSS1zeWZad2RJbg==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2018-03-05T18:44:00Z</dcterms:created>
  <dc:creator>pivl3340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