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FALLAS MÁS FRECUENTES RELACIONADAS CON LAS IAAS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PRÁCTICAS SEGURAS EN LA REDUCCIÓN DE LAS IAAS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148"/>
        <w:gridCol w:w="1439"/>
        <w:gridCol w:w="2651"/>
        <w:gridCol w:w="3590"/>
        <w:tblGridChange w:id="0">
          <w:tblGrid>
            <w:gridCol w:w="1148"/>
            <w:gridCol w:w="1439"/>
            <w:gridCol w:w="2651"/>
            <w:gridCol w:w="359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bookmarkStart w:colFirst="0" w:colLast="0" w:name="_heading=h.qvp1kz6x0qtd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Control de Cambios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N°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modificación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Fortalecer en todos los trabajadores de la IPS Endocrinology &amp; Health el conocimiento técnico sobre las infecciones asociadas con la atención en salud (IAAS), así como las competencias y habilidades para su prevención, reducción y/o detección temprana, por medio de la aplicación de prácticas seguras.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protocolo aplica a todo el personal asistencial de Endocrinology &amp; Health, va desde el ingreso, atención y salida del usuario de la institución.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DEFINICIONES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INFECCIONES ASOCIADAS A LA ATENCIÓN EN SALUD: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infecciones Asociadas a la atención en Salud (IAAS) anteriormente llamadas nosocomiales o intrahospitalarias son aquellas infecciones que el paciente adquiere mientras recibe tratamiento para alguna condición médica o quirúrgica y en quien la infección no se había manifestado ni estaba en período de incubación en el momento del ingreso a la institución, se asocian con varias causas incluyendo pero no limitándose al uso de dispositivos médicos, complicaciones postquirúrgicas, transmisión entre pacientes y trabajadores de la salud o como resultado de un consumo frecuente de antibióticos. Además, las IAAS son causadas por una variedad de agentes infecciosos, incluyendo bacterias, hongos y virus. Las IAAS son consideradas como un evento adverso producto de una atención en salud que de manera no intencional produce algún daño al paciente, pudiéndose catalogar como prevenible o no prevenible. De acuerdo a la información generada por OMS/OPS la definición de IAAS, reemplazará otras definiciones previamente utilizadas en otros subsistemas tales como infección nosocomial, infección intrahospitalaria o Infecciones asociadas al cuidado de la salud (IACS).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RESISTENCIA BACTERIANA: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resistencia a los antimicrobianos (o farmacorresistencia) se produce cuando los microorganismos, sean bacterias, virus, hongos o parásitos, sufren cambios que hacen que los medicamentos utilizados para curar las infecciones dejen de ser eficaces. Los microorganismos resistentes a la mayoría de los antimicrobianos se conocen como multirresistentes. El fenómeno es muy preocupante porque las infecciones por microorganismos resistentes pueden causar la muerte del paciente, transmitirse a otras personas y generar grandes costos tanto para los pacientes como para la sociedad. La resistencia a los antimicrobianos se ve facilitada por el uso inadecuado de los medicamentos, como, por ejemplo, cuando se toman dosis insuficientes o no se finalizan los tratamientos prescritos. Los medicamentos de mala calidad, las prescripciones erróneas y las deficiencias de la prevención y el control de las infecciones son otros factores que facilitan la aparición y la propagación de la farmacorresistencia. La falta de empeño de los gobiernos en la lucha contra estos problemas, las deficiencias de la vigilancia y la reducción del arsenal de instrumentos diagnósticos, terapéuticos y preventivos también dificultan el control de la farmacorresistencia.</w:t>
      </w:r>
    </w:p>
    <w:p w:rsidR="00000000" w:rsidDel="00000000" w:rsidP="00000000" w:rsidRDefault="00000000" w:rsidRPr="00000000" w14:paraId="0000002E">
      <w:pPr>
        <w:tabs>
          <w:tab w:val="left" w:leader="none" w:pos="3450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¿Cuáles son las principales infecciones relacionadas con la atención en salud y</w:t>
      </w:r>
    </w:p>
    <w:p w:rsidR="00000000" w:rsidDel="00000000" w:rsidP="00000000" w:rsidRDefault="00000000" w:rsidRPr="00000000" w14:paraId="00000030">
      <w:pPr>
        <w:tabs>
          <w:tab w:val="left" w:leader="none" w:pos="34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¿Cuáles son sus posibles vías de transmisión?</w:t>
      </w:r>
    </w:p>
    <w:p w:rsidR="00000000" w:rsidDel="00000000" w:rsidP="00000000" w:rsidRDefault="00000000" w:rsidRPr="00000000" w14:paraId="00000031">
      <w:pPr>
        <w:tabs>
          <w:tab w:val="left" w:leader="none" w:pos="34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Según datos proporcionados en un estudio realizado por la Secretaría Distrital de Salud de Bogotá, en 2003 se evidenció que el 37,6% de las infecciones reportadas por las unidades notificadoras fue a causa de microorganismos resistentes y el 62,4% por microorganismos sensibles. Se ha demostrado que las manos de los trabajadores de la salud juegan un papel muy importante en la transmisión de agentes patógenos en el ámbito hospitalario; sin embargo, en la atención ambulatoria sigue siendo difícil definir su impacto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FALLAS MÁS FRECUENTES RELACIONADAS CON LAS IAAS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Omisión en la higiene de manos según los 5 momentos de la OMS.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Errores en la técnica general para la ejecución de los procedimientos.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Realizar procedimientos en áreas inadecuadas o en instalaciones que están siendo adecuadas estructuralmente.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Administración errónea por denominación y/o apariencia común en los medicamentos.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PRÁCTICAS SEGURAS EN LA REDUCCIÓN DE LAS IAAS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la Omisión en la higiene de manos, se implementan las siguientes barreras o prácticas seguras: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Adherencia al protocolo de higiene de manos institucional.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Adecuada distribución de puntos para la higiene de manos.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Asegurar el funcionamiento de dispositivos y de todos los lavamanos.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Contar con dispensadores de soluciones a base de alcohol en cada área de atención a pacientes.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Estandarizar procesos y verificar la correcta higiene de manos mediante lista de chequeo.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los Errores en la técnica general para la ejecución de los procedimientos, se implementan las siguientes barreras o prácticas seguras: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799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Participar activamente en el plan de capacitación.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799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Adherencia a las recomendaciones institucionales para el control de infecciones.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799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Disponibilidad de todos los suministros necesarios para la ejecución del procedimiento, garantizando la técnica aséptica, de acuerdo al protocolo institucional.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799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Fortalecer el plan de capacitación teniendo en cuenta los protocolos de procedimientos realizados en el servicio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799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Definir acciones sistemáticas tendientes a garantizar la bioseguridad y buenas prácticas de manipulación de elementos biomédicos.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prevenir realizar procedimientos en áreas inadecuadas o en instalaciones que están siendo adecuadas estructuralmente, se implementan las siguientes barreras o prácticas seguras: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Aplicar un plan de logística previo al inicio de las obras.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Disponer de entornos seguros para la ejecución del procedimiento como parte de planes de contingencia estructural.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Asegurar que las obras de infraestructura sean diseñadas teniendo en cuenta los conceptos de seguridad del paciente y sean aprobadas en los respectivos comités.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la administración errónea por denominación y/o apariencia común en los medicamentos, se implementan las siguientes barreras o prácticas seguras: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Adherencia a protocolos institucionales de limpieza y desinfección.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Aplicar programas de limpieza y desinfección de áreas y superficies institucionales.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spacing w:after="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Disponibilidad de todos los suministros necesarios para la ejecución del procedimiento garantizando la técnica aséptica de acuerdo al protocolo institucional.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50"/>
        </w:tabs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8865.0" w:type="dxa"/>
      <w:jc w:val="left"/>
      <w:tblInd w:w="-30.0" w:type="dxa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400"/>
    </w:tblPr>
    <w:tblGrid>
      <w:gridCol w:w="2580"/>
      <w:gridCol w:w="3975"/>
      <w:gridCol w:w="2310"/>
      <w:tblGridChange w:id="0">
        <w:tblGrid>
          <w:gridCol w:w="2580"/>
          <w:gridCol w:w="3975"/>
          <w:gridCol w:w="2310"/>
        </w:tblGrid>
      </w:tblGridChange>
    </w:tblGrid>
    <w:tr>
      <w:trPr>
        <w:cantSplit w:val="0"/>
        <w:trHeight w:val="1408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485900" cy="52070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color w:val="000000"/>
            </w:rPr>
          </w:pPr>
          <w:r w:rsidDel="00000000" w:rsidR="00000000" w:rsidRPr="00000000">
            <w:rPr>
              <w:b w:val="1"/>
              <w:color w:val="000000"/>
              <w:rtl w:val="0"/>
            </w:rPr>
            <w:t xml:space="preserve">PROTOCOLO DETECTAR, PREVENIR Y REDUCIR INFECCIONES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CÓDIGO: </w:t>
          </w:r>
          <w:r w:rsidDel="00000000" w:rsidR="00000000" w:rsidRPr="00000000">
            <w:rPr>
              <w:color w:val="1f1f1f"/>
              <w:highlight w:val="white"/>
              <w:rtl w:val="0"/>
            </w:rPr>
            <w:t xml:space="preserve">EH-D-022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EMISIÓN: </w:t>
          </w:r>
          <w:r w:rsidDel="00000000" w:rsidR="00000000" w:rsidRPr="00000000">
            <w:rPr>
              <w:rtl w:val="0"/>
            </w:rPr>
            <w:t xml:space="preserve">Ago</w:t>
          </w:r>
          <w:r w:rsidDel="00000000" w:rsidR="00000000" w:rsidRPr="00000000">
            <w:rPr>
              <w:color w:val="000000"/>
              <w:rtl w:val="0"/>
            </w:rPr>
            <w:t xml:space="preserve"> - 2023</w:t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VERSIÓN: 1</w:t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179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1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3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5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7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9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1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3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5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3D041C"/>
    <w:pPr>
      <w:keepNext w:val="1"/>
      <w:keepLines w:val="1"/>
      <w:spacing w:after="0" w:before="240"/>
      <w:outlineLvl w:val="0"/>
    </w:pPr>
    <w:rPr>
      <w:rFonts w:ascii="Arial" w:hAnsi="Arial" w:cstheme="majorBidi" w:eastAsiaTheme="majorEastAsia"/>
      <w:b w:val="1"/>
      <w:sz w:val="24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2C7CE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C7CE8"/>
  </w:style>
  <w:style w:type="paragraph" w:styleId="Piedepgina">
    <w:name w:val="footer"/>
    <w:basedOn w:val="Normal"/>
    <w:link w:val="PiedepginaCar"/>
    <w:uiPriority w:val="99"/>
    <w:unhideWhenUsed w:val="1"/>
    <w:rsid w:val="002C7CE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C7CE8"/>
  </w:style>
  <w:style w:type="paragraph" w:styleId="Prrafodelista">
    <w:name w:val="List Paragraph"/>
    <w:basedOn w:val="Normal"/>
    <w:uiPriority w:val="34"/>
    <w:qFormat w:val="1"/>
    <w:rsid w:val="000A5958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3D041C"/>
    <w:rPr>
      <w:rFonts w:ascii="Arial" w:hAnsi="Arial" w:cstheme="majorBidi" w:eastAsiaTheme="majorEastAsia"/>
      <w:b w:val="1"/>
      <w:sz w:val="24"/>
      <w:szCs w:val="32"/>
    </w:rPr>
  </w:style>
  <w:style w:type="table" w:styleId="Tablaconcuadrcula">
    <w:name w:val="Table Grid"/>
    <w:basedOn w:val="Tablanormal"/>
    <w:uiPriority w:val="39"/>
    <w:rsid w:val="0031622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8102A7"/>
    <w:pPr>
      <w:outlineLvl w:val="9"/>
    </w:pPr>
    <w:rPr>
      <w:rFonts w:asciiTheme="majorHAnsi" w:hAnsiTheme="majorHAnsi"/>
      <w:b w:val="0"/>
      <w:color w:val="2f5496" w:themeColor="accent1" w:themeShade="0000BF"/>
      <w:sz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8102A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8102A7"/>
    <w:rPr>
      <w:color w:val="0563c1" w:themeColor="hyperlink"/>
      <w:u w:val="single"/>
    </w:rPr>
  </w:style>
  <w:style w:type="table" w:styleId="Tablaconcuadrcula5oscura-nfasis2">
    <w:name w:val="Grid Table 5 Dark Accent 2"/>
    <w:basedOn w:val="Tablanormal"/>
    <w:uiPriority w:val="50"/>
    <w:rsid w:val="00D618D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be5d5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ed7d31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ed7d31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ed7d31" w:val="clear"/>
      </w:tcPr>
    </w:tblStylePr>
    <w:tblStylePr w:type="band1Vert">
      <w:tblPr/>
      <w:tcPr>
        <w:shd w:color="auto" w:fill="f7cbac" w:val="clear"/>
      </w:tcPr>
    </w:tblStylePr>
    <w:tblStylePr w:type="band1Horz">
      <w:tblPr/>
      <w:tcPr>
        <w:shd w:color="auto" w:fill="f7cbac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be5d5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  <w:tblStylePr w:type="band1Horz">
      <w:tcPr>
        <w:shd w:fill="f7cbac" w:val="clear"/>
      </w:tcPr>
    </w:tblStylePr>
    <w:tblStylePr w:type="band1Vert">
      <w:tcPr>
        <w:shd w:fill="f7cbac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ed7d31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ed7d31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nixhpWYglL76+QWCXis3fFE2Q==">CgMxLjAyDmgucXZwMWt6NngwcXRkMghoLmdqZGd4czIJaC4zMGowemxsMgloLjFmb2I5dGUyCWguM3pueXNoNzIJaC4yZXQ5MnAwMghoLnR5amN3dDgAciExZ3U4MlM2bkRnUGF0VUZmWXQ3d0JCTHJ4cndpekRoNWc=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2021-11-09T02:56:00Z</dcterms:created>
  <dc:creator>Angela Maria Monsalve</dc:creator>
</cp:coreProperties>
</file>