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579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59" w:lineRule="auto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59" w:lineRule="auto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Contenido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color w:val="000000"/>
                <w:rtl w:val="0"/>
              </w:rPr>
              <w:t xml:space="preserve">1.</w:t>
              <w:tab/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0j0zll">
            <w:r w:rsidDel="00000000" w:rsidR="00000000" w:rsidRPr="00000000">
              <w:rPr>
                <w:color w:val="000000"/>
                <w:rtl w:val="0"/>
              </w:rPr>
              <w:t xml:space="preserve">2.</w:t>
              <w:tab/>
              <w:t xml:space="preserve">ALCANCE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1fob9te">
            <w:r w:rsidDel="00000000" w:rsidR="00000000" w:rsidRPr="00000000">
              <w:rPr>
                <w:color w:val="000000"/>
                <w:rtl w:val="0"/>
              </w:rPr>
              <w:t xml:space="preserve">3.</w:t>
              <w:tab/>
              <w:t xml:space="preserve">DEFINICIONES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znysh7">
            <w:r w:rsidDel="00000000" w:rsidR="00000000" w:rsidRPr="00000000">
              <w:rPr>
                <w:color w:val="000000"/>
                <w:rtl w:val="0"/>
              </w:rPr>
              <w:t xml:space="preserve">4.</w:t>
              <w:tab/>
              <w:t xml:space="preserve">¿POR QUÉ ES IMPORTANTE EL DILIGENCIAMIENTO DEL CONSENTIMIENTO INFORMADO?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2et92p0">
            <w:r w:rsidDel="00000000" w:rsidR="00000000" w:rsidRPr="00000000">
              <w:rPr>
                <w:color w:val="000000"/>
                <w:rtl w:val="0"/>
              </w:rPr>
              <w:t xml:space="preserve">5.</w:t>
              <w:tab/>
              <w:t xml:space="preserve">¿QUÉ CONTENIDO TIENE UN CONSENTIMIENTO INFORMADO?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tyjcwt">
            <w:r w:rsidDel="00000000" w:rsidR="00000000" w:rsidRPr="00000000">
              <w:rPr>
                <w:color w:val="000000"/>
                <w:rtl w:val="0"/>
              </w:rPr>
              <w:t xml:space="preserve">6.</w:t>
              <w:tab/>
              <w:t xml:space="preserve">PRÁCTICAS SEGURAS ENFOCADAS EN CONSENTIMIENTO INFORMADO.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dy6vkm">
            <w:r w:rsidDel="00000000" w:rsidR="00000000" w:rsidRPr="00000000">
              <w:rPr>
                <w:color w:val="000000"/>
                <w:rtl w:val="0"/>
              </w:rPr>
              <w:t xml:space="preserve">7.</w:t>
              <w:tab/>
              <w:t xml:space="preserve">¿QUÉ ESTRATEGIAS SE DEBEN CONTEMPLAR CON PROFESIONALES POCO COMPROMETIDOS CON LA CULTURA DEL CONSENTIMIENTO INFORMADO?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y fortalecer el conocimiento técnico en la aplicación de prácticas seguras, tener claramente definido la consecución, verificación y entendimiento del consentimiento Informado, desarrollando y fortaleciendo destrezas y competencias relacionadas con la funcionalidad de los procedimientos de consentimiento informado, para que no se presenten errores en la atención y disminuir así la posibilidad de ocurrencia de eventos adversos relacionados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Aplica para el proceso asistencial definido por la institución.</w:t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DEFINICIONES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EVENTO ADVERSO: </w:t>
      </w:r>
      <w:r w:rsidDel="00000000" w:rsidR="00000000" w:rsidRPr="00000000">
        <w:rPr>
          <w:rFonts w:ascii="Arial" w:cs="Arial" w:eastAsia="Arial" w:hAnsi="Arial"/>
          <w:rtl w:val="0"/>
        </w:rPr>
        <w:t xml:space="preserve">es el resultado de una atención en salud que de manera no intencional produjo daño. Los eventos adversos pueden ser prevenibles y no prevenibles: -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EVENTO ADVERSO PREVENIBLE: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resultado no deseado, no intencional, que se habría evitado mediante el cumplimiento de los estándares del cuidado asistencial disponibles en un momento determinado. -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EVENTO ADVERSO NO PREVENIBLE: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resultado no deseado, no intencional, que se presenta a pesar del cumplimiento de los estándares del cuidado asistencial.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INCIDENTE: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es un evento o circunstancia que sucede en la atención clínica de un paciente que no le genera daño, pero que en su ocurrencia se incorporan fallas en los procesos de atención.</w:t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ACCIONES DE REDUCCIÓN DEL RIESGO:</w:t>
      </w:r>
      <w:r w:rsidDel="00000000" w:rsidR="00000000" w:rsidRPr="00000000">
        <w:rPr>
          <w:rFonts w:ascii="Arial" w:cs="Arial" w:eastAsia="Arial" w:hAnsi="Arial"/>
          <w:rtl w:val="0"/>
        </w:rPr>
        <w:t xml:space="preserve"> son todas aquellas intervenciones que se hacen en estructuras o en procesos de atención en salud para minimizar la probabilidad de ocurrencia de un incidente o evento adverso. Tales acciones pueden ser proactivas o reactivas; proactivas como el análisis de modo y falla y el análisis probabilístico del riesgo, mientras que las acciones reactivas son aquellas derivadas del aprendizaje obtenido luego de la presentación del incidente o evento adverso, como por ejemplo el análisis de ruta causal.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CONSENTIMIENTO INFORMADO: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es un procedimiento a través del cual un paciente es informado respecto a todos los alcances de los procedimientos diagnósticos o terapéuticos que le serán practicados y que le permite decidir si acepta o rechaza la alternativa propuesta por el profesional de salud con total conocimiento de esta decisión, lo cual debe constar por escrito.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2"/>
        </w:numPr>
        <w:ind w:left="720" w:hanging="360"/>
        <w:jc w:val="both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¿POR QUÉ ES IMPORTANTE EL DILIGENCIAMIENTO DEL CONSENTIMIENTO INFORMADO?</w:t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la actualidad es comúnmente aceptado que el consentimiento informado se convierta en una herramienta y en un proceso gradual y verbal en el seno de la relación profesional de la salud - paciente, en virtud del cual el paciente acepta o no, someterse a un procedimiento  después de que el profesional de la salud le ha informado en calidad y cantidad suficientes sobre la naturaleza, los riesgos y beneficios que el mismo conlleva, así como sus posibles alternativas.</w:t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2"/>
        </w:numPr>
        <w:ind w:left="720" w:hanging="360"/>
        <w:jc w:val="both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¿QUÉ CONTENIDO TIENE UN CONSENTIMIENTO INFORMADO?</w:t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Sobre qué se está pidiendo consentimiento (qué es lo que se va a hacer). </w: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Para qué se va a hacer el procedimiento o tratamiento (objetivos claros).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Qué se espera obtener como resultado (beneficios esperados).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Cuáles pueden ser los riesgos que se corre (riesgos más frecuentes y más graves). </w:t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Qué alternativas existen a lo que se está proponiendo (alternativas disponibles).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f) Qué ocurriría (clínicamente) si el paciente decide no acceder a lo que se le ofrece (riesgos de no tratarse o aceptar un procedimiento). </w:t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g) Qué hacer si necesita más información (a quién preguntar, dónde y cómo, información completa y continuada). 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h) Qué hacer si cambia de idea frente al consentimiento otorgado o rechazado (revocabilidad)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ind w:left="720" w:hanging="360"/>
        <w:jc w:val="both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PRÁCTICAS SEGURAS ENFOCADAS EN CONSENTIMIENTO INFORMADO.</w:t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la implementación de prácticas seguras en cuanto a consentimiento informado en las Instituciones se debe tener en cuenta:</w:t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voluntariedad, la autonomía y la claridad informativa son elementos esenciales, y “el consentimiento informado” está en relación directa con la escala de valores de cada persona consultada, pueden aparecer algunas distorsiones de su propósito como son:</w:t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Manipulación: debe evitarse el sesgo amañado y el cruce de información.</w:t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Persuasión: debe evitarse la presentación del compromiso a manera de publicidad o mercadeo de un producto.</w:t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Coacción: debe omitirse la presión o amenaza tácita o explícita. Se recomienda elaborar un documento único para cada procedimiento y con las siguientes especificaciones:</w:t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Hacerlo en el momento adecuado, con suficiente anterioridad a la aplicación del instrumento o prueba, evita momentos de tensión, ansiedad o depresión, que deja tiempo para decidir.</w:t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Hacerlo en un lugar adecuado, pues las circunstancias o espacio temporales influyen en la coerción o autonomía que puede tener la persona.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Hacerlo con la persona adecuada: una persona idónea y conocedora de todo el proceso y no un delegado o auxiliar, debe ser en lo posible quién la va a realizar.</w:t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Asegurarse de la claridad con preguntas de realimentación que comprueben la real comprensión.  </w:t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Deben evitarse dos extremos, ambos perjudiciales para el real propósito del “consentimiento informado”, presentar tecnicismos que obstaculicen la claridad informativa o el excesivo detalle en la información, que lejos de aclarar puede asustar y alejar, produciendo angustia o desesperación. </w:t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Los consentimientos informados no deben hacerse genéricos: cada procedimiento, con sus objetivos, es un caso distinto. 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¿QUÉ ESTRATEGIAS SE DEBEN CONTEMPLAR CON PROFESIONALES POCO COMPROMETIDOS CON LA CULTURA DEL CONSENTIMIENTO INFORMADO?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Reforzar en la importancia de informar al paciente sobre la necesidad de conocer y solicitar información acerca de los procedimientos asistenciales a los que es sometido. 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Creación de formatos de consentimiento informado claros y amigables para su lectura, comprensión y diligenciamiento.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Definición del número de pacientes por personal asistencial, a través del estudio de capacidad instalada.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Capacitación permanente sobre cultura de seguridad del paciente y la importancia de una cultura de consentimiento informado.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Realizar auditorías periódicas al diligenciamiento completo del consentimiento informado y a su entendimiento por el usuario y/o familia y retroalimentar al profesional de la salud.</w:t>
      </w:r>
    </w:p>
    <w:p w:rsidR="00000000" w:rsidDel="00000000" w:rsidP="00000000" w:rsidRDefault="00000000" w:rsidRPr="00000000" w14:paraId="00000041">
      <w:pPr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Courier New"/>
  <w:font w:name="Bookman Old Style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  <w:sz w:val="16"/>
        <w:szCs w:val="16"/>
      </w:rPr>
    </w:pPr>
    <w:bookmarkStart w:colFirst="0" w:colLast="0" w:name="_heading=h.1t3h5sf" w:id="7"/>
    <w:bookmarkEnd w:id="7"/>
    <w:r w:rsidDel="00000000" w:rsidR="00000000" w:rsidRPr="00000000">
      <w:rPr>
        <w:color w:val="000000"/>
        <w:sz w:val="16"/>
        <w:szCs w:val="16"/>
        <w:rtl w:val="0"/>
      </w:rPr>
      <w:t xml:space="preserve">Ref. Documento tomado de “GARANTIZAR LA </w:t>
    </w:r>
    <w:r w:rsidDel="00000000" w:rsidR="00000000" w:rsidRPr="00000000">
      <w:rPr>
        <w:sz w:val="16"/>
        <w:szCs w:val="16"/>
        <w:rtl w:val="0"/>
      </w:rPr>
      <w:t xml:space="preserve">FUNCIONALIDAD</w:t>
    </w:r>
    <w:r w:rsidDel="00000000" w:rsidR="00000000" w:rsidRPr="00000000">
      <w:rPr>
        <w:color w:val="000000"/>
        <w:sz w:val="16"/>
        <w:szCs w:val="16"/>
        <w:rtl w:val="0"/>
      </w:rPr>
      <w:t xml:space="preserve"> DE </w:t>
    </w:r>
    <w:r w:rsidDel="00000000" w:rsidR="00000000" w:rsidRPr="00000000">
      <w:rPr>
        <w:sz w:val="16"/>
        <w:szCs w:val="16"/>
        <w:rtl w:val="0"/>
      </w:rPr>
      <w:t xml:space="preserve">LOS PROCEDIMIENTOS</w:t>
    </w:r>
    <w:r w:rsidDel="00000000" w:rsidR="00000000" w:rsidRPr="00000000">
      <w:rPr>
        <w:color w:val="000000"/>
        <w:sz w:val="16"/>
        <w:szCs w:val="16"/>
        <w:rtl w:val="0"/>
      </w:rPr>
      <w:t xml:space="preserve"> DE CONSENTIMIENTO INFORMADO”.  Ministerio de la Protección social.</w:t>
    </w:r>
  </w:p>
  <w:p w:rsidR="00000000" w:rsidDel="00000000" w:rsidP="00000000" w:rsidRDefault="00000000" w:rsidRPr="00000000" w14:paraId="000000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1"/>
      <w:tblW w:w="892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64"/>
      <w:gridCol w:w="4394"/>
      <w:gridCol w:w="2269"/>
      <w:tblGridChange w:id="0">
        <w:tblGrid>
          <w:gridCol w:w="2264"/>
          <w:gridCol w:w="4394"/>
          <w:gridCol w:w="2269"/>
        </w:tblGrid>
      </w:tblGridChange>
    </w:tblGrid>
    <w:tr>
      <w:trPr>
        <w:cantSplit w:val="1"/>
        <w:trHeight w:val="846" w:hRule="atLeast"/>
        <w:tblHeader w:val="0"/>
      </w:trPr>
      <w:tc>
        <w:tcPr/>
        <w:p w:rsidR="00000000" w:rsidDel="00000000" w:rsidP="00000000" w:rsidRDefault="00000000" w:rsidRPr="00000000" w14:paraId="0000004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spacing w:after="0" w:line="360" w:lineRule="auto"/>
            <w:ind w:right="357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</w:rPr>
            <w:drawing>
              <wp:inline distB="114300" distT="114300" distL="114300" distR="114300">
                <wp:extent cx="1343025" cy="4445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3025" cy="444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spacing w:after="0" w:line="240" w:lineRule="auto"/>
            <w:ind w:right="357"/>
            <w:jc w:val="center"/>
            <w:rPr>
              <w:rFonts w:ascii="Arial" w:cs="Arial" w:eastAsia="Arial" w:hAnsi="Arial"/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4"/>
              <w:szCs w:val="24"/>
              <w:rtl w:val="0"/>
            </w:rPr>
            <w:t xml:space="preserve">GARANTIZAR LA </w:t>
          </w:r>
          <w:r w:rsidDel="00000000" w:rsidR="00000000" w:rsidRPr="00000000">
            <w:rPr>
              <w:rFonts w:ascii="Arial" w:cs="Arial" w:eastAsia="Arial" w:hAnsi="Arial"/>
              <w:b w:val="1"/>
              <w:sz w:val="24"/>
              <w:szCs w:val="24"/>
              <w:rtl w:val="0"/>
            </w:rPr>
            <w:t xml:space="preserve">FUNCIONALIDAD</w:t>
          </w: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4"/>
              <w:szCs w:val="24"/>
              <w:rtl w:val="0"/>
            </w:rPr>
            <w:t xml:space="preserve"> DE LOS PROCEDIMIENTOS DE CONSENTIMIENTOS</w:t>
          </w:r>
        </w:p>
        <w:p w:rsidR="00000000" w:rsidDel="00000000" w:rsidP="00000000" w:rsidRDefault="00000000" w:rsidRPr="00000000" w14:paraId="0000004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spacing w:after="0" w:line="240" w:lineRule="auto"/>
            <w:ind w:right="357"/>
            <w:jc w:val="center"/>
            <w:rPr>
              <w:rFonts w:ascii="Bookman Old Style" w:cs="Bookman Old Style" w:eastAsia="Bookman Old Style" w:hAnsi="Bookman Old Style"/>
              <w:b w:val="1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4"/>
              <w:szCs w:val="24"/>
              <w:rtl w:val="0"/>
            </w:rPr>
            <w:t xml:space="preserve">INFORMADOS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CÓDIGO: </w:t>
          </w:r>
          <w:r w:rsidDel="00000000" w:rsidR="00000000" w:rsidRPr="00000000">
            <w:rPr>
              <w:sz w:val="23"/>
              <w:szCs w:val="23"/>
              <w:highlight w:val="white"/>
              <w:rtl w:val="0"/>
            </w:rPr>
            <w:t xml:space="preserve">EH-D-031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EMISIÓN: ago 2023</w:t>
          </w:r>
        </w:p>
        <w:p w:rsidR="00000000" w:rsidDel="00000000" w:rsidP="00000000" w:rsidRDefault="00000000" w:rsidRPr="00000000" w14:paraId="0000004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rtl w:val="0"/>
            </w:rPr>
            <w:t xml:space="preserve">VERSIÓN: 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35399"/>
  </w:style>
  <w:style w:type="paragraph" w:styleId="Ttulo1">
    <w:name w:val="heading 1"/>
    <w:basedOn w:val="Normal"/>
    <w:next w:val="Normal"/>
    <w:link w:val="Ttulo1Car"/>
    <w:uiPriority w:val="9"/>
    <w:qFormat w:val="1"/>
    <w:rsid w:val="00135399"/>
    <w:pPr>
      <w:keepNext w:val="1"/>
      <w:keepLines w:val="1"/>
      <w:spacing w:after="0" w:before="240"/>
      <w:outlineLvl w:val="0"/>
    </w:pPr>
    <w:rPr>
      <w:rFonts w:ascii="Arial" w:hAnsi="Arial" w:cstheme="majorBidi" w:eastAsiaTheme="majorEastAsia"/>
      <w:b w:val="1"/>
      <w:szCs w:val="32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Encabezado">
    <w:name w:val="header"/>
    <w:aliases w:val="Logotipo"/>
    <w:basedOn w:val="Normal"/>
    <w:link w:val="EncabezadoCar"/>
    <w:unhideWhenUsed w:val="1"/>
    <w:rsid w:val="00855C6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Logotipo Car"/>
    <w:basedOn w:val="Fuentedeprrafopredeter"/>
    <w:link w:val="Encabezado"/>
    <w:rsid w:val="00855C64"/>
  </w:style>
  <w:style w:type="paragraph" w:styleId="Piedepgina">
    <w:name w:val="footer"/>
    <w:basedOn w:val="Normal"/>
    <w:link w:val="PiedepginaCar"/>
    <w:uiPriority w:val="99"/>
    <w:unhideWhenUsed w:val="1"/>
    <w:rsid w:val="00855C6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55C64"/>
  </w:style>
  <w:style w:type="paragraph" w:styleId="Prrafodelista">
    <w:name w:val="List Paragraph"/>
    <w:basedOn w:val="Normal"/>
    <w:uiPriority w:val="34"/>
    <w:qFormat w:val="1"/>
    <w:rsid w:val="00135399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135399"/>
    <w:rPr>
      <w:rFonts w:ascii="Arial" w:hAnsi="Arial" w:cstheme="majorBidi" w:eastAsiaTheme="majorEastAsia"/>
      <w:b w:val="1"/>
      <w:szCs w:val="32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1E26E9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0000BF"/>
      <w:sz w:val="32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1E26E9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1E26E9"/>
    <w:rPr>
      <w:color w:val="0563c1" w:themeColor="hyperlink"/>
      <w:u w:val="single"/>
    </w:rPr>
  </w:style>
  <w:style w:type="paragraph" w:styleId="Sinespaciado">
    <w:name w:val="No Spacing"/>
    <w:uiPriority w:val="1"/>
    <w:qFormat w:val="1"/>
    <w:rsid w:val="00817419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5GJ0Q+LXZs+3ieyukPjdWMFJoA==">CgMxLjAyCGguZ2pkZ3hzMgloLjMwajB6bGwyCWguMWZvYjl0ZTIJaC4zem55c2g3MgloLjJldDkycDAyCGgudHlqY3d0MgloLjNkeTZ2a20yCWguMXQzaDVzZjgAciExU012cjU5Tm8wUDFnMkVtYm5zQW9PNTFsUnVmS0t6cXg=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2020-04-06T19:31:00Z</dcterms:created>
  <dc:creator>Sony Vaio</dc:creator>
</cp:coreProperties>
</file>