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widowControl w:val="0"/>
        <w:rPr>
          <w:sz w:val="24"/>
          <w:szCs w:val="24"/>
        </w:rPr>
      </w:pPr>
      <w:r w:rsidDel="00000000" w:rsidR="00000000" w:rsidRPr="00000000">
        <w:rPr>
          <w:rtl w:val="0"/>
        </w:rPr>
      </w:r>
    </w:p>
    <w:p w:rsidR="00000000" w:rsidDel="00000000" w:rsidP="00000000" w:rsidRDefault="00000000" w:rsidRPr="00000000" w14:paraId="00000006">
      <w:pPr>
        <w:widowControl w:val="0"/>
        <w:rPr>
          <w:b w:val="1"/>
          <w:bCs w:val="1"/>
          <w:sz w:val="72"/>
          <w:szCs w:val="72"/>
        </w:rPr>
      </w:pPr>
      <w:r w:rsidDel="00000000" w:rsidR="00000000" w:rsidRPr="00000000">
        <w:rPr>
          <w:rtl w:val="0"/>
        </w:rPr>
      </w:r>
    </w:p>
    <w:p w:rsidR="00000000" w:rsidDel="00000000" w:rsidP="00000000" w:rsidRDefault="00000000" w:rsidRPr="00000000" w14:paraId="00000007">
      <w:pPr>
        <w:jc w:val="center"/>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PROTOCOLO PARA PREVENIR Y REDUCIR LA FRECUENCIA DE CAÍDAS</w:t>
      </w:r>
    </w:p>
    <w:p w:rsidR="00000000" w:rsidDel="00000000" w:rsidP="00000000" w:rsidRDefault="00000000" w:rsidRPr="00000000" w14:paraId="00000009">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left="0" w:right="7" w:firstLine="0"/>
        <w:jc w:val="left"/>
        <w:rP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ind w:left="720" w:right="7" w:firstLine="0"/>
        <w:jc w:val="left"/>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3"/>
        </w:numPr>
        <w:spacing w:line="240" w:lineRule="auto"/>
        <w:ind w:left="720" w:right="7" w:hanging="360"/>
        <w:jc w:val="both"/>
        <w:rPr>
          <w:b w:val="1"/>
          <w:bCs w:val="1"/>
        </w:rPr>
      </w:pPr>
      <w:r w:rsidDel="00000000" w:rsidR="00000000" w:rsidRPr="00000000">
        <w:rPr>
          <w:rFonts w:ascii="Century Gothic" w:cs="Century Gothic" w:eastAsia="Century Gothic" w:hAnsi="Century Gothic"/>
          <w:b w:val="1"/>
          <w:bCs w:val="1"/>
          <w:rtl w:val="0"/>
        </w:rPr>
        <w:t xml:space="preserve">INTRODUCCIÓN</w:t>
      </w:r>
      <w:r w:rsidDel="00000000" w:rsidR="00000000" w:rsidRPr="00000000">
        <w:rPr>
          <w:rtl w:val="0"/>
        </w:rPr>
      </w:r>
    </w:p>
    <w:p w:rsidR="00000000" w:rsidDel="00000000" w:rsidP="00000000" w:rsidRDefault="00000000" w:rsidRPr="00000000" w14:paraId="00000015">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6">
      <w:pPr>
        <w:spacing w:line="240" w:lineRule="auto"/>
        <w:ind w:left="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Organización Mundial de la Salud (OMS) define a la caída como la consecuencia de cualquier acontecimiento que precipita al individuo al suelo en contra de su voluntad.  Las caídas tienen diferentes repercusiones como son: Aspectos físicos (complicaciones de su estado de salud, fracturas, daño en tejidos blandos, secuelas permanentes debido a la lesión presentada, etc.), psicológicos (temor y ansiedad ante las caídas) y sociales (familia excesivamente protectora); también repercuten en los costos de atención.</w:t>
      </w:r>
    </w:p>
    <w:p w:rsidR="00000000" w:rsidDel="00000000" w:rsidP="00000000" w:rsidRDefault="00000000" w:rsidRPr="00000000" w14:paraId="00000017">
      <w:pPr>
        <w:spacing w:line="240" w:lineRule="auto"/>
        <w:ind w:left="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spacing w:line="240" w:lineRule="auto"/>
        <w:ind w:left="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caídas representan un evento adverso importante en la atención ambulatoria, por lo que la IPS Endocrinology &amp; Health implementa este protocolo para prevenir su ocurrencia. </w:t>
      </w:r>
    </w:p>
    <w:p w:rsidR="00000000" w:rsidDel="00000000" w:rsidP="00000000" w:rsidRDefault="00000000" w:rsidRPr="00000000" w14:paraId="00000019">
      <w:pPr>
        <w:spacing w:line="240" w:lineRule="auto"/>
        <w:ind w:left="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spacing w:after="5"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Endocrinology &amp; Health  interesados en mejorar constantemente la calidad de la atención a sus usuarios y prevenir la ocurrencia de eventos adversos propone el presente documento de procedimiento para la prevención y reducción de caídas de pacientes dentro de la institución.</w:t>
      </w:r>
    </w:p>
    <w:p w:rsidR="00000000" w:rsidDel="00000000" w:rsidP="00000000" w:rsidRDefault="00000000" w:rsidRPr="00000000" w14:paraId="0000001B">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spacing w:line="240" w:lineRule="auto"/>
        <w:ind w:left="10" w:right="7" w:firstLine="0"/>
        <w:jc w:val="both"/>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¡OJO!,   ¨ Toda caída debe ser reportada en el formato de Reporte Interno de Incidentes y eventos adversos para su correspondiente análisis por parte del Comité de Seguridad del Paciente¨.</w:t>
      </w:r>
    </w:p>
    <w:p w:rsidR="00000000" w:rsidDel="00000000" w:rsidP="00000000" w:rsidRDefault="00000000" w:rsidRPr="00000000" w14:paraId="0000001E">
      <w:pPr>
        <w:spacing w:line="240" w:lineRule="auto"/>
        <w:ind w:left="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F">
      <w:pPr>
        <w:keepNext w:val="1"/>
        <w:keepLines w:val="1"/>
        <w:numPr>
          <w:ilvl w:val="0"/>
          <w:numId w:val="13"/>
        </w:numPr>
        <w:spacing w:before="480"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OBJETIVOS</w:t>
      </w:r>
    </w:p>
    <w:p w:rsidR="00000000" w:rsidDel="00000000" w:rsidP="00000000" w:rsidRDefault="00000000" w:rsidRPr="00000000" w14:paraId="00000020">
      <w:pPr>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numPr>
          <w:ilvl w:val="1"/>
          <w:numId w:val="13"/>
        </w:numPr>
        <w:ind w:left="144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 General</w:t>
      </w:r>
    </w:p>
    <w:p w:rsidR="00000000" w:rsidDel="00000000" w:rsidP="00000000" w:rsidRDefault="00000000" w:rsidRPr="00000000" w14:paraId="00000022">
      <w:pPr>
        <w:ind w:left="1080" w:right="7" w:hanging="72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3">
      <w:pPr>
        <w:numPr>
          <w:ilvl w:val="0"/>
          <w:numId w:val="4"/>
        </w:numPr>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Desarrollar y fortalecer destrezas y competencias para prevenir y reducir la frecuencia de caídas en la IPS Endocrinology &amp; Health.</w:t>
      </w:r>
      <w:r w:rsidDel="00000000" w:rsidR="00000000" w:rsidRPr="00000000">
        <w:rPr>
          <w:rtl w:val="0"/>
        </w:rPr>
      </w:r>
    </w:p>
    <w:p w:rsidR="00000000" w:rsidDel="00000000" w:rsidP="00000000" w:rsidRDefault="00000000" w:rsidRPr="00000000" w14:paraId="00000024">
      <w:pPr>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   Objetivos Específicos</w:t>
      </w:r>
    </w:p>
    <w:p w:rsidR="00000000" w:rsidDel="00000000" w:rsidP="00000000" w:rsidRDefault="00000000" w:rsidRPr="00000000" w14:paraId="00000026">
      <w:pPr>
        <w:numPr>
          <w:ilvl w:val="0"/>
          <w:numId w:val="4"/>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buenas prácticas (políticas, administrativas y asistenciales), que favorezcan la creación de una cultura que vele por la prevención de la aparición de caídas en la IPS.</w:t>
      </w:r>
    </w:p>
    <w:p w:rsidR="00000000" w:rsidDel="00000000" w:rsidP="00000000" w:rsidRDefault="00000000" w:rsidRPr="00000000" w14:paraId="00000027">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numPr>
          <w:ilvl w:val="0"/>
          <w:numId w:val="4"/>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Detectar cuáles son las fallas en la atención que pueden contribuir a la aparición de caídas en los pacientes.</w:t>
      </w:r>
    </w:p>
    <w:p w:rsidR="00000000" w:rsidDel="00000000" w:rsidP="00000000" w:rsidRDefault="00000000" w:rsidRPr="00000000" w14:paraId="00000029">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numPr>
          <w:ilvl w:val="0"/>
          <w:numId w:val="4"/>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los factores contributivos que favorecen la ocurrencia de caídas en la atención del paciente.</w:t>
      </w:r>
    </w:p>
    <w:p w:rsidR="00000000" w:rsidDel="00000000" w:rsidP="00000000" w:rsidRDefault="00000000" w:rsidRPr="00000000" w14:paraId="0000002B">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las barreras y defensas de seguridad para prevenir o mitigar las consecuencias de la aparición de caídas.</w:t>
      </w:r>
    </w:p>
    <w:p w:rsidR="00000000" w:rsidDel="00000000" w:rsidP="00000000" w:rsidRDefault="00000000" w:rsidRPr="00000000" w14:paraId="0000002D">
      <w:pPr>
        <w:keepNext w:val="1"/>
        <w:keepLines w:val="1"/>
        <w:numPr>
          <w:ilvl w:val="0"/>
          <w:numId w:val="13"/>
        </w:numPr>
        <w:spacing w:before="480"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ALCANCE</w:t>
      </w:r>
    </w:p>
    <w:p w:rsidR="00000000" w:rsidDel="00000000" w:rsidP="00000000" w:rsidRDefault="00000000" w:rsidRPr="00000000" w14:paraId="0000002E">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Dirigido a todos los pacientes que ingresan a  la IPS Endocrinology &amp; Health </w:t>
      </w:r>
      <w:r w:rsidDel="00000000" w:rsidR="00000000" w:rsidRPr="00000000">
        <w:rPr>
          <w:rtl w:val="0"/>
        </w:rPr>
      </w:r>
    </w:p>
    <w:p w:rsidR="00000000" w:rsidDel="00000000" w:rsidP="00000000" w:rsidRDefault="00000000" w:rsidRPr="00000000" w14:paraId="00000030">
      <w:pPr>
        <w:keepNext w:val="1"/>
        <w:keepLines w:val="1"/>
        <w:numPr>
          <w:ilvl w:val="0"/>
          <w:numId w:val="13"/>
        </w:numPr>
        <w:spacing w:before="480" w:line="259"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DOCUMENTOS Y/O PROCEDIMIENTOS RELACIONADOS</w:t>
      </w:r>
    </w:p>
    <w:p w:rsidR="00000000" w:rsidDel="00000000" w:rsidP="00000000" w:rsidRDefault="00000000" w:rsidRPr="00000000" w14:paraId="00000031">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numPr>
          <w:ilvl w:val="0"/>
          <w:numId w:val="5"/>
        </w:numPr>
        <w:spacing w:after="0" w:line="249" w:lineRule="auto"/>
        <w:ind w:left="720" w:right="7"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Programa Seguridad del Paciente</w:t>
      </w:r>
      <w:r w:rsidDel="00000000" w:rsidR="00000000" w:rsidRPr="00000000">
        <w:rPr>
          <w:rtl w:val="0"/>
        </w:rPr>
      </w:r>
    </w:p>
    <w:p w:rsidR="00000000" w:rsidDel="00000000" w:rsidP="00000000" w:rsidRDefault="00000000" w:rsidRPr="00000000" w14:paraId="00000033">
      <w:pPr>
        <w:numPr>
          <w:ilvl w:val="0"/>
          <w:numId w:val="5"/>
        </w:numPr>
        <w:spacing w:after="5" w:line="249" w:lineRule="auto"/>
        <w:ind w:left="720" w:right="7"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Formato de reporte de eventos adversos. </w:t>
      </w:r>
      <w:r w:rsidDel="00000000" w:rsidR="00000000" w:rsidRPr="00000000">
        <w:rPr>
          <w:rtl w:val="0"/>
        </w:rPr>
      </w:r>
    </w:p>
    <w:p w:rsidR="00000000" w:rsidDel="00000000" w:rsidP="00000000" w:rsidRDefault="00000000" w:rsidRPr="00000000" w14:paraId="00000034">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numPr>
          <w:ilvl w:val="0"/>
          <w:numId w:val="13"/>
        </w:numPr>
        <w:spacing w:after="5" w:line="249" w:lineRule="auto"/>
        <w:ind w:left="720" w:right="7"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NORMATIVIDAD VIGENTE</w:t>
      </w:r>
    </w:p>
    <w:p w:rsidR="00000000" w:rsidDel="00000000" w:rsidP="00000000" w:rsidRDefault="00000000" w:rsidRPr="00000000" w14:paraId="00000036">
      <w:pPr>
        <w:spacing w:after="5" w:line="249" w:lineRule="auto"/>
        <w:ind w:right="7"/>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7">
      <w:pPr>
        <w:spacing w:after="240" w:before="240" w:line="249"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Resolución 3100 de 2019 – Ministerio de Salud y Protección Social</w:t>
      </w:r>
    </w:p>
    <w:p w:rsidR="00000000" w:rsidDel="00000000" w:rsidP="00000000" w:rsidRDefault="00000000" w:rsidRPr="00000000" w14:paraId="00000038">
      <w:pPr>
        <w:numPr>
          <w:ilvl w:val="0"/>
          <w:numId w:val="15"/>
        </w:numPr>
        <w:spacing w:after="0" w:before="24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Regula la habilitación de servicios de salud en Colombia.</w:t>
      </w:r>
    </w:p>
    <w:p w:rsidR="00000000" w:rsidDel="00000000" w:rsidP="00000000" w:rsidRDefault="00000000" w:rsidRPr="00000000" w14:paraId="00000039">
      <w:pPr>
        <w:numPr>
          <w:ilvl w:val="0"/>
          <w:numId w:val="15"/>
        </w:numPr>
        <w:spacing w:after="240" w:before="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Exige la implementación de protocolos de seguridad del paciente, incluyendo la prevención de caídas como un evento adverso.</w:t>
      </w:r>
    </w:p>
    <w:p w:rsidR="00000000" w:rsidDel="00000000" w:rsidP="00000000" w:rsidRDefault="00000000" w:rsidRPr="00000000" w14:paraId="0000003A">
      <w:pPr>
        <w:spacing w:after="240" w:before="240" w:line="249"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Resolución 1441 de 2013 – Sistema de Seguridad del Paciente</w:t>
      </w:r>
    </w:p>
    <w:p w:rsidR="00000000" w:rsidDel="00000000" w:rsidP="00000000" w:rsidRDefault="00000000" w:rsidRPr="00000000" w14:paraId="0000003B">
      <w:pPr>
        <w:numPr>
          <w:ilvl w:val="0"/>
          <w:numId w:val="14"/>
        </w:numPr>
        <w:spacing w:after="0" w:before="24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Regula la gestión de eventos adversos en la IPS. </w:t>
      </w:r>
    </w:p>
    <w:p w:rsidR="00000000" w:rsidDel="00000000" w:rsidP="00000000" w:rsidRDefault="00000000" w:rsidRPr="00000000" w14:paraId="0000003C">
      <w:pPr>
        <w:numPr>
          <w:ilvl w:val="0"/>
          <w:numId w:val="14"/>
        </w:numPr>
        <w:spacing w:after="240" w:before="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Obliga a reportar y analizar las caídas como evento adverso, tomando medidas correctivas.</w:t>
      </w:r>
    </w:p>
    <w:p w:rsidR="00000000" w:rsidDel="00000000" w:rsidP="00000000" w:rsidRDefault="00000000" w:rsidRPr="00000000" w14:paraId="0000003D">
      <w:pPr>
        <w:spacing w:after="240" w:before="240" w:line="249"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Guía Técnica de Seguridad del Paciente – Ministerio de Salud y Protección Social</w:t>
      </w:r>
    </w:p>
    <w:p w:rsidR="00000000" w:rsidDel="00000000" w:rsidP="00000000" w:rsidRDefault="00000000" w:rsidRPr="00000000" w14:paraId="0000003E">
      <w:pPr>
        <w:numPr>
          <w:ilvl w:val="0"/>
          <w:numId w:val="3"/>
        </w:numPr>
        <w:spacing w:after="0" w:before="24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Proporciona recomendaciones específicas para prevenir caídas en la atención en salud.</w:t>
      </w:r>
    </w:p>
    <w:p w:rsidR="00000000" w:rsidDel="00000000" w:rsidP="00000000" w:rsidRDefault="00000000" w:rsidRPr="00000000" w14:paraId="0000003F">
      <w:pPr>
        <w:numPr>
          <w:ilvl w:val="0"/>
          <w:numId w:val="3"/>
        </w:numPr>
        <w:spacing w:after="240" w:before="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Indica la necesidad de aplicar escalas de riesgo de caídas adaptadas al nivel de atención (como la Escala de Morse en consulta ambulatoria).</w:t>
      </w:r>
    </w:p>
    <w:p w:rsidR="00000000" w:rsidDel="00000000" w:rsidP="00000000" w:rsidRDefault="00000000" w:rsidRPr="00000000" w14:paraId="00000040">
      <w:pPr>
        <w:spacing w:after="240" w:before="240" w:line="249"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Normas Internacionales de la OMS y OPS sobre Seguridad del Paciente</w:t>
      </w:r>
    </w:p>
    <w:p w:rsidR="00000000" w:rsidDel="00000000" w:rsidP="00000000" w:rsidRDefault="00000000" w:rsidRPr="00000000" w14:paraId="00000041">
      <w:pPr>
        <w:numPr>
          <w:ilvl w:val="0"/>
          <w:numId w:val="2"/>
        </w:numPr>
        <w:spacing w:after="240" w:before="240" w:line="249"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Organización Mundial de la Salud (OMS) y la Organización Panamericana de la Salud (OPS) recomiendan la prevención de caídas como una estrategia clave en la seguridad del paciente.</w:t>
      </w:r>
    </w:p>
    <w:p w:rsidR="00000000" w:rsidDel="00000000" w:rsidP="00000000" w:rsidRDefault="00000000" w:rsidRPr="00000000" w14:paraId="00000042">
      <w:pPr>
        <w:keepNext w:val="1"/>
        <w:keepLines w:val="1"/>
        <w:numPr>
          <w:ilvl w:val="0"/>
          <w:numId w:val="13"/>
        </w:numPr>
        <w:spacing w:before="480" w:line="259"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DEFINICIONES</w:t>
      </w:r>
    </w:p>
    <w:p w:rsidR="00000000" w:rsidDel="00000000" w:rsidP="00000000" w:rsidRDefault="00000000" w:rsidRPr="00000000" w14:paraId="00000043">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4">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Riesgo:</w:t>
      </w:r>
      <w:r w:rsidDel="00000000" w:rsidR="00000000" w:rsidRPr="00000000">
        <w:rPr>
          <w:rFonts w:ascii="Century Gothic" w:cs="Century Gothic" w:eastAsia="Century Gothic" w:hAnsi="Century Gothic"/>
          <w:rtl w:val="0"/>
        </w:rPr>
        <w:t xml:space="preserve"> Es la probabilidad que un incidente o evento adverso ocurra. </w:t>
      </w:r>
    </w:p>
    <w:p w:rsidR="00000000" w:rsidDel="00000000" w:rsidP="00000000" w:rsidRDefault="00000000" w:rsidRPr="00000000" w14:paraId="00000045">
      <w:pPr>
        <w:spacing w:line="240" w:lineRule="auto"/>
        <w:ind w:left="15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6">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Evento Adverso:</w:t>
      </w:r>
      <w:r w:rsidDel="00000000" w:rsidR="00000000" w:rsidRPr="00000000">
        <w:rPr>
          <w:rFonts w:ascii="Century Gothic" w:cs="Century Gothic" w:eastAsia="Century Gothic" w:hAnsi="Century Gothic"/>
          <w:rtl w:val="0"/>
        </w:rPr>
        <w:t xml:space="preserve"> Es el resultado de una atención en salud que de manera no intencional produjo daño.</w:t>
      </w:r>
    </w:p>
    <w:p w:rsidR="00000000" w:rsidDel="00000000" w:rsidP="00000000" w:rsidRDefault="00000000" w:rsidRPr="00000000" w14:paraId="00000047">
      <w:pPr>
        <w:spacing w:line="240" w:lineRule="auto"/>
        <w:ind w:left="10" w:right="15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8">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eventos adversos pueden ser prevenibles y no prevenibles:</w:t>
      </w:r>
    </w:p>
    <w:p w:rsidR="00000000" w:rsidDel="00000000" w:rsidP="00000000" w:rsidRDefault="00000000" w:rsidRPr="00000000" w14:paraId="00000049">
      <w:pPr>
        <w:spacing w:line="240" w:lineRule="auto"/>
        <w:ind w:left="15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A">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Evento adverso prevenible: </w:t>
      </w:r>
      <w:r w:rsidDel="00000000" w:rsidR="00000000" w:rsidRPr="00000000">
        <w:rPr>
          <w:rFonts w:ascii="Century Gothic" w:cs="Century Gothic" w:eastAsia="Century Gothic" w:hAnsi="Century Gothic"/>
          <w:rtl w:val="0"/>
        </w:rPr>
        <w:t xml:space="preserve">Resultado no deseado, no intencional, que se habría evitado mediante el cumplimiento de los estándares del cuidado asistencial disponibles en un momento determinado.</w:t>
      </w:r>
    </w:p>
    <w:p w:rsidR="00000000" w:rsidDel="00000000" w:rsidP="00000000" w:rsidRDefault="00000000" w:rsidRPr="00000000" w14:paraId="0000004B">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4C">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Evento adverso no prevenible: </w:t>
      </w:r>
      <w:r w:rsidDel="00000000" w:rsidR="00000000" w:rsidRPr="00000000">
        <w:rPr>
          <w:rFonts w:ascii="Century Gothic" w:cs="Century Gothic" w:eastAsia="Century Gothic" w:hAnsi="Century Gothic"/>
          <w:rtl w:val="0"/>
        </w:rPr>
        <w:t xml:space="preserve">Resultado no deseado, no intencional, que se presenta a pesar del cumplimiento de los estándares del cuidado asistencial.</w:t>
      </w:r>
    </w:p>
    <w:p w:rsidR="00000000" w:rsidDel="00000000" w:rsidP="00000000" w:rsidRDefault="00000000" w:rsidRPr="00000000" w14:paraId="0000004D">
      <w:pPr>
        <w:spacing w:line="240" w:lineRule="auto"/>
        <w:ind w:left="10" w:right="15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E">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También se definen según su importancia y/o severidad como: </w:t>
      </w:r>
    </w:p>
    <w:p w:rsidR="00000000" w:rsidDel="00000000" w:rsidP="00000000" w:rsidRDefault="00000000" w:rsidRPr="00000000" w14:paraId="0000004F">
      <w:pPr>
        <w:spacing w:line="240" w:lineRule="auto"/>
        <w:ind w:left="10" w:right="150" w:firstLine="14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0">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Evento centinela</w:t>
      </w:r>
      <w:r w:rsidDel="00000000" w:rsidR="00000000" w:rsidRPr="00000000">
        <w:rPr>
          <w:rFonts w:ascii="Century Gothic" w:cs="Century Gothic" w:eastAsia="Century Gothic" w:hAnsi="Century Gothic"/>
          <w:i w:val="1"/>
          <w:iCs w:val="1"/>
          <w:rtl w:val="0"/>
        </w:rPr>
        <w:t xml:space="preserve">:</w:t>
      </w:r>
      <w:r w:rsidDel="00000000" w:rsidR="00000000" w:rsidRPr="00000000">
        <w:rPr>
          <w:rFonts w:ascii="Century Gothic" w:cs="Century Gothic" w:eastAsia="Century Gothic" w:hAnsi="Century Gothic"/>
          <w:rtl w:val="0"/>
        </w:rPr>
        <w:t xml:space="preserve"> Suceso imprevisto que causa la muerte o graves daños físicos o psicológicos, o tiene riesgos de causarlos (por ejemplo, muerte o pérdida de función).</w:t>
      </w:r>
    </w:p>
    <w:p w:rsidR="00000000" w:rsidDel="00000000" w:rsidP="00000000" w:rsidRDefault="00000000" w:rsidRPr="00000000" w14:paraId="00000051">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2">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Eventos adversos moderados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(requiere tratamiento adicional, prolonga la estancia).</w:t>
      </w:r>
    </w:p>
    <w:p w:rsidR="00000000" w:rsidDel="00000000" w:rsidP="00000000" w:rsidRDefault="00000000" w:rsidRPr="00000000" w14:paraId="00000053">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4">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i w:val="1"/>
          <w:iCs w:val="1"/>
          <w:rtl w:val="0"/>
        </w:rPr>
        <w:t xml:space="preserve">Eventos adversos leves:</w:t>
      </w:r>
      <w:r w:rsidDel="00000000" w:rsidR="00000000" w:rsidRPr="00000000">
        <w:rPr>
          <w:rFonts w:ascii="Century Gothic" w:cs="Century Gothic" w:eastAsia="Century Gothic" w:hAnsi="Century Gothic"/>
          <w:rtl w:val="0"/>
        </w:rPr>
        <w:t xml:space="preserve">(por ejemplo fiebre, dolor de intensidad leve).</w:t>
      </w:r>
      <w:r w:rsidDel="00000000" w:rsidR="00000000" w:rsidRPr="00000000">
        <w:rPr>
          <w:rtl w:val="0"/>
        </w:rPr>
      </w:r>
    </w:p>
    <w:p w:rsidR="00000000" w:rsidDel="00000000" w:rsidP="00000000" w:rsidRDefault="00000000" w:rsidRPr="00000000" w14:paraId="00000055">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6">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Incidente</w:t>
      </w:r>
      <w:r w:rsidDel="00000000" w:rsidR="00000000" w:rsidRPr="00000000">
        <w:rPr>
          <w:rFonts w:ascii="Century Gothic" w:cs="Century Gothic" w:eastAsia="Century Gothic" w:hAnsi="Century Gothic"/>
          <w:rtl w:val="0"/>
        </w:rPr>
        <w:t xml:space="preserv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57">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8">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Complicación:</w:t>
      </w:r>
      <w:r w:rsidDel="00000000" w:rsidR="00000000" w:rsidRPr="00000000">
        <w:rPr>
          <w:rFonts w:ascii="Century Gothic" w:cs="Century Gothic" w:eastAsia="Century Gothic" w:hAnsi="Century Gothic"/>
          <w:rtl w:val="0"/>
        </w:rPr>
        <w:t xml:space="preserve"> Es el daño o resultado clínico no esperado no atribuible a la atención en salud sino a la enfermedad o a las condiciones propias del paciente.</w:t>
      </w:r>
    </w:p>
    <w:p w:rsidR="00000000" w:rsidDel="00000000" w:rsidP="00000000" w:rsidRDefault="00000000" w:rsidRPr="00000000" w14:paraId="00000059">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A">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Barrera De Seguridad</w:t>
      </w:r>
      <w:r w:rsidDel="00000000" w:rsidR="00000000" w:rsidRPr="00000000">
        <w:rPr>
          <w:rFonts w:ascii="Century Gothic" w:cs="Century Gothic" w:eastAsia="Century Gothic" w:hAnsi="Century Gothic"/>
          <w:rtl w:val="0"/>
        </w:rPr>
        <w:t xml:space="preserve">: Una acción o circunstancia que reduce la probabilidad de presentación del incidente o evento adverso.</w:t>
      </w:r>
    </w:p>
    <w:p w:rsidR="00000000" w:rsidDel="00000000" w:rsidP="00000000" w:rsidRDefault="00000000" w:rsidRPr="00000000" w14:paraId="0000005B">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C">
      <w:pPr>
        <w:spacing w:line="240" w:lineRule="auto"/>
        <w:ind w:left="10" w:right="15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Sistema De Gestión Del Evento Adverso:</w:t>
      </w:r>
      <w:r w:rsidDel="00000000" w:rsidR="00000000" w:rsidRPr="00000000">
        <w:rPr>
          <w:rFonts w:ascii="Century Gothic" w:cs="Century Gothic" w:eastAsia="Century Gothic" w:hAnsi="Century Gothic"/>
          <w:rtl w:val="0"/>
        </w:rPr>
        <w:t xml:space="preserve"> Se define como el conjunto de herramientas, procedimientos y acciones utilizadas para identificar y analizar la progresión de una falla a la producción de daño al paciente, con el propósito de prevenir o mitigar sus consecuencias.</w:t>
      </w:r>
    </w:p>
    <w:p w:rsidR="00000000" w:rsidDel="00000000" w:rsidP="00000000" w:rsidRDefault="00000000" w:rsidRPr="00000000" w14:paraId="0000005D">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5E">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Caída del paciente: </w:t>
      </w:r>
      <w:r w:rsidDel="00000000" w:rsidR="00000000" w:rsidRPr="00000000">
        <w:rPr>
          <w:rFonts w:ascii="Century Gothic" w:cs="Century Gothic" w:eastAsia="Century Gothic" w:hAnsi="Century Gothic"/>
          <w:rtl w:val="0"/>
        </w:rPr>
        <w:t xml:space="preserve">La consecuencia de cualquier acontecimiento que precipita al paciente al suelo en contra de su voluntad.</w:t>
      </w:r>
    </w:p>
    <w:p w:rsidR="00000000" w:rsidDel="00000000" w:rsidP="00000000" w:rsidRDefault="00000000" w:rsidRPr="00000000" w14:paraId="0000005F">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0">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Riesgo De Caída: </w:t>
      </w:r>
      <w:r w:rsidDel="00000000" w:rsidR="00000000" w:rsidRPr="00000000">
        <w:rPr>
          <w:rFonts w:ascii="Century Gothic" w:cs="Century Gothic" w:eastAsia="Century Gothic" w:hAnsi="Century Gothic"/>
          <w:rtl w:val="0"/>
        </w:rPr>
        <w:t xml:space="preserve">se define como el aumento de la susceptibilidad a las caídas que pueden causar daño físico.</w:t>
      </w:r>
    </w:p>
    <w:p w:rsidR="00000000" w:rsidDel="00000000" w:rsidP="00000000" w:rsidRDefault="00000000" w:rsidRPr="00000000" w14:paraId="00000061">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2">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Intrínsecos: </w:t>
      </w:r>
      <w:r w:rsidDel="00000000" w:rsidR="00000000" w:rsidRPr="00000000">
        <w:rPr>
          <w:rFonts w:ascii="Century Gothic" w:cs="Century Gothic" w:eastAsia="Century Gothic" w:hAnsi="Century Gothic"/>
          <w:rtl w:val="0"/>
        </w:rPr>
        <w:t xml:space="preserve">factores relacionados con el propio sujeto que cae.</w:t>
      </w:r>
    </w:p>
    <w:p w:rsidR="00000000" w:rsidDel="00000000" w:rsidP="00000000" w:rsidRDefault="00000000" w:rsidRPr="00000000" w14:paraId="00000063">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4">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Extrínsecos: </w:t>
      </w:r>
      <w:r w:rsidDel="00000000" w:rsidR="00000000" w:rsidRPr="00000000">
        <w:rPr>
          <w:rFonts w:ascii="Century Gothic" w:cs="Century Gothic" w:eastAsia="Century Gothic" w:hAnsi="Century Gothic"/>
          <w:rtl w:val="0"/>
        </w:rPr>
        <w:t xml:space="preserve">factores relacionados con la actividad que realiza o el ambiente en el que se encuentra.</w:t>
      </w:r>
    </w:p>
    <w:p w:rsidR="00000000" w:rsidDel="00000000" w:rsidP="00000000" w:rsidRDefault="00000000" w:rsidRPr="00000000" w14:paraId="00000065">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6">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Extrínsecos Por Tratamiento Farmacológico: </w:t>
      </w:r>
      <w:r w:rsidDel="00000000" w:rsidR="00000000" w:rsidRPr="00000000">
        <w:rPr>
          <w:rFonts w:ascii="Century Gothic" w:cs="Century Gothic" w:eastAsia="Century Gothic" w:hAnsi="Century Gothic"/>
          <w:rtl w:val="0"/>
        </w:rPr>
        <w:t xml:space="preserve">Son aquellos relacionados con los medicamentos que consume el paciente que tiene efectos colaterales y producen alteraciones mentales, de la estabilidad o la marcha.</w:t>
      </w:r>
    </w:p>
    <w:p w:rsidR="00000000" w:rsidDel="00000000" w:rsidP="00000000" w:rsidRDefault="00000000" w:rsidRPr="00000000" w14:paraId="00000067">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8">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Prótesis: </w:t>
      </w:r>
      <w:r w:rsidDel="00000000" w:rsidR="00000000" w:rsidRPr="00000000">
        <w:rPr>
          <w:rFonts w:ascii="Century Gothic" w:cs="Century Gothic" w:eastAsia="Century Gothic" w:hAnsi="Century Gothic"/>
          <w:rtl w:val="0"/>
        </w:rPr>
        <w:t xml:space="preserve">extensión artificial que reemplaza o provee una parte del cuerpo que falta por diversas razones.</w:t>
      </w:r>
    </w:p>
    <w:p w:rsidR="00000000" w:rsidDel="00000000" w:rsidP="00000000" w:rsidRDefault="00000000" w:rsidRPr="00000000" w14:paraId="00000069">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Multifactorial: </w:t>
      </w:r>
      <w:r w:rsidDel="00000000" w:rsidR="00000000" w:rsidRPr="00000000">
        <w:rPr>
          <w:rFonts w:ascii="Century Gothic" w:cs="Century Gothic" w:eastAsia="Century Gothic" w:hAnsi="Century Gothic"/>
          <w:rtl w:val="0"/>
        </w:rPr>
        <w:t xml:space="preserve">Debido a la interacción de varias causas.</w:t>
      </w:r>
    </w:p>
    <w:p w:rsidR="00000000" w:rsidDel="00000000" w:rsidP="00000000" w:rsidRDefault="00000000" w:rsidRPr="00000000" w14:paraId="0000006B">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Deambulación: </w:t>
      </w:r>
      <w:r w:rsidDel="00000000" w:rsidR="00000000" w:rsidRPr="00000000">
        <w:rPr>
          <w:rFonts w:ascii="Century Gothic" w:cs="Century Gothic" w:eastAsia="Century Gothic" w:hAnsi="Century Gothic"/>
          <w:rtl w:val="0"/>
        </w:rPr>
        <w:t xml:space="preserve">Se refiere a la forma como el paciente camina.</w:t>
      </w:r>
    </w:p>
    <w:p w:rsidR="00000000" w:rsidDel="00000000" w:rsidP="00000000" w:rsidRDefault="00000000" w:rsidRPr="00000000" w14:paraId="0000006D">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Hipotensión Ortostática</w:t>
      </w:r>
      <w:r w:rsidDel="00000000" w:rsidR="00000000" w:rsidRPr="00000000">
        <w:rPr>
          <w:rFonts w:ascii="Century Gothic" w:cs="Century Gothic" w:eastAsia="Century Gothic" w:hAnsi="Century Gothic"/>
          <w:rtl w:val="0"/>
        </w:rPr>
        <w:t xml:space="preserve">: Se define como una reducción de presión arterial dentro de los tres minutos después de haber asumido la posición erecta o de pie después de haber estado en posición supina o acostado.</w:t>
      </w:r>
    </w:p>
    <w:p w:rsidR="00000000" w:rsidDel="00000000" w:rsidP="00000000" w:rsidRDefault="00000000" w:rsidRPr="00000000" w14:paraId="0000006F">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0">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Síncope: </w:t>
      </w:r>
      <w:r w:rsidDel="00000000" w:rsidR="00000000" w:rsidRPr="00000000">
        <w:rPr>
          <w:rFonts w:ascii="Century Gothic" w:cs="Century Gothic" w:eastAsia="Century Gothic" w:hAnsi="Century Gothic"/>
          <w:rtl w:val="0"/>
        </w:rPr>
        <w:t xml:space="preserve">es una pérdida de conocimiento repentina y por lo general breve y reversible.</w:t>
      </w:r>
    </w:p>
    <w:p w:rsidR="00000000" w:rsidDel="00000000" w:rsidP="00000000" w:rsidRDefault="00000000" w:rsidRPr="00000000" w14:paraId="00000071">
      <w:pPr>
        <w:keepNext w:val="1"/>
        <w:keepLines w:val="1"/>
        <w:numPr>
          <w:ilvl w:val="0"/>
          <w:numId w:val="13"/>
        </w:numPr>
        <w:spacing w:before="480" w:line="259"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RESPONSABILIDADES</w:t>
      </w:r>
    </w:p>
    <w:p w:rsidR="00000000" w:rsidDel="00000000" w:rsidP="00000000" w:rsidRDefault="00000000" w:rsidRPr="00000000" w14:paraId="00000072">
      <w:pPr>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3">
      <w:pPr>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 la supervisión y control de la aplicación del protocolo:</w:t>
      </w:r>
    </w:p>
    <w:p w:rsidR="00000000" w:rsidDel="00000000" w:rsidP="00000000" w:rsidRDefault="00000000" w:rsidRPr="00000000" w14:paraId="00000074">
      <w:pPr>
        <w:numPr>
          <w:ilvl w:val="0"/>
          <w:numId w:val="1"/>
        </w:numPr>
        <w:spacing w:line="240"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Gerente</w:t>
      </w: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Auxiliar administrativo</w:t>
      </w:r>
      <w:r w:rsidDel="00000000" w:rsidR="00000000" w:rsidRPr="00000000">
        <w:rPr>
          <w:rtl w:val="0"/>
        </w:rPr>
      </w:r>
    </w:p>
    <w:p w:rsidR="00000000" w:rsidDel="00000000" w:rsidP="00000000" w:rsidRDefault="00000000" w:rsidRPr="00000000" w14:paraId="00000076">
      <w:pPr>
        <w:numPr>
          <w:ilvl w:val="0"/>
          <w:numId w:val="1"/>
        </w:numPr>
        <w:spacing w:line="240"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Referente de calidad.</w:t>
        <w:tab/>
      </w:r>
      <w:r w:rsidDel="00000000" w:rsidR="00000000" w:rsidRPr="00000000">
        <w:rPr>
          <w:rtl w:val="0"/>
        </w:rPr>
      </w:r>
    </w:p>
    <w:p w:rsidR="00000000" w:rsidDel="00000000" w:rsidP="00000000" w:rsidRDefault="00000000" w:rsidRPr="00000000" w14:paraId="00000077">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8">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 la ejecución del protocolo:</w:t>
      </w:r>
    </w:p>
    <w:p w:rsidR="00000000" w:rsidDel="00000000" w:rsidP="00000000" w:rsidRDefault="00000000" w:rsidRPr="00000000" w14:paraId="00000079">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A">
      <w:pPr>
        <w:numPr>
          <w:ilvl w:val="0"/>
          <w:numId w:val="6"/>
        </w:numPr>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Personal administrativas y asistenciales involucrados en el proceso</w:t>
      </w:r>
      <w:r w:rsidDel="00000000" w:rsidR="00000000" w:rsidRPr="00000000">
        <w:rPr>
          <w:rtl w:val="0"/>
        </w:rPr>
      </w:r>
    </w:p>
    <w:p w:rsidR="00000000" w:rsidDel="00000000" w:rsidP="00000000" w:rsidRDefault="00000000" w:rsidRPr="00000000" w14:paraId="0000007B">
      <w:pPr>
        <w:ind w:left="72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C">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 la evaluación de la incidencia y monitoreo:</w:t>
      </w:r>
    </w:p>
    <w:p w:rsidR="00000000" w:rsidDel="00000000" w:rsidP="00000000" w:rsidRDefault="00000000" w:rsidRPr="00000000" w14:paraId="0000007D">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E">
      <w:pPr>
        <w:numPr>
          <w:ilvl w:val="0"/>
          <w:numId w:val="8"/>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Integrantes del comité de seguridad del paciente</w:t>
      </w:r>
    </w:p>
    <w:p w:rsidR="00000000" w:rsidDel="00000000" w:rsidP="00000000" w:rsidRDefault="00000000" w:rsidRPr="00000000" w14:paraId="0000007F">
      <w:pPr>
        <w:spacing w:line="240" w:lineRule="auto"/>
        <w:ind w:left="720" w:right="7" w:hanging="1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0">
      <w:pPr>
        <w:keepNext w:val="1"/>
        <w:keepLines w:val="1"/>
        <w:numPr>
          <w:ilvl w:val="0"/>
          <w:numId w:val="13"/>
        </w:numPr>
        <w:spacing w:before="480" w:line="259" w:lineRule="auto"/>
        <w:ind w:left="72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DESCRIPCIÓN DEL PROTOCOLO</w:t>
      </w:r>
    </w:p>
    <w:p w:rsidR="00000000" w:rsidDel="00000000" w:rsidP="00000000" w:rsidRDefault="00000000" w:rsidRPr="00000000" w14:paraId="00000081">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2">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   Clasificación</w:t>
      </w:r>
    </w:p>
    <w:p w:rsidR="00000000" w:rsidDel="00000000" w:rsidP="00000000" w:rsidRDefault="00000000" w:rsidRPr="00000000" w14:paraId="00000083">
      <w:pPr>
        <w:spacing w:line="240" w:lineRule="auto"/>
        <w:ind w:left="72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4">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6.1.1 Caídas Accidentales</w:t>
      </w:r>
    </w:p>
    <w:p w:rsidR="00000000" w:rsidDel="00000000" w:rsidP="00000000" w:rsidRDefault="00000000" w:rsidRPr="00000000" w14:paraId="00000085">
      <w:pPr>
        <w:spacing w:line="240" w:lineRule="auto"/>
        <w:ind w:left="10" w:right="7" w:firstLine="0"/>
        <w:jc w:val="both"/>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86">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caídas accidentales corresponden al 14% del total de caídas según las estadísticas. Son involuntarias, no predecibles, no es culpa del paciente y caen por la presencia de condiciones causantes como:</w:t>
      </w:r>
    </w:p>
    <w:p w:rsidR="00000000" w:rsidDel="00000000" w:rsidP="00000000" w:rsidRDefault="00000000" w:rsidRPr="00000000" w14:paraId="00000087">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8">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Derrames en el suelo</w:t>
      </w:r>
    </w:p>
    <w:p w:rsidR="00000000" w:rsidDel="00000000" w:rsidP="00000000" w:rsidRDefault="00000000" w:rsidRPr="00000000" w14:paraId="00000089">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Desorden</w:t>
      </w:r>
    </w:p>
    <w:p w:rsidR="00000000" w:rsidDel="00000000" w:rsidP="00000000" w:rsidRDefault="00000000" w:rsidRPr="00000000" w14:paraId="0000008A">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Iluminación inadecuada</w:t>
      </w:r>
    </w:p>
    <w:p w:rsidR="00000000" w:rsidDel="00000000" w:rsidP="00000000" w:rsidRDefault="00000000" w:rsidRPr="00000000" w14:paraId="0000008B">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Muebles inestables o inadecuados</w:t>
      </w:r>
    </w:p>
    <w:p w:rsidR="00000000" w:rsidDel="00000000" w:rsidP="00000000" w:rsidRDefault="00000000" w:rsidRPr="00000000" w14:paraId="0000008C">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Fallas de equipo</w:t>
      </w:r>
    </w:p>
    <w:p w:rsidR="00000000" w:rsidDel="00000000" w:rsidP="00000000" w:rsidRDefault="00000000" w:rsidRPr="00000000" w14:paraId="0000008D">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Error de juicio</w:t>
      </w:r>
    </w:p>
    <w:p w:rsidR="00000000" w:rsidDel="00000000" w:rsidP="00000000" w:rsidRDefault="00000000" w:rsidRPr="00000000" w14:paraId="0000008E">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Tropezón</w:t>
      </w:r>
    </w:p>
    <w:p w:rsidR="00000000" w:rsidDel="00000000" w:rsidP="00000000" w:rsidRDefault="00000000" w:rsidRPr="00000000" w14:paraId="0000008F">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Marcha anormal o débil</w:t>
      </w:r>
    </w:p>
    <w:p w:rsidR="00000000" w:rsidDel="00000000" w:rsidP="00000000" w:rsidRDefault="00000000" w:rsidRPr="00000000" w14:paraId="00000090">
      <w:pPr>
        <w:numPr>
          <w:ilvl w:val="0"/>
          <w:numId w:val="9"/>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Marcha con arrastre de los pies</w:t>
      </w:r>
    </w:p>
    <w:p w:rsidR="00000000" w:rsidDel="00000000" w:rsidP="00000000" w:rsidRDefault="00000000" w:rsidRPr="00000000" w14:paraId="00000091">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2">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Son accidentes que no se pueden predecir, pero si se trabaja en el ambiente para evitar los riesgos (determinar el por qué y el tipo de caída) se pueden evitar.</w:t>
      </w:r>
    </w:p>
    <w:p w:rsidR="00000000" w:rsidDel="00000000" w:rsidP="00000000" w:rsidRDefault="00000000" w:rsidRPr="00000000" w14:paraId="00000093">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6.1.2 Caídas Fisiológicas Anticipadas</w:t>
      </w:r>
    </w:p>
    <w:p w:rsidR="00000000" w:rsidDel="00000000" w:rsidP="00000000" w:rsidRDefault="00000000" w:rsidRPr="00000000" w14:paraId="00000095">
      <w:pPr>
        <w:spacing w:line="240" w:lineRule="auto"/>
        <w:ind w:left="10" w:right="7" w:firstLine="0"/>
        <w:jc w:val="both"/>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96">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Corresponden al 80% de las caídas y son predecibles, se presentan por tropezones o resbalón en pacientes con:</w:t>
      </w:r>
    </w:p>
    <w:p w:rsidR="00000000" w:rsidDel="00000000" w:rsidP="00000000" w:rsidRDefault="00000000" w:rsidRPr="00000000" w14:paraId="00000097">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8">
      <w:pPr>
        <w:numPr>
          <w:ilvl w:val="0"/>
          <w:numId w:val="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Antecedentes de caídas</w:t>
      </w:r>
    </w:p>
    <w:p w:rsidR="00000000" w:rsidDel="00000000" w:rsidP="00000000" w:rsidRDefault="00000000" w:rsidRPr="00000000" w14:paraId="00000099">
      <w:pPr>
        <w:numPr>
          <w:ilvl w:val="0"/>
          <w:numId w:val="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Dificultades para caminar</w:t>
      </w:r>
    </w:p>
    <w:p w:rsidR="00000000" w:rsidDel="00000000" w:rsidP="00000000" w:rsidRDefault="00000000" w:rsidRPr="00000000" w14:paraId="0000009A">
      <w:pPr>
        <w:numPr>
          <w:ilvl w:val="0"/>
          <w:numId w:val="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Incapacidad mental o cognitiva</w:t>
      </w:r>
    </w:p>
    <w:p w:rsidR="00000000" w:rsidDel="00000000" w:rsidP="00000000" w:rsidRDefault="00000000" w:rsidRPr="00000000" w14:paraId="0000009B">
      <w:pPr>
        <w:numPr>
          <w:ilvl w:val="0"/>
          <w:numId w:val="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Pacientes con necesidad de auxiliares para acompañar la marcha</w:t>
      </w:r>
    </w:p>
    <w:p w:rsidR="00000000" w:rsidDel="00000000" w:rsidP="00000000" w:rsidRDefault="00000000" w:rsidRPr="00000000" w14:paraId="0000009C">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D">
      <w:pPr>
        <w:numPr>
          <w:ilvl w:val="2"/>
          <w:numId w:val="13"/>
        </w:numPr>
        <w:spacing w:line="240" w:lineRule="auto"/>
        <w:ind w:left="216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Caídas Fisiológicas No Anticipadas</w:t>
      </w:r>
    </w:p>
    <w:p w:rsidR="00000000" w:rsidDel="00000000" w:rsidP="00000000" w:rsidRDefault="00000000" w:rsidRPr="00000000" w14:paraId="0000009E">
      <w:pPr>
        <w:spacing w:line="240" w:lineRule="auto"/>
        <w:ind w:left="10" w:right="7" w:firstLine="0"/>
        <w:jc w:val="both"/>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9F">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Corresponden al 6% de las caídas, no se esperan y no son predecibles la primera vez y el objetivo es prevenir una segunda caída; se presentan en pacientes con:</w:t>
      </w:r>
    </w:p>
    <w:p w:rsidR="00000000" w:rsidDel="00000000" w:rsidP="00000000" w:rsidRDefault="00000000" w:rsidRPr="00000000" w14:paraId="000000A0">
      <w:pPr>
        <w:numPr>
          <w:ilvl w:val="0"/>
          <w:numId w:val="11"/>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Desmayos o mareos</w:t>
      </w:r>
    </w:p>
    <w:p w:rsidR="00000000" w:rsidDel="00000000" w:rsidP="00000000" w:rsidRDefault="00000000" w:rsidRPr="00000000" w14:paraId="000000A1">
      <w:pPr>
        <w:numPr>
          <w:ilvl w:val="0"/>
          <w:numId w:val="11"/>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Ataques epilépticos</w:t>
      </w:r>
    </w:p>
    <w:p w:rsidR="00000000" w:rsidDel="00000000" w:rsidP="00000000" w:rsidRDefault="00000000" w:rsidRPr="00000000" w14:paraId="000000A2">
      <w:pPr>
        <w:numPr>
          <w:ilvl w:val="0"/>
          <w:numId w:val="11"/>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Fracturas patológicas de cadera</w:t>
      </w:r>
    </w:p>
    <w:p w:rsidR="00000000" w:rsidDel="00000000" w:rsidP="00000000" w:rsidRDefault="00000000" w:rsidRPr="00000000" w14:paraId="000000A3">
      <w:pPr>
        <w:numPr>
          <w:ilvl w:val="0"/>
          <w:numId w:val="11"/>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Medicamentos (antihipertensivos, diuréticos)</w:t>
      </w:r>
    </w:p>
    <w:p w:rsidR="00000000" w:rsidDel="00000000" w:rsidP="00000000" w:rsidRDefault="00000000" w:rsidRPr="00000000" w14:paraId="000000A4">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5">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Según la anterior clasificación de las caídas, y de la experiencia de nuestra y otras instituciones prestadoras de servicios de salud en la gestión de este evento adverso, se han podido identificar las acciones inseguras más frecuentes asociadas con la aparición de caídas, estas son:</w:t>
      </w:r>
    </w:p>
    <w:p w:rsidR="00000000" w:rsidDel="00000000" w:rsidP="00000000" w:rsidRDefault="00000000" w:rsidRPr="00000000" w14:paraId="000000A6">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numPr>
          <w:ilvl w:val="0"/>
          <w:numId w:val="10"/>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identificar el riesgo de caída de los pacientes.</w:t>
      </w:r>
    </w:p>
    <w:p w:rsidR="00000000" w:rsidDel="00000000" w:rsidP="00000000" w:rsidRDefault="00000000" w:rsidRPr="00000000" w14:paraId="000000A8">
      <w:pPr>
        <w:numPr>
          <w:ilvl w:val="0"/>
          <w:numId w:val="10"/>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Dejar al paciente solo.</w:t>
      </w:r>
    </w:p>
    <w:p w:rsidR="00000000" w:rsidDel="00000000" w:rsidP="00000000" w:rsidRDefault="00000000" w:rsidRPr="00000000" w14:paraId="000000A9">
      <w:pPr>
        <w:numPr>
          <w:ilvl w:val="0"/>
          <w:numId w:val="10"/>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Inmovilización inadecuada del paciente.</w:t>
      </w:r>
    </w:p>
    <w:p w:rsidR="00000000" w:rsidDel="00000000" w:rsidP="00000000" w:rsidRDefault="00000000" w:rsidRPr="00000000" w14:paraId="000000AA">
      <w:pPr>
        <w:numPr>
          <w:ilvl w:val="0"/>
          <w:numId w:val="10"/>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Movilización del paciente con un equipo humano insuficiente.</w:t>
      </w:r>
    </w:p>
    <w:p w:rsidR="00000000" w:rsidDel="00000000" w:rsidP="00000000" w:rsidRDefault="00000000" w:rsidRPr="00000000" w14:paraId="000000AB">
      <w:pPr>
        <w:numPr>
          <w:ilvl w:val="0"/>
          <w:numId w:val="10"/>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Realizar limpieza inadecuada de pisos.</w:t>
      </w:r>
    </w:p>
    <w:p w:rsidR="00000000" w:rsidDel="00000000" w:rsidP="00000000" w:rsidRDefault="00000000" w:rsidRPr="00000000" w14:paraId="000000AC">
      <w:pPr>
        <w:spacing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E">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    Recomendaciones Y Planes De Acción</w:t>
      </w:r>
    </w:p>
    <w:p w:rsidR="00000000" w:rsidDel="00000000" w:rsidP="00000000" w:rsidRDefault="00000000" w:rsidRPr="00000000" w14:paraId="000000AF">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Según las acciones inseguras y factores contributivos más frecuentes identificados, se  podrán implantar las siguientes acciones:</w:t>
      </w:r>
    </w:p>
    <w:p w:rsidR="00000000" w:rsidDel="00000000" w:rsidP="00000000" w:rsidRDefault="00000000" w:rsidRPr="00000000" w14:paraId="000000B1">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2">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Valoración del riesgo de caída y clasificación de los pacientes.</w:t>
      </w:r>
    </w:p>
    <w:p w:rsidR="00000000" w:rsidDel="00000000" w:rsidP="00000000" w:rsidRDefault="00000000" w:rsidRPr="00000000" w14:paraId="000000B3">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Diseño o adopción, revisión y ajuste de instrumentos de valoración y clasificación de riesgo de caídas.</w:t>
      </w:r>
    </w:p>
    <w:p w:rsidR="00000000" w:rsidDel="00000000" w:rsidP="00000000" w:rsidRDefault="00000000" w:rsidRPr="00000000" w14:paraId="000000B4">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Capacitar y entrenar al profesional en la aplicación del instrumento de valoración de riesgo de caídas.</w:t>
      </w:r>
    </w:p>
    <w:p w:rsidR="00000000" w:rsidDel="00000000" w:rsidP="00000000" w:rsidRDefault="00000000" w:rsidRPr="00000000" w14:paraId="000000B5">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Supervisión de la adherencia a la valoración del riesgo de caídas; este ítem es fundamental, no basta con tener un instrumento para valorar el riesgo de los pacientes si no se asegura su implementación.</w:t>
      </w:r>
    </w:p>
    <w:p w:rsidR="00000000" w:rsidDel="00000000" w:rsidP="00000000" w:rsidRDefault="00000000" w:rsidRPr="00000000" w14:paraId="000000B6">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Proporcionar ayuda física para pacientes de alto riesgo cuando deambulen o intentan maniobras difíciles (ir al baño, trasladarse, etc.)</w:t>
      </w:r>
    </w:p>
    <w:p w:rsidR="00000000" w:rsidDel="00000000" w:rsidP="00000000" w:rsidRDefault="00000000" w:rsidRPr="00000000" w14:paraId="000000B7">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Disponer superficies de suelo antideslizantes.</w:t>
      </w:r>
    </w:p>
    <w:p w:rsidR="00000000" w:rsidDel="00000000" w:rsidP="00000000" w:rsidRDefault="00000000" w:rsidRPr="00000000" w14:paraId="000000B8">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Disponer de una iluminación adecuada para aumentar la visibilidad.</w:t>
      </w:r>
    </w:p>
    <w:p w:rsidR="00000000" w:rsidDel="00000000" w:rsidP="00000000" w:rsidRDefault="00000000" w:rsidRPr="00000000" w14:paraId="000000B9">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Recomendación de uso de dispositivos de ayuda como bastones, etc. Si fueran necesarios para compensar la movilidad.</w:t>
      </w:r>
    </w:p>
    <w:p w:rsidR="00000000" w:rsidDel="00000000" w:rsidP="00000000" w:rsidRDefault="00000000" w:rsidRPr="00000000" w14:paraId="000000BA">
      <w:pPr>
        <w:numPr>
          <w:ilvl w:val="0"/>
          <w:numId w:val="1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Actuación ambiental sobre elementos determinantes en las caídas (pasamanos en escaleras, retirar alfombras, evitar pisos mojados, bordillos)</w:t>
      </w:r>
    </w:p>
    <w:p w:rsidR="00000000" w:rsidDel="00000000" w:rsidP="00000000" w:rsidRDefault="00000000" w:rsidRPr="00000000" w14:paraId="000000BB">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C">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6.3    Seguimiento Y Monitorización</w:t>
      </w:r>
    </w:p>
    <w:p w:rsidR="00000000" w:rsidDel="00000000" w:rsidP="00000000" w:rsidRDefault="00000000" w:rsidRPr="00000000" w14:paraId="000000BD">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E">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utilizarán los siguientes indicadores para la medición del impacto de las acciones en la disminución de la ocurrencia de caídas:</w:t>
      </w:r>
    </w:p>
    <w:p w:rsidR="00000000" w:rsidDel="00000000" w:rsidP="00000000" w:rsidRDefault="00000000" w:rsidRPr="00000000" w14:paraId="000000BF">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spacing w:line="240" w:lineRule="auto"/>
        <w:ind w:left="10" w:right="7" w:firstLine="0"/>
        <w:jc w:val="both"/>
        <w:rPr>
          <w:rFonts w:ascii="Century Gothic" w:cs="Century Gothic" w:eastAsia="Century Gothic" w:hAnsi="Century Gothic"/>
        </w:rPr>
      </w:pPr>
      <w:r w:rsidDel="00000000" w:rsidR="00000000" w:rsidRPr="00000000">
        <w:rPr>
          <w:rtl w:val="0"/>
        </w:rPr>
      </w:r>
    </w:p>
    <w:tbl>
      <w:tblPr>
        <w:tblStyle w:val="Table1"/>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1695"/>
        <w:gridCol w:w="3540"/>
        <w:gridCol w:w="1275"/>
        <w:tblGridChange w:id="0">
          <w:tblGrid>
            <w:gridCol w:w="2730"/>
            <w:gridCol w:w="1695"/>
            <w:gridCol w:w="3540"/>
            <w:gridCol w:w="1275"/>
          </w:tblGrid>
        </w:tblGridChange>
      </w:tblGrid>
      <w:tr>
        <w:trPr>
          <w:cantSplit w:val="0"/>
          <w:trHeight w:val="855" w:hRule="atLeast"/>
          <w:tblHeader w:val="0"/>
        </w:trPr>
        <w:tc>
          <w:tcPr>
            <w:vMerge w:val="restart"/>
            <w:vAlign w:val="center"/>
          </w:tcPr>
          <w:p w:rsidR="00000000" w:rsidDel="00000000" w:rsidP="00000000" w:rsidRDefault="00000000" w:rsidRPr="00000000" w14:paraId="000000C1">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PROPORCIÓN DE CAÍDAS DE PACIENTES INSTITUCIONALES</w:t>
            </w:r>
          </w:p>
        </w:tc>
        <w:tc>
          <w:tcPr>
            <w:vAlign w:val="center"/>
          </w:tcPr>
          <w:p w:rsidR="00000000" w:rsidDel="00000000" w:rsidP="00000000" w:rsidRDefault="00000000" w:rsidRPr="00000000" w14:paraId="000000C2">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Numerador</w:t>
            </w:r>
          </w:p>
        </w:tc>
        <w:tc>
          <w:tcPr>
            <w:vAlign w:val="center"/>
          </w:tcPr>
          <w:p w:rsidR="00000000" w:rsidDel="00000000" w:rsidP="00000000" w:rsidRDefault="00000000" w:rsidRPr="00000000" w14:paraId="000000C3">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NÚMERO DE CAÍDAS DURANTE EL MES A EVALUAR EN LA INSTITUCIÓN</w:t>
            </w:r>
            <w:r w:rsidDel="00000000" w:rsidR="00000000" w:rsidRPr="00000000">
              <w:rPr>
                <w:rtl w:val="0"/>
              </w:rPr>
            </w:r>
          </w:p>
        </w:tc>
        <w:tc>
          <w:tcPr>
            <w:vMerge w:val="restart"/>
          </w:tcPr>
          <w:p w:rsidR="00000000" w:rsidDel="00000000" w:rsidP="00000000" w:rsidRDefault="00000000" w:rsidRPr="00000000" w14:paraId="000000C4">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5">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6">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7">
            <w:pPr>
              <w:spacing w:line="240" w:lineRule="auto"/>
              <w:ind w:left="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x 100</w:t>
            </w:r>
          </w:p>
        </w:tc>
      </w:tr>
      <w:tr>
        <w:trPr>
          <w:cantSplit w:val="0"/>
          <w:trHeight w:val="870" w:hRule="atLeast"/>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0C9">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Denominador</w:t>
            </w:r>
          </w:p>
        </w:tc>
        <w:tc>
          <w:tcPr>
            <w:vAlign w:val="center"/>
          </w:tcPr>
          <w:p w:rsidR="00000000" w:rsidDel="00000000" w:rsidP="00000000" w:rsidRDefault="00000000" w:rsidRPr="00000000" w14:paraId="000000CA">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TOTAL DE PACIENTES ATENDIDOS EN LA INSTITUCIÓN EN  EL MES</w:t>
            </w:r>
            <w:r w:rsidDel="00000000" w:rsidR="00000000" w:rsidRPr="00000000">
              <w:rPr>
                <w:rtl w:val="0"/>
              </w:rPr>
            </w:r>
          </w:p>
        </w:tc>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C">
      <w:pPr>
        <w:spacing w:line="240" w:lineRule="auto"/>
        <w:ind w:left="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D">
      <w:pPr>
        <w:spacing w:line="240" w:lineRule="auto"/>
        <w:ind w:left="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E">
      <w:pPr>
        <w:spacing w:line="240"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  ESCALA DE VALORACIÓN  </w:t>
      </w:r>
    </w:p>
    <w:p w:rsidR="00000000" w:rsidDel="00000000" w:rsidP="00000000" w:rsidRDefault="00000000" w:rsidRPr="00000000" w14:paraId="000000CF">
      <w:pPr>
        <w:spacing w:line="276" w:lineRule="auto"/>
        <w:ind w:right="7"/>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0">
      <w:pPr>
        <w:spacing w:line="276" w:lineRule="auto"/>
        <w:ind w:right="7"/>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escala Downton es una herramienta que se utiliza en el servicio para la valoración del riesgo de caídas, donde más de dos puntos significa un alto riesgo.</w:t>
      </w:r>
    </w:p>
    <w:p w:rsidR="00000000" w:rsidDel="00000000" w:rsidP="00000000" w:rsidRDefault="00000000" w:rsidRPr="00000000" w14:paraId="000000D1">
      <w:pPr>
        <w:spacing w:line="276"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2">
      <w:pPr>
        <w:spacing w:line="276" w:lineRule="auto"/>
        <w:ind w:left="10" w:right="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La escalera de riesgos de calidad J.H Downton se aplicará en el ingreso del paciente a la institución a los usuarios atendidos y que contemple como mínimo antecedentes de caídas e identificación de los pacientes que estén agitados, funcionalmente afectados, que necesiten ir frecuentemente al baño o que tienen movilidad disminuida. El profesional será el encargado de registrar en la historia clínica la puntuación correspondiente a estos pacientes.</w:t>
      </w:r>
      <w:r w:rsidDel="00000000" w:rsidR="00000000" w:rsidRPr="00000000">
        <w:rPr>
          <w:rtl w:val="0"/>
        </w:rPr>
      </w:r>
    </w:p>
    <w:p w:rsidR="00000000" w:rsidDel="00000000" w:rsidP="00000000" w:rsidRDefault="00000000" w:rsidRPr="00000000" w14:paraId="000000D3">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4">
      <w:pPr>
        <w:spacing w:after="93" w:line="259" w:lineRule="auto"/>
        <w:ind w:right="1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Escala de Riesgo de caídas (J. H. DOWNTON) </w:t>
      </w:r>
      <w:r w:rsidDel="00000000" w:rsidR="00000000" w:rsidRPr="00000000">
        <w:rPr>
          <w:rtl w:val="0"/>
        </w:rPr>
      </w:r>
    </w:p>
    <w:p w:rsidR="00000000" w:rsidDel="00000000" w:rsidP="00000000" w:rsidRDefault="00000000" w:rsidRPr="00000000" w14:paraId="000000D5">
      <w:pPr>
        <w:spacing w:line="259" w:lineRule="auto"/>
        <w:ind w:left="5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t>
      </w:r>
      <w:r w:rsidDel="00000000" w:rsidR="00000000" w:rsidRPr="00000000">
        <w:rPr>
          <w:rtl w:val="0"/>
        </w:rPr>
      </w:r>
    </w:p>
    <w:sdt>
      <w:sdtPr>
        <w:lock w:val="contentLocked"/>
        <w:id w:val="-1480727643"/>
        <w:tag w:val="goog_rdk_0"/>
      </w:sdtPr>
      <w:sdtContent>
        <w:tbl>
          <w:tblPr>
            <w:tblStyle w:val="Table2"/>
            <w:tblW w:w="8448.0" w:type="dxa"/>
            <w:jc w:val="left"/>
            <w:tblInd w:w="-53.0" w:type="dxa"/>
            <w:tblLayout w:type="fixed"/>
            <w:tblLook w:val="0400"/>
          </w:tblPr>
          <w:tblGrid>
            <w:gridCol w:w="2950"/>
            <w:gridCol w:w="4480"/>
            <w:gridCol w:w="1018"/>
            <w:tblGridChange w:id="0">
              <w:tblGrid>
                <w:gridCol w:w="2950"/>
                <w:gridCol w:w="4480"/>
                <w:gridCol w:w="1018"/>
              </w:tblGrid>
            </w:tblGridChange>
          </w:tblGrid>
          <w:tr>
            <w:trPr>
              <w:cantSplit w:val="0"/>
              <w:trHeight w:val="530" w:hRule="atLeast"/>
              <w:tblHeader w:val="0"/>
            </w:trPr>
            <w:tc>
              <w:tcPr>
                <w:vMerge w:val="restart"/>
                <w:tcBorders>
                  <w:top w:color="000000" w:space="0" w:sz="11"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0D6">
                <w:pPr>
                  <w:spacing w:line="259" w:lineRule="auto"/>
                  <w:ind w:left="4"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Caídas previas </w:t>
                </w:r>
              </w:p>
            </w:tc>
            <w:tc>
              <w:tcPr>
                <w:tcBorders>
                  <w:top w:color="000000" w:space="0" w:sz="11"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259" w:lineRule="auto"/>
                  <w:ind w:right="2"/>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w:t>
                </w:r>
              </w:p>
            </w:tc>
            <w:tc>
              <w:tcPr>
                <w:tcBorders>
                  <w:top w:color="000000" w:space="0" w:sz="11"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D8">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 </w:t>
                </w:r>
              </w:p>
            </w:tc>
          </w:tr>
          <w:tr>
            <w:trPr>
              <w:cantSplit w:val="0"/>
              <w:trHeight w:val="528" w:hRule="atLeast"/>
              <w:tblHeader w:val="0"/>
            </w:trPr>
            <w:tc>
              <w:tcPr>
                <w:vMerge w:val="continue"/>
                <w:tcBorders>
                  <w:top w:color="000000" w:space="0" w:sz="11"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DA">
                <w:pPr>
                  <w:spacing w:line="259" w:lineRule="auto"/>
                  <w:ind w:right="4"/>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w:t>
                </w:r>
              </w:p>
            </w:tc>
            <w:tc>
              <w:tcPr>
                <w:tcBorders>
                  <w:top w:color="000000" w:space="0" w:sz="4" w:val="single"/>
                  <w:left w:color="000000" w:space="0" w:sz="4" w:val="single"/>
                  <w:bottom w:color="000000" w:space="0" w:sz="12" w:val="single"/>
                  <w:right w:color="000000" w:space="0" w:sz="11" w:val="single"/>
                </w:tcBorders>
                <w:vAlign w:val="center"/>
              </w:tcPr>
              <w:p w:rsidR="00000000" w:rsidDel="00000000" w:rsidP="00000000" w:rsidRDefault="00000000" w:rsidRPr="00000000" w14:paraId="000000DB">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28" w:hRule="atLeast"/>
              <w:tblHeader w:val="0"/>
            </w:trPr>
            <w:tc>
              <w:tcPr>
                <w:vMerge w:val="restart"/>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DC">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Medicamentos </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259" w:lineRule="auto"/>
                  <w:ind w:right="4"/>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Ninguno </w:t>
                </w:r>
              </w:p>
            </w:tc>
            <w:tc>
              <w:tcPr>
                <w:tcBorders>
                  <w:top w:color="000000" w:space="0" w:sz="12"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DE">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 </w:t>
                </w:r>
              </w:p>
            </w:tc>
          </w:tr>
          <w:tr>
            <w:trPr>
              <w:cantSplit w:val="0"/>
              <w:trHeight w:val="51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Tranquilizantes-sedantes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E1">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line="259" w:lineRule="auto"/>
                  <w:ind w:right="1"/>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Diuréticos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E4">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line="259" w:lineRule="auto"/>
                  <w:ind w:right="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Hipotensores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E7">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59" w:lineRule="auto"/>
                  <w:ind w:right="2"/>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Antiparkinsonianos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EA">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Antidepresivos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ED">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28" w:hRule="atLeast"/>
              <w:tblHeader w:val="0"/>
            </w:trPr>
            <w:tc>
              <w:tcPr>
                <w:vMerge w:val="continue"/>
                <w:tcBorders>
                  <w:top w:color="000000" w:space="0" w:sz="12"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11" w:val="single"/>
                  <w:right w:color="000000" w:space="0" w:sz="4" w:val="single"/>
                </w:tcBorders>
                <w:vAlign w:val="center"/>
              </w:tcPr>
              <w:p w:rsidR="00000000" w:rsidDel="00000000" w:rsidP="00000000" w:rsidRDefault="00000000" w:rsidRPr="00000000" w14:paraId="000000EF">
                <w:pPr>
                  <w:spacing w:line="259" w:lineRule="auto"/>
                  <w:ind w:right="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Otros medicamentos* </w:t>
                </w:r>
              </w:p>
            </w:tc>
            <w:tc>
              <w:tcPr>
                <w:tcBorders>
                  <w:top w:color="000000" w:space="0" w:sz="4" w:val="single"/>
                  <w:left w:color="000000" w:space="0" w:sz="4" w:val="single"/>
                  <w:bottom w:color="000000" w:space="0" w:sz="11" w:val="single"/>
                  <w:right w:color="000000" w:space="0" w:sz="11" w:val="single"/>
                </w:tcBorders>
                <w:vAlign w:val="center"/>
              </w:tcPr>
              <w:p w:rsidR="00000000" w:rsidDel="00000000" w:rsidP="00000000" w:rsidRDefault="00000000" w:rsidRPr="00000000" w14:paraId="000000F0">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30" w:hRule="atLeast"/>
              <w:tblHeader w:val="0"/>
            </w:trPr>
            <w:tc>
              <w:tcPr>
                <w:vMerge w:val="restart"/>
                <w:tcBorders>
                  <w:top w:color="000000" w:space="0" w:sz="11"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F1">
                <w:pPr>
                  <w:spacing w:line="259" w:lineRule="auto"/>
                  <w:ind w:left="1"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Deficiencias sensoriales </w:t>
                </w:r>
              </w:p>
            </w:tc>
            <w:tc>
              <w:tcPr>
                <w:tcBorders>
                  <w:top w:color="000000" w:space="0" w:sz="11"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259" w:lineRule="auto"/>
                  <w:ind w:right="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Ninguna </w:t>
                </w:r>
              </w:p>
            </w:tc>
            <w:tc>
              <w:tcPr>
                <w:tcBorders>
                  <w:top w:color="000000" w:space="0" w:sz="11"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F3">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 </w:t>
                </w:r>
              </w:p>
            </w:tc>
          </w:tr>
          <w:tr>
            <w:trPr>
              <w:cantSplit w:val="0"/>
              <w:trHeight w:val="518" w:hRule="atLeast"/>
              <w:tblHeader w:val="0"/>
            </w:trPr>
            <w:tc>
              <w:tcPr>
                <w:vMerge w:val="continue"/>
                <w:tcBorders>
                  <w:top w:color="000000" w:space="0" w:sz="11"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line="259" w:lineRule="auto"/>
                  <w:ind w:right="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Alteraciones visuales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F6">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9" w:hRule="atLeast"/>
              <w:tblHeader w:val="0"/>
            </w:trPr>
            <w:tc>
              <w:tcPr>
                <w:vMerge w:val="continue"/>
                <w:tcBorders>
                  <w:top w:color="000000" w:space="0" w:sz="11"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line="259" w:lineRule="auto"/>
                  <w:ind w:right="2"/>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Alteraciones auditivas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F9">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28" w:hRule="atLeast"/>
              <w:tblHeader w:val="0"/>
            </w:trPr>
            <w:tc>
              <w:tcPr>
                <w:vMerge w:val="continue"/>
                <w:tcBorders>
                  <w:top w:color="000000" w:space="0" w:sz="11" w:val="single"/>
                  <w:left w:color="000000" w:space="0" w:sz="11" w:val="single"/>
                  <w:bottom w:color="000000" w:space="0" w:sz="11" w:val="single"/>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11" w:val="single"/>
                  <w:right w:color="000000" w:space="0" w:sz="4" w:val="single"/>
                </w:tcBorders>
                <w:vAlign w:val="center"/>
              </w:tcPr>
              <w:p w:rsidR="00000000" w:rsidDel="00000000" w:rsidP="00000000" w:rsidRDefault="00000000" w:rsidRPr="00000000" w14:paraId="000000FB">
                <w:pPr>
                  <w:spacing w:line="259" w:lineRule="auto"/>
                  <w:ind w:right="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Extremidades  </w:t>
                </w:r>
              </w:p>
            </w:tc>
            <w:tc>
              <w:tcPr>
                <w:tcBorders>
                  <w:top w:color="000000" w:space="0" w:sz="4" w:val="single"/>
                  <w:left w:color="000000" w:space="0" w:sz="4" w:val="single"/>
                  <w:bottom w:color="000000" w:space="0" w:sz="11" w:val="single"/>
                  <w:right w:color="000000" w:space="0" w:sz="11" w:val="single"/>
                </w:tcBorders>
                <w:vAlign w:val="center"/>
              </w:tcPr>
              <w:p w:rsidR="00000000" w:rsidDel="00000000" w:rsidP="00000000" w:rsidRDefault="00000000" w:rsidRPr="00000000" w14:paraId="000000FC">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28" w:hRule="atLeast"/>
              <w:tblHeader w:val="0"/>
            </w:trPr>
            <w:tc>
              <w:tcPr>
                <w:vMerge w:val="restart"/>
                <w:tcBorders>
                  <w:top w:color="000000" w:space="0" w:sz="11" w:val="single"/>
                  <w:left w:color="000000" w:space="0" w:sz="11" w:val="single"/>
                  <w:bottom w:color="000000" w:space="0" w:sz="4" w:val="single"/>
                  <w:right w:color="000000" w:space="0" w:sz="4" w:val="single"/>
                </w:tcBorders>
                <w:vAlign w:val="center"/>
              </w:tcPr>
              <w:p w:rsidR="00000000" w:rsidDel="00000000" w:rsidP="00000000" w:rsidRDefault="00000000" w:rsidRPr="00000000" w14:paraId="000000FD">
                <w:pPr>
                  <w:spacing w:line="259" w:lineRule="auto"/>
                  <w:ind w:left="3"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Estado mental </w:t>
                </w:r>
              </w:p>
            </w:tc>
            <w:tc>
              <w:tcPr>
                <w:tcBorders>
                  <w:top w:color="000000" w:space="0" w:sz="11"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line="259" w:lineRule="auto"/>
                  <w:ind w:right="2"/>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Buena orientación </w:t>
                </w:r>
              </w:p>
            </w:tc>
            <w:tc>
              <w:tcPr>
                <w:tcBorders>
                  <w:top w:color="000000" w:space="0" w:sz="11"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0FF">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 </w:t>
                </w:r>
              </w:p>
            </w:tc>
          </w:tr>
          <w:tr>
            <w:trPr>
              <w:cantSplit w:val="0"/>
              <w:trHeight w:val="521" w:hRule="atLeast"/>
              <w:tblHeader w:val="0"/>
            </w:trPr>
            <w:tc>
              <w:tcPr>
                <w:vMerge w:val="continue"/>
                <w:tcBorders>
                  <w:top w:color="000000" w:space="0" w:sz="11" w:val="single"/>
                  <w:left w:color="000000" w:space="0" w:sz="11"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Confusión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102">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restart"/>
                <w:tcBorders>
                  <w:top w:color="000000" w:space="0" w:sz="4"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103">
                <w:pPr>
                  <w:spacing w:line="259" w:lineRule="auto"/>
                  <w:ind w:left="4"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Deambulación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Normal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105">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 </w:t>
                </w:r>
              </w:p>
            </w:tc>
          </w:tr>
          <w:tr>
            <w:trPr>
              <w:cantSplit w:val="0"/>
              <w:trHeight w:val="518" w:hRule="atLeast"/>
              <w:tblHeader w:val="0"/>
            </w:trPr>
            <w:tc>
              <w:tcPr>
                <w:vMerge w:val="continue"/>
                <w:tcBorders>
                  <w:top w:color="000000" w:space="0" w:sz="4"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259" w:lineRule="auto"/>
                  <w:ind w:right="2"/>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Segura con ayuda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108">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18" w:hRule="atLeast"/>
              <w:tblHeader w:val="0"/>
            </w:trPr>
            <w:tc>
              <w:tcPr>
                <w:vMerge w:val="continue"/>
                <w:tcBorders>
                  <w:top w:color="000000" w:space="0" w:sz="4"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259" w:lineRule="auto"/>
                  <w:ind w:right="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Insegura con ayuda/sin ayuda </w:t>
                </w:r>
              </w:p>
            </w:tc>
            <w:tc>
              <w:tcPr>
                <w:tcBorders>
                  <w:top w:color="000000" w:space="0" w:sz="4" w:val="single"/>
                  <w:left w:color="000000" w:space="0" w:sz="4" w:val="single"/>
                  <w:bottom w:color="000000" w:space="0" w:sz="4" w:val="single"/>
                  <w:right w:color="000000" w:space="0" w:sz="11" w:val="single"/>
                </w:tcBorders>
                <w:vAlign w:val="center"/>
              </w:tcPr>
              <w:p w:rsidR="00000000" w:rsidDel="00000000" w:rsidP="00000000" w:rsidRDefault="00000000" w:rsidRPr="00000000" w14:paraId="0000010B">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r>
            <w:trPr>
              <w:cantSplit w:val="0"/>
              <w:trHeight w:val="526" w:hRule="atLeast"/>
              <w:tblHeader w:val="0"/>
            </w:trPr>
            <w:tc>
              <w:tcPr>
                <w:vMerge w:val="continue"/>
                <w:tcBorders>
                  <w:top w:color="000000" w:space="0" w:sz="4" w:val="single"/>
                  <w:left w:color="000000" w:space="0" w:sz="11" w:val="single"/>
                  <w:bottom w:color="000000" w:space="0" w:sz="12" w:val="single"/>
                  <w:right w:color="000000" w:space="0" w:sz="4"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0D">
                <w:pPr>
                  <w:spacing w:line="259" w:lineRule="auto"/>
                  <w:ind w:right="3"/>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Imposible </w:t>
                </w:r>
              </w:p>
            </w:tc>
            <w:tc>
              <w:tcPr>
                <w:tcBorders>
                  <w:top w:color="000000" w:space="0" w:sz="4" w:val="single"/>
                  <w:left w:color="000000" w:space="0" w:sz="4" w:val="single"/>
                  <w:bottom w:color="000000" w:space="0" w:sz="12" w:val="single"/>
                  <w:right w:color="000000" w:space="0" w:sz="11" w:val="single"/>
                </w:tcBorders>
                <w:vAlign w:val="center"/>
              </w:tcPr>
              <w:p w:rsidR="00000000" w:rsidDel="00000000" w:rsidP="00000000" w:rsidRDefault="00000000" w:rsidRPr="00000000" w14:paraId="0000010E">
                <w:pPr>
                  <w:spacing w:line="259" w:lineRule="auto"/>
                  <w:ind w:left="2"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p>
            </w:tc>
          </w:tr>
        </w:tbl>
      </w:sdtContent>
    </w:sdt>
    <w:p w:rsidR="00000000" w:rsidDel="00000000" w:rsidP="00000000" w:rsidRDefault="00000000" w:rsidRPr="00000000" w14:paraId="0000010F">
      <w:pPr>
        <w:spacing w:after="22"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0">
      <w:pPr>
        <w:spacing w:after="160" w:line="259" w:lineRule="auto"/>
        <w:ind w:left="-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la puntuación en la </w:t>
      </w:r>
      <w:r w:rsidDel="00000000" w:rsidR="00000000" w:rsidRPr="00000000">
        <w:rPr>
          <w:rFonts w:ascii="Century Gothic" w:cs="Century Gothic" w:eastAsia="Century Gothic" w:hAnsi="Century Gothic"/>
          <w:b w:val="1"/>
          <w:bCs w:val="1"/>
          <w:rtl w:val="0"/>
        </w:rPr>
        <w:t xml:space="preserve">escala de Downton es menor o igual de 2</w:t>
      </w:r>
      <w:r w:rsidDel="00000000" w:rsidR="00000000" w:rsidRPr="00000000">
        <w:rPr>
          <w:rFonts w:ascii="Century Gothic" w:cs="Century Gothic" w:eastAsia="Century Gothic" w:hAnsi="Century Gothic"/>
          <w:rtl w:val="0"/>
        </w:rPr>
        <w:t xml:space="preserve"> se considera que el paciente no requiere cuidados específicos relacionados con el riesgo de caídas.</w:t>
      </w:r>
    </w:p>
    <w:p w:rsidR="00000000" w:rsidDel="00000000" w:rsidP="00000000" w:rsidRDefault="00000000" w:rsidRPr="00000000" w14:paraId="00000111">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utilizarán los siguientes indicadores para la medición del impacto de las acciones en la disminución de la ocurrencia de caídas: </w:t>
      </w:r>
    </w:p>
    <w:p w:rsidR="00000000" w:rsidDel="00000000" w:rsidP="00000000" w:rsidRDefault="00000000" w:rsidRPr="00000000" w14:paraId="00000112">
      <w:pPr>
        <w:spacing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spacing w:line="240" w:lineRule="auto"/>
        <w:ind w:left="10" w:right="7" w:firstLine="0"/>
        <w:jc w:val="both"/>
        <w:rPr>
          <w:rFonts w:ascii="Century Gothic" w:cs="Century Gothic" w:eastAsia="Century Gothic" w:hAnsi="Century Gothic"/>
        </w:rPr>
      </w:pPr>
      <w:hyperlink r:id="rId7">
        <w:r w:rsidDel="00000000" w:rsidR="00000000" w:rsidRPr="00000000">
          <w:rPr>
            <w:rFonts w:ascii="Century Gothic" w:cs="Century Gothic" w:eastAsia="Century Gothic" w:hAnsi="Century Gothic"/>
            <w:color w:val="0000ee"/>
            <w:u w:val="single"/>
            <w:rtl w:val="0"/>
          </w:rPr>
          <w:t xml:space="preserve">PP-FR-010 ESCALA DE EVALUACIÓN DE FRECUENCIA DE CAÍDAS.docx</w:t>
        </w:r>
      </w:hyperlink>
      <w:r w:rsidDel="00000000" w:rsidR="00000000" w:rsidRPr="00000000">
        <w:rPr>
          <w:rtl w:val="0"/>
        </w:rPr>
      </w:r>
    </w:p>
    <w:p w:rsidR="00000000" w:rsidDel="00000000" w:rsidP="00000000" w:rsidRDefault="00000000" w:rsidRPr="00000000" w14:paraId="00000114">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5">
      <w:pPr>
        <w:spacing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pacientes que tengan riesgo de caídas, se les dejara escrito en la historia clínica su puntuación.</w:t>
      </w:r>
    </w:p>
    <w:p w:rsidR="00000000" w:rsidDel="00000000" w:rsidP="00000000" w:rsidRDefault="00000000" w:rsidRPr="00000000" w14:paraId="00000116">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7">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8">
      <w:pPr>
        <w:spacing w:line="240" w:lineRule="auto"/>
        <w:ind w:left="1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9">
      <w:pPr>
        <w:spacing w:line="240" w:lineRule="auto"/>
        <w:ind w:left="10" w:right="7" w:firstLine="0"/>
        <w:jc w:val="both"/>
        <w:rPr>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10" w:right="7" w:firstLine="0"/>
        <w:jc w:val="both"/>
        <w:rPr>
          <w:b w:val="1"/>
          <w:bCs w:val="1"/>
          <w:sz w:val="24"/>
          <w:szCs w:val="24"/>
        </w:rPr>
      </w:pPr>
      <w:r w:rsidDel="00000000" w:rsidR="00000000" w:rsidRPr="00000000">
        <w:rPr>
          <w:rtl w:val="0"/>
        </w:rPr>
      </w:r>
    </w:p>
    <w:p w:rsidR="00000000" w:rsidDel="00000000" w:rsidP="00000000" w:rsidRDefault="00000000" w:rsidRPr="00000000" w14:paraId="0000011B">
      <w:pPr>
        <w:spacing w:line="240" w:lineRule="auto"/>
        <w:ind w:left="10" w:right="7" w:firstLine="0"/>
        <w:jc w:val="both"/>
        <w:rPr>
          <w:b w:val="1"/>
          <w:bCs w:val="1"/>
          <w:sz w:val="24"/>
          <w:szCs w:val="24"/>
        </w:rPr>
      </w:pPr>
      <w:r w:rsidDel="00000000" w:rsidR="00000000" w:rsidRPr="00000000">
        <w:rPr>
          <w:rtl w:val="0"/>
        </w:rPr>
      </w:r>
    </w:p>
    <w:p w:rsidR="00000000" w:rsidDel="00000000" w:rsidP="00000000" w:rsidRDefault="00000000" w:rsidRPr="00000000" w14:paraId="0000011C">
      <w:pPr>
        <w:spacing w:line="240" w:lineRule="auto"/>
        <w:ind w:left="0" w:right="7" w:firstLine="0"/>
        <w:jc w:val="both"/>
        <w:rPr>
          <w:sz w:val="24"/>
          <w:szCs w:val="24"/>
        </w:rPr>
      </w:pPr>
      <w:r w:rsidDel="00000000" w:rsidR="00000000" w:rsidRPr="00000000">
        <w:rPr>
          <w:rtl w:val="0"/>
        </w:rPr>
      </w:r>
    </w:p>
    <w:p w:rsidR="00000000" w:rsidDel="00000000" w:rsidP="00000000" w:rsidRDefault="00000000" w:rsidRPr="00000000" w14:paraId="0000011D">
      <w:pPr>
        <w:spacing w:line="240" w:lineRule="auto"/>
        <w:ind w:left="10" w:right="7" w:firstLine="0"/>
        <w:jc w:val="both"/>
        <w:rPr>
          <w:sz w:val="24"/>
          <w:szCs w:val="24"/>
        </w:rPr>
      </w:pPr>
      <w:r w:rsidDel="00000000" w:rsidR="00000000" w:rsidRPr="00000000">
        <w:rPr>
          <w:rtl w:val="0"/>
        </w:rPr>
      </w:r>
    </w:p>
    <w:p w:rsidR="00000000" w:rsidDel="00000000" w:rsidP="00000000" w:rsidRDefault="00000000" w:rsidRPr="00000000" w14:paraId="0000011E">
      <w:pPr>
        <w:spacing w:line="240" w:lineRule="auto"/>
        <w:ind w:left="10" w:right="7" w:firstLine="0"/>
        <w:jc w:val="both"/>
        <w:rPr>
          <w:sz w:val="24"/>
          <w:szCs w:val="24"/>
        </w:rPr>
      </w:pPr>
      <w:r w:rsidDel="00000000" w:rsidR="00000000" w:rsidRPr="00000000">
        <w:rPr>
          <w:rtl w:val="0"/>
        </w:rPr>
      </w:r>
    </w:p>
    <w:p w:rsidR="00000000" w:rsidDel="00000000" w:rsidP="00000000" w:rsidRDefault="00000000" w:rsidRPr="00000000" w14:paraId="0000011F">
      <w:pPr>
        <w:spacing w:line="240" w:lineRule="auto"/>
        <w:ind w:left="0" w:right="7" w:firstLine="0"/>
        <w:jc w:val="both"/>
        <w:rPr>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widowControl w:val="0"/>
      <w:rPr>
        <w:rFonts w:ascii="Calibri" w:cs="Calibri" w:eastAsia="Calibri" w:hAnsi="Calibri"/>
        <w:sz w:val="24"/>
        <w:szCs w:val="24"/>
      </w:rPr>
    </w:pPr>
    <w:r w:rsidDel="00000000" w:rsidR="00000000" w:rsidRPr="00000000">
      <w:rPr>
        <w:rtl w:val="0"/>
      </w:rPr>
    </w:r>
  </w:p>
  <w:tbl>
    <w:tblPr>
      <w:tblStyle w:val="Table4"/>
      <w:tblW w:w="9480.0" w:type="dxa"/>
      <w:jc w:val="left"/>
      <w:tblInd w:w="-2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2940"/>
      <w:gridCol w:w="3510"/>
      <w:tblGridChange w:id="0">
        <w:tblGrid>
          <w:gridCol w:w="3030"/>
          <w:gridCol w:w="2940"/>
          <w:gridCol w:w="3510"/>
        </w:tblGrid>
      </w:tblGridChange>
    </w:tblGrid>
    <w:tr>
      <w:trPr>
        <w:cantSplit w:val="0"/>
        <w:trHeight w:val="180.64453125" w:hRule="atLeast"/>
        <w:tblHeader w:val="0"/>
      </w:trPr>
      <w:tc>
        <w:tcPr>
          <w:shd w:fill="auto" w:val="clear"/>
        </w:tcPr>
        <w:p w:rsidR="00000000" w:rsidDel="00000000" w:rsidP="00000000" w:rsidRDefault="00000000" w:rsidRPr="00000000" w14:paraId="0000012D">
          <w:pPr>
            <w:tabs>
              <w:tab w:val="center" w:leader="none" w:pos="4419"/>
              <w:tab w:val="right" w:leader="none" w:pos="8838"/>
            </w:tabs>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shd w:fill="auto" w:val="clear"/>
        </w:tcPr>
        <w:p w:rsidR="00000000" w:rsidDel="00000000" w:rsidP="00000000" w:rsidRDefault="00000000" w:rsidRPr="00000000" w14:paraId="0000012E">
          <w:pPr>
            <w:tabs>
              <w:tab w:val="center" w:leader="none" w:pos="4419"/>
              <w:tab w:val="right" w:leader="none" w:pos="8838"/>
            </w:tabs>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shd w:fill="auto" w:val="clear"/>
        </w:tcPr>
        <w:p w:rsidR="00000000" w:rsidDel="00000000" w:rsidP="00000000" w:rsidRDefault="00000000" w:rsidRPr="00000000" w14:paraId="0000012F">
          <w:pPr>
            <w:tabs>
              <w:tab w:val="center" w:leader="none" w:pos="4419"/>
              <w:tab w:val="right" w:leader="none" w:pos="8838"/>
            </w:tabs>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130">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131">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132">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133">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134">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135">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widowControl w:val="0"/>
      <w:rPr>
        <w:sz w:val="24"/>
        <w:szCs w:val="24"/>
      </w:rPr>
    </w:pPr>
    <w:r w:rsidDel="00000000" w:rsidR="00000000" w:rsidRPr="00000000">
      <w:rPr>
        <w:rtl w:val="0"/>
      </w:rPr>
    </w:r>
  </w:p>
  <w:sdt>
    <w:sdtPr>
      <w:lock w:val="contentLocked"/>
      <w:id w:val="1179872381"/>
      <w:tag w:val="goog_rdk_1"/>
    </w:sdtPr>
    <w:sdtContent>
      <w:tbl>
        <w:tblPr>
          <w:tblStyle w:val="Table3"/>
          <w:tblW w:w="930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5115"/>
          <w:gridCol w:w="2115"/>
          <w:tblGridChange w:id="0">
            <w:tblGrid>
              <w:gridCol w:w="2070"/>
              <w:gridCol w:w="5115"/>
              <w:gridCol w:w="2115"/>
            </w:tblGrid>
          </w:tblGridChange>
        </w:tblGrid>
        <w:tr>
          <w:trPr>
            <w:cantSplit w:val="0"/>
            <w:trHeight w:val="690" w:hRule="atLeast"/>
            <w:tblHeader w:val="0"/>
          </w:trPr>
          <w:tc>
            <w:tcPr>
              <w:vMerge w:val="restart"/>
              <w:shd w:fill="auto" w:val="clear"/>
            </w:tcPr>
            <w:p w:rsidR="00000000" w:rsidDel="00000000" w:rsidP="00000000" w:rsidRDefault="00000000" w:rsidRPr="00000000" w14:paraId="00000121">
              <w:pPr>
                <w:tabs>
                  <w:tab w:val="right" w:leader="none" w:pos="9003"/>
                </w:tabs>
                <w:jc w:val="cente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247650</wp:posOffset>
                    </wp:positionV>
                    <wp:extent cx="1138238" cy="39002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38238" cy="390025"/>
                            </a:xfrm>
                            <a:prstGeom prst="rect"/>
                            <a:ln/>
                          </pic:spPr>
                        </pic:pic>
                      </a:graphicData>
                    </a:graphic>
                  </wp:anchor>
                </w:drawing>
              </w:r>
            </w:p>
          </w:tc>
          <w:tc>
            <w:tcPr>
              <w:vMerge w:val="restart"/>
              <w:shd w:fill="auto" w:val="clear"/>
              <w:vAlign w:val="center"/>
            </w:tcPr>
            <w:p w:rsidR="00000000" w:rsidDel="00000000" w:rsidP="00000000" w:rsidRDefault="00000000" w:rsidRPr="00000000" w14:paraId="00000122">
              <w:pPr>
                <w:tabs>
                  <w:tab w:val="center" w:leader="none" w:pos="4419"/>
                  <w:tab w:val="right" w:leader="none" w:pos="8838"/>
                </w:tabs>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PREVENIR Y REDUCIR LA FRECUENCIA DE CAÍDAS</w:t>
              </w:r>
            </w:p>
          </w:tc>
          <w:tc>
            <w:tcPr>
              <w:shd w:fill="auto" w:val="clear"/>
              <w:vAlign w:val="center"/>
            </w:tcPr>
            <w:p w:rsidR="00000000" w:rsidDel="00000000" w:rsidP="00000000" w:rsidRDefault="00000000" w:rsidRPr="00000000" w14:paraId="00000123">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CÓDIGO: </w:t>
              </w:r>
              <w:r w:rsidDel="00000000" w:rsidR="00000000" w:rsidRPr="00000000">
                <w:rPr>
                  <w:rFonts w:ascii="Century Gothic" w:cs="Century Gothic" w:eastAsia="Century Gothic" w:hAnsi="Century Gothic"/>
                  <w:sz w:val="20"/>
                  <w:szCs w:val="20"/>
                  <w:rtl w:val="0"/>
                </w:rPr>
                <w:t xml:space="preserve">PP-PT-007</w:t>
              </w:r>
            </w:p>
          </w:tc>
        </w:tr>
        <w:tr>
          <w:trPr>
            <w:cantSplit w:val="0"/>
            <w:trHeight w:val="345.6140468227425" w:hRule="atLeast"/>
            <w:tblHeader w:val="0"/>
          </w:trPr>
          <w:tc>
            <w:tcPr>
              <w:vMerge w:val="continue"/>
              <w:shd w:fill="auto" w:val="clear"/>
            </w:tcPr>
            <w:p w:rsidR="00000000" w:rsidDel="00000000" w:rsidP="00000000" w:rsidRDefault="00000000" w:rsidRPr="00000000" w14:paraId="00000124">
              <w:pPr>
                <w:tabs>
                  <w:tab w:val="right" w:leader="none" w:pos="9003"/>
                </w:tabs>
                <w:jc w:val="center"/>
                <w:rPr>
                  <w:b w:val="1"/>
                  <w:bCs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5">
              <w:pPr>
                <w:tabs>
                  <w:tab w:val="center" w:leader="none" w:pos="4252"/>
                  <w:tab w:val="right" w:leader="none" w:pos="8504"/>
                </w:tabs>
                <w:spacing w:after="0" w:before="0" w:line="240" w:lineRule="auto"/>
                <w:ind w:left="0" w:right="7" w:firstLine="0"/>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26">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VERSIÓN: </w:t>
              </w:r>
              <w:r w:rsidDel="00000000" w:rsidR="00000000" w:rsidRPr="00000000">
                <w:rPr>
                  <w:rFonts w:ascii="Century Gothic" w:cs="Century Gothic" w:eastAsia="Century Gothic" w:hAnsi="Century Gothic"/>
                  <w:sz w:val="20"/>
                  <w:szCs w:val="20"/>
                  <w:rtl w:val="0"/>
                </w:rPr>
                <w:t xml:space="preserve">02</w:t>
              </w:r>
            </w:p>
          </w:tc>
        </w:tr>
        <w:tr>
          <w:trPr>
            <w:cantSplit w:val="0"/>
            <w:trHeight w:val="405" w:hRule="atLeast"/>
            <w:tblHeader w:val="0"/>
          </w:trPr>
          <w:tc>
            <w:tcPr>
              <w:vMerge w:val="continue"/>
              <w:shd w:fill="auto" w:val="clear"/>
            </w:tcPr>
            <w:p w:rsidR="00000000" w:rsidDel="00000000" w:rsidP="00000000" w:rsidRDefault="00000000" w:rsidRPr="00000000" w14:paraId="00000127">
              <w:pPr>
                <w:tabs>
                  <w:tab w:val="right" w:leader="none" w:pos="9003"/>
                </w:tabs>
                <w:jc w:val="center"/>
                <w:rPr>
                  <w:b w:val="1"/>
                  <w:bCs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8">
              <w:pPr>
                <w:tabs>
                  <w:tab w:val="center" w:leader="none" w:pos="4419"/>
                  <w:tab w:val="right" w:leader="none" w:pos="8838"/>
                </w:tabs>
                <w:spacing w:after="0" w:before="0" w:line="240" w:lineRule="auto"/>
                <w:ind w:left="0" w:firstLine="0"/>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29">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FECHA: </w:t>
              </w:r>
              <w:r w:rsidDel="00000000" w:rsidR="00000000" w:rsidRPr="00000000">
                <w:rPr>
                  <w:rFonts w:ascii="Century Gothic" w:cs="Century Gothic" w:eastAsia="Century Gothic" w:hAnsi="Century Gothic"/>
                  <w:sz w:val="20"/>
                  <w:szCs w:val="20"/>
                  <w:rtl w:val="0"/>
                </w:rPr>
                <w:t xml:space="preserve">Junio 2025 </w:t>
              </w:r>
            </w:p>
          </w:tc>
        </w:tr>
      </w:tbl>
    </w:sdtContent>
  </w:sdt>
  <w:p w:rsidR="00000000" w:rsidDel="00000000" w:rsidP="00000000" w:rsidRDefault="00000000" w:rsidRPr="00000000" w14:paraId="0000012A">
    <w:pPr>
      <w:widowControl w:val="0"/>
      <w:rPr>
        <w:sz w:val="24"/>
        <w:szCs w:val="24"/>
      </w:rPr>
    </w:pPr>
    <w:r w:rsidDel="00000000" w:rsidR="00000000" w:rsidRPr="00000000">
      <w:rPr>
        <w:rtl w:val="0"/>
      </w:rPr>
    </w:r>
  </w:p>
  <w:p w:rsidR="00000000" w:rsidDel="00000000" w:rsidP="00000000" w:rsidRDefault="00000000" w:rsidRPr="00000000" w14:paraId="0000012B">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TPuROU5XY_AgITGbzwMHt7U9T6rVnExv/edit?usp=drive_link&amp;ouid=108215786033386757953&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Lpvj8J/z3UZTYa/2VqF7LRqwg==">CgMxLjAaHwoBMBIaChgICVIUChJ0YWJsZS4xb3R2bTVzdTVnemMaHgoBMRIZChcICVITChF0YWJsZS5jZXVuaXc2NmN3ZDgAciExbmxEakxQaDdtTTF1b2VYVGpkT21keGJHeDhPNjF3WDk=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