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b w:val="1"/>
          <w:color w:val="000000"/>
        </w:rPr>
      </w:pPr>
      <w:r w:rsidDel="00000000" w:rsidR="00000000" w:rsidRPr="00000000">
        <w:rPr>
          <w:rtl w:val="0"/>
        </w:rPr>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before="240" w:line="276" w:lineRule="auto"/>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Contenido</w:t>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OBJETIVO</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ALCANCE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DEFINICIONES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MARCO NORMATIVO</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GENERALIDADES</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de precauciones universales</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Principios básicos de bioseguridad.</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Transmisión de microorganismos</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RECOMENDACIONES GENERALES PARA EL USO DE EPP</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NORMAS BIOSEGURIDAD</w:t>
              <w:tab/>
              <w:t xml:space="preserve">14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RECUERDE LOS MECANISMOS DE TRANSMISIÓN DE COVID-19 Y TOME LAS MEDIDAS DE PRECAUCIÓN:</w:t>
              <w:tab/>
              <w:t xml:space="preserve">15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 RECOMENDACIONES GENERALES FRENTE A COVID 19</w:t>
              <w:tab/>
              <w:t xml:space="preserve">19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BIBLIOGRAFÍA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tabs>
          <w:tab w:val="left" w:leader="none" w:pos="7655"/>
        </w:tabs>
        <w:spacing w:after="0" w:line="276" w:lineRule="auto"/>
        <w:rPr>
          <w:rFonts w:ascii="Arial" w:cs="Arial" w:eastAsia="Arial" w:hAnsi="Arial"/>
          <w:b w:val="1"/>
          <w:color w:val="000000"/>
          <w:sz w:val="24"/>
          <w:szCs w:val="24"/>
        </w:rPr>
      </w:pPr>
      <w:r w:rsidDel="00000000" w:rsidR="00000000" w:rsidRPr="00000000">
        <w:rPr>
          <w:rtl w:val="0"/>
        </w:rPr>
      </w:r>
    </w:p>
    <w:tbl>
      <w:tblPr>
        <w:tblStyle w:val="Table1"/>
        <w:tblW w:w="8828.0" w:type="dxa"/>
        <w:jc w:val="left"/>
        <w:tblBorders>
          <w:top w:color="f4b083" w:space="0" w:sz="4" w:val="single"/>
          <w:left w:color="f4b083" w:space="0" w:sz="4" w:val="single"/>
          <w:bottom w:color="f4b083" w:space="0" w:sz="4" w:val="single"/>
          <w:right w:color="f4b083" w:space="0" w:sz="4" w:val="single"/>
          <w:insideH w:color="f4b083" w:space="0" w:sz="4" w:val="single"/>
          <w:insideV w:color="f4b083" w:space="0" w:sz="4" w:val="single"/>
        </w:tblBorders>
        <w:tblLayout w:type="fixed"/>
        <w:tblLook w:val="04A0"/>
      </w:tblPr>
      <w:tblGrid>
        <w:gridCol w:w="1111"/>
        <w:gridCol w:w="1550"/>
        <w:gridCol w:w="2613"/>
        <w:gridCol w:w="3554"/>
        <w:tblGridChange w:id="0">
          <w:tblGrid>
            <w:gridCol w:w="1111"/>
            <w:gridCol w:w="1550"/>
            <w:gridCol w:w="2613"/>
            <w:gridCol w:w="3554"/>
          </w:tblGrid>
        </w:tblGridChange>
      </w:tblGrid>
      <w:tr>
        <w:trPr>
          <w:cantSplit w:val="0"/>
          <w:trHeight w:val="413" w:hRule="atLeast"/>
          <w:tblHeader w:val="0"/>
        </w:trPr>
        <w:tc>
          <w:tcPr>
            <w:gridSpan w:val="4"/>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11">
            <w:pPr>
              <w:spacing w:line="276" w:lineRule="auto"/>
              <w:jc w:val="center"/>
              <w:rPr>
                <w:rFonts w:ascii="Arial" w:cs="Arial" w:eastAsia="Arial" w:hAnsi="Arial"/>
                <w:sz w:val="24"/>
                <w:szCs w:val="24"/>
              </w:rPr>
            </w:pPr>
            <w:bookmarkStart w:colFirst="0" w:colLast="0" w:name="_heading=h.gjdgxs" w:id="0"/>
            <w:bookmarkEnd w:id="0"/>
            <w:r w:rsidDel="00000000" w:rsidR="00000000" w:rsidRPr="00000000">
              <w:rPr>
                <w:rFonts w:ascii="Arial" w:cs="Arial" w:eastAsia="Arial" w:hAnsi="Arial"/>
                <w:sz w:val="24"/>
                <w:szCs w:val="24"/>
                <w:rtl w:val="0"/>
              </w:rPr>
              <w:t xml:space="preserve">  Control de Cambios</w:t>
            </w:r>
          </w:p>
        </w:tc>
      </w:tr>
      <w:tr>
        <w:trPr>
          <w:cantSplit w:val="0"/>
          <w:trHeight w:val="850" w:hRule="atLeast"/>
          <w:tblHeader w:val="0"/>
        </w:trPr>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Versión N°</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Fecha de modificación</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Aprobó</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del cambio</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76"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76"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76" w:lineRule="auto"/>
              <w:jc w:val="both"/>
              <w:rPr>
                <w:rFonts w:ascii="Arial" w:cs="Arial" w:eastAsia="Arial" w:hAnsi="Arial"/>
                <w:sz w:val="24"/>
                <w:szCs w:val="24"/>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276"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276"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276"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21">
      <w:pPr>
        <w:tabs>
          <w:tab w:val="left" w:leader="none" w:pos="7655"/>
        </w:tabs>
        <w:spacing w:after="0" w:line="276"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2">
      <w:pPr>
        <w:pStyle w:val="Heading1"/>
        <w:numPr>
          <w:ilvl w:val="0"/>
          <w:numId w:val="13"/>
        </w:numPr>
        <w:spacing w:line="276" w:lineRule="auto"/>
        <w:ind w:left="360" w:hanging="360"/>
        <w:rPr/>
      </w:pPr>
      <w:bookmarkStart w:colFirst="0" w:colLast="0" w:name="_heading=h.30j0zll" w:id="1"/>
      <w:bookmarkEnd w:id="1"/>
      <w:r w:rsidDel="00000000" w:rsidR="00000000" w:rsidRPr="00000000">
        <w:rPr>
          <w:rtl w:val="0"/>
        </w:rPr>
        <w:t xml:space="preserve">OBJETIVO</w:t>
      </w:r>
    </w:p>
    <w:p w:rsidR="00000000" w:rsidDel="00000000" w:rsidP="00000000" w:rsidRDefault="00000000" w:rsidRPr="00000000" w14:paraId="00000023">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Definir los criterios de Bioseguridad de los servicios que se prestan en </w:t>
      </w:r>
      <w:r w:rsidDel="00000000" w:rsidR="00000000" w:rsidRPr="00000000">
        <w:rPr>
          <w:rFonts w:ascii="Arial" w:cs="Arial" w:eastAsia="Arial" w:hAnsi="Arial"/>
          <w:sz w:val="24"/>
          <w:szCs w:val="24"/>
          <w:rtl w:val="0"/>
        </w:rPr>
        <w:t xml:space="preserve">la IPS Endocrinology &amp; Health </w:t>
      </w:r>
      <w:r w:rsidDel="00000000" w:rsidR="00000000" w:rsidRPr="00000000">
        <w:rPr>
          <w:rFonts w:ascii="Arial" w:cs="Arial" w:eastAsia="Arial" w:hAnsi="Arial"/>
          <w:color w:val="000000"/>
          <w:sz w:val="24"/>
          <w:szCs w:val="24"/>
          <w:rtl w:val="0"/>
        </w:rPr>
        <w:t xml:space="preserve">para la promoción de la salud y protección del profesional de la salud y usuarios, frente al riesgo de adquirir enfermedades o sufrir accidentes. </w:t>
      </w:r>
    </w:p>
    <w:p w:rsidR="00000000" w:rsidDel="00000000" w:rsidP="00000000" w:rsidRDefault="00000000" w:rsidRPr="00000000" w14:paraId="00000024">
      <w:pPr>
        <w:pStyle w:val="Heading1"/>
        <w:numPr>
          <w:ilvl w:val="0"/>
          <w:numId w:val="13"/>
        </w:numPr>
        <w:spacing w:line="276" w:lineRule="auto"/>
        <w:ind w:left="360" w:hanging="360"/>
        <w:jc w:val="both"/>
        <w:rPr/>
      </w:pPr>
      <w:bookmarkStart w:colFirst="0" w:colLast="0" w:name="_heading=h.1fob9te" w:id="2"/>
      <w:bookmarkEnd w:id="2"/>
      <w:r w:rsidDel="00000000" w:rsidR="00000000" w:rsidRPr="00000000">
        <w:rPr>
          <w:rtl w:val="0"/>
        </w:rPr>
        <w:t xml:space="preserve">ALCANCE</w:t>
      </w:r>
    </w:p>
    <w:p w:rsidR="00000000" w:rsidDel="00000000" w:rsidP="00000000" w:rsidRDefault="00000000" w:rsidRPr="00000000" w14:paraId="00000025">
      <w:pPr>
        <w:spacing w:after="0" w:line="276" w:lineRule="auto"/>
        <w:jc w:val="both"/>
        <w:rPr>
          <w:rFonts w:ascii="Arial" w:cs="Arial" w:eastAsia="Arial" w:hAnsi="Arial"/>
          <w:b w:val="1"/>
          <w:color w:val="000000"/>
          <w:sz w:val="24"/>
          <w:szCs w:val="24"/>
        </w:rPr>
      </w:pPr>
      <w:r w:rsidDel="00000000" w:rsidR="00000000" w:rsidRPr="00000000">
        <w:rPr>
          <w:rFonts w:ascii="Arial" w:cs="Arial" w:eastAsia="Arial" w:hAnsi="Arial"/>
          <w:color w:val="000000"/>
          <w:sz w:val="24"/>
          <w:szCs w:val="24"/>
          <w:rtl w:val="0"/>
        </w:rPr>
        <w:t xml:space="preserve">Este manual aplica para </w:t>
      </w:r>
      <w:r w:rsidDel="00000000" w:rsidR="00000000" w:rsidRPr="00000000">
        <w:rPr>
          <w:rFonts w:ascii="Arial" w:cs="Arial" w:eastAsia="Arial" w:hAnsi="Arial"/>
          <w:sz w:val="24"/>
          <w:szCs w:val="24"/>
          <w:rtl w:val="0"/>
        </w:rPr>
        <w:t xml:space="preserve">el personal asistencial</w:t>
      </w:r>
      <w:r w:rsidDel="00000000" w:rsidR="00000000" w:rsidRPr="00000000">
        <w:rPr>
          <w:rFonts w:ascii="Arial" w:cs="Arial" w:eastAsia="Arial" w:hAnsi="Arial"/>
          <w:color w:val="000000"/>
          <w:sz w:val="24"/>
          <w:szCs w:val="24"/>
          <w:rtl w:val="0"/>
        </w:rPr>
        <w:t xml:space="preserve"> que realice procedimientos de intervención y demás actividades generadas por los servicios ofertados</w:t>
      </w:r>
      <w:r w:rsidDel="00000000" w:rsidR="00000000" w:rsidRPr="00000000">
        <w:rPr>
          <w:rFonts w:ascii="Arial" w:cs="Arial" w:eastAsia="Arial" w:hAnsi="Arial"/>
          <w:sz w:val="24"/>
          <w:szCs w:val="24"/>
          <w:rtl w:val="0"/>
        </w:rPr>
        <w:t xml:space="preserve"> y al personal administrativo que lo requiera.</w:t>
      </w:r>
      <w:r w:rsidDel="00000000" w:rsidR="00000000" w:rsidRPr="00000000">
        <w:rPr>
          <w:rtl w:val="0"/>
        </w:rPr>
      </w:r>
    </w:p>
    <w:p w:rsidR="00000000" w:rsidDel="00000000" w:rsidP="00000000" w:rsidRDefault="00000000" w:rsidRPr="00000000" w14:paraId="00000026">
      <w:pPr>
        <w:pStyle w:val="Heading1"/>
        <w:numPr>
          <w:ilvl w:val="0"/>
          <w:numId w:val="13"/>
        </w:numPr>
        <w:spacing w:line="276" w:lineRule="auto"/>
        <w:ind w:left="360" w:hanging="360"/>
        <w:jc w:val="both"/>
        <w:rPr/>
      </w:pPr>
      <w:bookmarkStart w:colFirst="0" w:colLast="0" w:name="_heading=h.3znysh7" w:id="3"/>
      <w:bookmarkEnd w:id="3"/>
      <w:r w:rsidDel="00000000" w:rsidR="00000000" w:rsidRPr="00000000">
        <w:rPr>
          <w:rtl w:val="0"/>
        </w:rPr>
        <w:t xml:space="preserve">DEFINICIONES</w:t>
      </w:r>
    </w:p>
    <w:p w:rsidR="00000000" w:rsidDel="00000000" w:rsidP="00000000" w:rsidRDefault="00000000" w:rsidRPr="00000000" w14:paraId="00000027">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Accidente laboral:</w:t>
      </w:r>
      <w:r w:rsidDel="00000000" w:rsidR="00000000" w:rsidRPr="00000000">
        <w:rPr>
          <w:rFonts w:ascii="Arial" w:cs="Arial" w:eastAsia="Arial" w:hAnsi="Arial"/>
          <w:sz w:val="24"/>
          <w:szCs w:val="24"/>
          <w:rtl w:val="0"/>
        </w:rPr>
        <w:t xml:space="preserve"> Es accidente de trabajo todo suceso repentino que sobrevenga por causa o con ocasión del trabajo, y que produzca en el trabajador una lesión orgánica, una perturbación funcional, una invalidez o la muerte. Es también accidente de trabajo aquel que se produce durante la ejecución de órdenes del empleador-contratista, o durante la ejecución de una labor bajo su autoridad, aun fuera del lugar y horas de trabajo</w:t>
      </w:r>
    </w:p>
    <w:p w:rsidR="00000000" w:rsidDel="00000000" w:rsidP="00000000" w:rsidRDefault="00000000" w:rsidRPr="00000000" w14:paraId="00000028">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Bioseguridad:</w:t>
      </w:r>
      <w:r w:rsidDel="00000000" w:rsidR="00000000" w:rsidRPr="00000000">
        <w:rPr>
          <w:rFonts w:ascii="Arial" w:cs="Arial" w:eastAsia="Arial" w:hAnsi="Arial"/>
          <w:sz w:val="24"/>
          <w:szCs w:val="24"/>
          <w:rtl w:val="0"/>
        </w:rPr>
        <w:t xml:space="preserve"> Conjunto de medidas preventivas, destinadas a mantener el control de factores de riesgo laborales procedentes de agentes biológicos, físicos o químicos, logrando la prevención de impactos nocivos, asegurando que el desarrollo o producto final de dichos procedimientos no atenten contra la salud y seguridad de trabajadores de la salud, personal administrativo, usuarios, visitantes y el medio ambiente. </w:t>
      </w:r>
    </w:p>
    <w:p w:rsidR="00000000" w:rsidDel="00000000" w:rsidP="00000000" w:rsidRDefault="00000000" w:rsidRPr="00000000" w14:paraId="00000029">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Elementos de protección personal:</w:t>
      </w:r>
      <w:r w:rsidDel="00000000" w:rsidR="00000000" w:rsidRPr="00000000">
        <w:rPr>
          <w:rFonts w:ascii="Arial" w:cs="Arial" w:eastAsia="Arial" w:hAnsi="Arial"/>
          <w:sz w:val="24"/>
          <w:szCs w:val="24"/>
          <w:rtl w:val="0"/>
        </w:rPr>
        <w:t xml:space="preserve"> Los elementos de protección personal, deberán utilizarse cuando se esté bajo la presencia de los factores de riesgos específicos que permitan la prevención de accidentes y que contribuyan al bienestar laboral.</w:t>
      </w:r>
    </w:p>
    <w:p w:rsidR="00000000" w:rsidDel="00000000" w:rsidP="00000000" w:rsidRDefault="00000000" w:rsidRPr="00000000" w14:paraId="0000002A">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Factor de riesgo:</w:t>
      </w:r>
      <w:r w:rsidDel="00000000" w:rsidR="00000000" w:rsidRPr="00000000">
        <w:rPr>
          <w:rFonts w:ascii="Arial" w:cs="Arial" w:eastAsia="Arial" w:hAnsi="Arial"/>
          <w:sz w:val="24"/>
          <w:szCs w:val="24"/>
          <w:rtl w:val="0"/>
        </w:rPr>
        <w:t xml:space="preserve"> Es aquel que puede ser controlado y precede al comienzo de la enfermedad. Es la probabilidad de incidencia de una enfermedad.</w:t>
      </w:r>
    </w:p>
    <w:p w:rsidR="00000000" w:rsidDel="00000000" w:rsidP="00000000" w:rsidRDefault="00000000" w:rsidRPr="00000000" w14:paraId="0000002B">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Factor de riesgo biológico: Son todos aquellos seres vivos ya sean de origen animal o vegetal y todas aquellas sustancias derivadas de los mismos, presentes en el puesto de trabajo y que puedan provocar efectos negativos en la salud de los trabajadores tales como procesos infecciosos, tóxicos o alérgicos. Se define igualmente como " la posibilidad de adquirir enfermedad por el contacto de los microorganismos reconocidamente patógenos, potencialmente patógenos o aquellos residuos contaminados con materia orgánica.</w:t>
      </w:r>
    </w:p>
    <w:p w:rsidR="00000000" w:rsidDel="00000000" w:rsidP="00000000" w:rsidRDefault="00000000" w:rsidRPr="00000000" w14:paraId="0000002C">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Fluido:</w:t>
      </w:r>
      <w:r w:rsidDel="00000000" w:rsidR="00000000" w:rsidRPr="00000000">
        <w:rPr>
          <w:rFonts w:ascii="Arial" w:cs="Arial" w:eastAsia="Arial" w:hAnsi="Arial"/>
          <w:sz w:val="24"/>
          <w:szCs w:val="24"/>
          <w:rtl w:val="0"/>
        </w:rPr>
        <w:t xml:space="preserve"> Dícese del cuerpo cuyas moléculas cambian con facilidad su posición relativa, que brota como un líquido.</w:t>
      </w:r>
    </w:p>
    <w:p w:rsidR="00000000" w:rsidDel="00000000" w:rsidP="00000000" w:rsidRDefault="00000000" w:rsidRPr="00000000" w14:paraId="0000002D">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Limpieza:</w:t>
      </w:r>
      <w:r w:rsidDel="00000000" w:rsidR="00000000" w:rsidRPr="00000000">
        <w:rPr>
          <w:rFonts w:ascii="Arial" w:cs="Arial" w:eastAsia="Arial" w:hAnsi="Arial"/>
          <w:sz w:val="24"/>
          <w:szCs w:val="24"/>
          <w:rtl w:val="0"/>
        </w:rPr>
        <w:t xml:space="preserve"> Empleo de un procedimiento fisicoquímico encaminado a arrastrar cualquier material ajeno al objeto que se pretende limpiar. La Limpieza se define como el proceso de separación, por medios mecánicos y/o físicos, de la suciedad depositada en las superficies inertes que constituyen un soporte físico y nutritivo del microorganismo. </w:t>
      </w:r>
    </w:p>
    <w:p w:rsidR="00000000" w:rsidDel="00000000" w:rsidP="00000000" w:rsidRDefault="00000000" w:rsidRPr="00000000" w14:paraId="0000002E">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Normas universales de seguridad:</w:t>
      </w:r>
      <w:r w:rsidDel="00000000" w:rsidR="00000000" w:rsidRPr="00000000">
        <w:rPr>
          <w:rFonts w:ascii="Arial" w:cs="Arial" w:eastAsia="Arial" w:hAnsi="Arial"/>
          <w:sz w:val="24"/>
          <w:szCs w:val="24"/>
          <w:rtl w:val="0"/>
        </w:rPr>
        <w:t xml:space="preserve"> Conjunto de normas, recomendaciones y precauciones tendientes a evitar en las personas el riesgo de daño o contaminación causado por agentes físicos, químicos o biológicos.</w:t>
      </w:r>
    </w:p>
    <w:p w:rsidR="00000000" w:rsidDel="00000000" w:rsidP="00000000" w:rsidRDefault="00000000" w:rsidRPr="00000000" w14:paraId="0000002F">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Normas de bioseguridad:</w:t>
      </w:r>
      <w:r w:rsidDel="00000000" w:rsidR="00000000" w:rsidRPr="00000000">
        <w:rPr>
          <w:rFonts w:ascii="Arial" w:cs="Arial" w:eastAsia="Arial" w:hAnsi="Arial"/>
          <w:sz w:val="24"/>
          <w:szCs w:val="24"/>
          <w:rtl w:val="0"/>
        </w:rPr>
        <w:t xml:space="preserve"> Son medidas de precaución que deben aplicar los trabajadores de áreas asistenciales al manipular sangre, secreciones, fluidos corporales o tejidos provenientes de todo paciente, independiente de su diagnóstico.</w:t>
      </w:r>
    </w:p>
    <w:p w:rsidR="00000000" w:rsidDel="00000000" w:rsidP="00000000" w:rsidRDefault="00000000" w:rsidRPr="00000000" w14:paraId="00000030">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Precauciones universales:</w:t>
      </w:r>
      <w:r w:rsidDel="00000000" w:rsidR="00000000" w:rsidRPr="00000000">
        <w:rPr>
          <w:rFonts w:ascii="Arial" w:cs="Arial" w:eastAsia="Arial" w:hAnsi="Arial"/>
          <w:sz w:val="24"/>
          <w:szCs w:val="24"/>
          <w:rtl w:val="0"/>
        </w:rPr>
        <w:t xml:space="preserve"> Conjunto de técnicas y procedimientos destinados a proteger al talento humano que conforma el equipo de salud de la posible infección con ciertos agentes, principalmente Virus de la Inmunodeficiencia Humana, Virus de la Hepatitis B, Virus de la Hepatitis C, entre otros, durante las actividades de atención a pacientes o durante el trabajo con sus fluidos o tejidos corporales.</w:t>
      </w:r>
    </w:p>
    <w:p w:rsidR="00000000" w:rsidDel="00000000" w:rsidP="00000000" w:rsidRDefault="00000000" w:rsidRPr="00000000" w14:paraId="00000031">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Uso de barreras:</w:t>
      </w:r>
      <w:r w:rsidDel="00000000" w:rsidR="00000000" w:rsidRPr="00000000">
        <w:rPr>
          <w:rFonts w:ascii="Arial" w:cs="Arial" w:eastAsia="Arial" w:hAnsi="Arial"/>
          <w:sz w:val="24"/>
          <w:szCs w:val="24"/>
          <w:rtl w:val="0"/>
        </w:rPr>
        <w:t xml:space="preserve"> Comprende el concepto de evitar la exposición directa a sangre u otros fluidos potencialmente contaminantes u otras sustancias nocivas, mediante la utilización de medidas o materiales que se interpongan al contacto de los mismos.</w:t>
      </w:r>
    </w:p>
    <w:p w:rsidR="00000000" w:rsidDel="00000000" w:rsidP="00000000" w:rsidRDefault="00000000" w:rsidRPr="00000000" w14:paraId="00000032">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Virus:</w:t>
      </w:r>
      <w:r w:rsidDel="00000000" w:rsidR="00000000" w:rsidRPr="00000000">
        <w:rPr>
          <w:rFonts w:ascii="Arial" w:cs="Arial" w:eastAsia="Arial" w:hAnsi="Arial"/>
          <w:sz w:val="24"/>
          <w:szCs w:val="24"/>
          <w:rtl w:val="0"/>
        </w:rPr>
        <w:t xml:space="preserve"> Los virus son unos de los principales microorganismos a tener en cuenta en el riesgo biológico derivado de la actividad asistencial en salud en instituciones hospitalarias. Los tres principales virus para los cuales se hace seguimiento serológico y preventivo en caso de un accidente con riesgo biológico como una salpicadura en mucosas o una punción percutánea, son el virus de la hepatitis B, el virus de la hepatitis C y el VIH, debido a su alta importancia epidemiológica en los últimos tiempos y a sus posibles graves repercusiones para la salud del personal de salud expuesto (en este caso los estudiantes de pregrado de las áreas de medicina, enfermería y bacteriología).</w:t>
      </w:r>
    </w:p>
    <w:p w:rsidR="00000000" w:rsidDel="00000000" w:rsidP="00000000" w:rsidRDefault="00000000" w:rsidRPr="00000000" w14:paraId="00000033">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Mascarilla Quirúrgica:</w:t>
      </w:r>
      <w:r w:rsidDel="00000000" w:rsidR="00000000" w:rsidRPr="00000000">
        <w:rPr>
          <w:rFonts w:ascii="Arial" w:cs="Arial" w:eastAsia="Arial" w:hAnsi="Arial"/>
          <w:sz w:val="24"/>
          <w:szCs w:val="24"/>
          <w:rtl w:val="0"/>
        </w:rPr>
        <w:t xml:space="preserve"> Elemento de protección personal para la vía respiratoria que ayuda a bloquear las gotitas más grandes de partículas, derrames, aerosoles o salpicaduras, que podrían contener microbios, virus y bacterias, para que no lleguen a la nariz o la boca. (5)</w:t>
      </w:r>
    </w:p>
    <w:p w:rsidR="00000000" w:rsidDel="00000000" w:rsidP="00000000" w:rsidRDefault="00000000" w:rsidRPr="00000000" w14:paraId="00000034">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Máscara de alta eficiencia (FFP2) o N95:</w:t>
      </w:r>
      <w:r w:rsidDel="00000000" w:rsidR="00000000" w:rsidRPr="00000000">
        <w:rPr>
          <w:rFonts w:ascii="Arial" w:cs="Arial" w:eastAsia="Arial" w:hAnsi="Arial"/>
          <w:sz w:val="24"/>
          <w:szCs w:val="24"/>
          <w:rtl w:val="0"/>
        </w:rPr>
        <w:t xml:space="preserve"> Están diseñados específicamente para proporcionar protección respiratoria al crear un sello hermético contra la piel y no permitir que pasen partículas (&lt; 5 micras) que se encuentran en el aire, entre ellas, patógenos como virus y bacterias. La designación N95 indica que el respirador filtra al menos el 95% de las partículas que se encuentran en el aire. (5)</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before="1" w:line="276"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SARS-CoV-2:</w:t>
      </w:r>
      <w:r w:rsidDel="00000000" w:rsidR="00000000" w:rsidRPr="00000000">
        <w:rPr>
          <w:rFonts w:ascii="Arial" w:cs="Arial" w:eastAsia="Arial" w:hAnsi="Arial"/>
          <w:color w:val="000000"/>
          <w:sz w:val="24"/>
          <w:szCs w:val="24"/>
          <w:rtl w:val="0"/>
        </w:rPr>
        <w:t xml:space="preserve"> Versión acortada del nombre del nuevo coronavirus “Coronavirus 2 del Síndrome Respiratorio Agudo Grave” (identificado por primera vez en Wuhan, China) asignado por El Comité Internacional de Taxonomía de Virus, encargado de asignar nombres a los nuevos virus. (5)</w:t>
      </w:r>
    </w:p>
    <w:p w:rsidR="00000000" w:rsidDel="00000000" w:rsidP="00000000" w:rsidRDefault="00000000" w:rsidRPr="00000000" w14:paraId="00000036">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pStyle w:val="Heading1"/>
        <w:numPr>
          <w:ilvl w:val="0"/>
          <w:numId w:val="13"/>
        </w:numPr>
        <w:spacing w:line="276" w:lineRule="auto"/>
        <w:ind w:left="360" w:hanging="360"/>
        <w:rPr/>
      </w:pPr>
      <w:bookmarkStart w:colFirst="0" w:colLast="0" w:name="_heading=h.2et92p0" w:id="4"/>
      <w:bookmarkEnd w:id="4"/>
      <w:r w:rsidDel="00000000" w:rsidR="00000000" w:rsidRPr="00000000">
        <w:rPr>
          <w:rtl w:val="0"/>
        </w:rPr>
        <w:t xml:space="preserve">MARCO NORMATIVO</w:t>
      </w:r>
    </w:p>
    <w:p w:rsidR="00000000" w:rsidDel="00000000" w:rsidP="00000000" w:rsidRDefault="00000000" w:rsidRPr="00000000" w14:paraId="00000038">
      <w:pPr>
        <w:spacing w:line="276" w:lineRule="auto"/>
        <w:rPr>
          <w:rFonts w:ascii="Arial" w:cs="Arial" w:eastAsia="Arial" w:hAnsi="Arial"/>
          <w:sz w:val="24"/>
          <w:szCs w:val="24"/>
        </w:rPr>
      </w:pPr>
      <w:r w:rsidDel="00000000" w:rsidR="00000000" w:rsidRPr="00000000">
        <w:rPr>
          <w:rtl w:val="0"/>
        </w:rPr>
      </w:r>
    </w:p>
    <w:tbl>
      <w:tblPr>
        <w:tblStyle w:val="Table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75"/>
        <w:gridCol w:w="2130"/>
        <w:gridCol w:w="3870"/>
        <w:tblGridChange w:id="0">
          <w:tblGrid>
            <w:gridCol w:w="1560"/>
            <w:gridCol w:w="1275"/>
            <w:gridCol w:w="2130"/>
            <w:gridCol w:w="3870"/>
          </w:tblGrid>
        </w:tblGridChange>
      </w:tblGrid>
      <w:tr>
        <w:trPr>
          <w:cantSplit w:val="0"/>
          <w:trHeight w:val="465" w:hRule="atLeast"/>
          <w:tblHeader w:val="0"/>
        </w:trPr>
        <w:tc>
          <w:tcPr>
            <w:tcBorders>
              <w:top w:color="000000" w:space="0" w:sz="0" w:val="nil"/>
            </w:tcBorders>
            <w:shd w:fill="a6a6a6" w:val="clear"/>
          </w:tcPr>
          <w:p w:rsidR="00000000" w:rsidDel="00000000" w:rsidP="00000000" w:rsidRDefault="00000000" w:rsidRPr="00000000" w14:paraId="00000039">
            <w:pP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Título Documento</w:t>
            </w:r>
          </w:p>
        </w:tc>
        <w:tc>
          <w:tcPr>
            <w:tcBorders>
              <w:top w:color="000000" w:space="0" w:sz="0" w:val="nil"/>
              <w:right w:color="000000" w:space="0" w:sz="6" w:val="single"/>
            </w:tcBorders>
            <w:shd w:fill="a6a6a6" w:val="clear"/>
          </w:tcPr>
          <w:p w:rsidR="00000000" w:rsidDel="00000000" w:rsidP="00000000" w:rsidRDefault="00000000" w:rsidRPr="00000000" w14:paraId="0000003A">
            <w:pP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N. de Identificación</w:t>
            </w:r>
          </w:p>
        </w:tc>
        <w:tc>
          <w:tcPr>
            <w:tcBorders>
              <w:top w:color="000000" w:space="0" w:sz="0" w:val="nil"/>
              <w:left w:color="000000" w:space="0" w:sz="6" w:val="single"/>
            </w:tcBorders>
            <w:shd w:fill="a6a6a6" w:val="clear"/>
          </w:tcPr>
          <w:p w:rsidR="00000000" w:rsidDel="00000000" w:rsidP="00000000" w:rsidRDefault="00000000" w:rsidRPr="00000000" w14:paraId="0000003B">
            <w:pP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Fecha de emisión</w:t>
            </w:r>
          </w:p>
        </w:tc>
        <w:tc>
          <w:tcPr>
            <w:tcBorders>
              <w:top w:color="000000" w:space="0" w:sz="0" w:val="nil"/>
            </w:tcBorders>
            <w:shd w:fill="a6a6a6" w:val="clear"/>
          </w:tcPr>
          <w:p w:rsidR="00000000" w:rsidDel="00000000" w:rsidP="00000000" w:rsidRDefault="00000000" w:rsidRPr="00000000" w14:paraId="0000003C">
            <w:pP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Objetivo o alcance</w:t>
            </w:r>
          </w:p>
        </w:tc>
      </w:tr>
      <w:tr>
        <w:trPr>
          <w:cantSplit w:val="0"/>
          <w:trHeight w:val="470" w:hRule="atLeast"/>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before="126" w:line="276" w:lineRule="auto"/>
              <w:ind w:right="585"/>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Ley</w:t>
            </w:r>
          </w:p>
        </w:tc>
        <w:tc>
          <w:tcPr>
            <w:tcBorders>
              <w:right w:color="000000" w:space="0" w:sz="6" w:val="single"/>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before="126"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1419</w:t>
            </w:r>
          </w:p>
        </w:tc>
        <w:tc>
          <w:tcPr>
            <w:tcBorders>
              <w:left w:color="000000" w:space="0" w:sz="6" w:val="single"/>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 de diciembre</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before="1"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 2010</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before="15" w:line="276" w:lineRule="auto"/>
              <w:ind w:left="14" w:right="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la cual se establecen los lineamientos para el desarrollo de la Telesalud en Colombia.</w:t>
            </w:r>
          </w:p>
        </w:tc>
      </w:tr>
      <w:tr>
        <w:trPr>
          <w:cantSplit w:val="0"/>
          <w:trHeight w:val="470" w:hRule="atLeast"/>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before="126" w:line="276" w:lineRule="auto"/>
              <w:ind w:right="585"/>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Decreto </w:t>
            </w:r>
          </w:p>
        </w:tc>
        <w:tc>
          <w:tcPr>
            <w:tcBorders>
              <w:right w:color="000000" w:space="0" w:sz="6"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before="126"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593</w:t>
            </w:r>
          </w:p>
        </w:tc>
        <w:tc>
          <w:tcPr>
            <w:tcBorders>
              <w:left w:color="000000" w:space="0" w:sz="6" w:val="single"/>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24 de Abril de 2020</w:t>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before="15" w:line="276" w:lineRule="auto"/>
              <w:ind w:left="14" w:right="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el cual se imparten instrucciones en virtud de la emergencia sanitaria generada por la</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before="15" w:line="276" w:lineRule="auto"/>
              <w:ind w:left="14" w:right="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pandemia del Coronavirus COVID-19, y el mantenimiento del orden público</w:t>
            </w:r>
          </w:p>
        </w:tc>
      </w:tr>
      <w:tr>
        <w:trPr>
          <w:cantSplit w:val="0"/>
          <w:trHeight w:val="470" w:hRule="atLeast"/>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w:t>
            </w:r>
          </w:p>
        </w:tc>
        <w:tc>
          <w:tcPr>
            <w:tcBorders>
              <w:right w:color="000000" w:space="0" w:sz="6" w:val="single"/>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2654</w:t>
            </w:r>
          </w:p>
        </w:tc>
        <w:tc>
          <w:tcPr>
            <w:tcBorders>
              <w:left w:color="000000" w:space="0" w:sz="6" w:val="single"/>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de octubre,</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before="1"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2019</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before="15" w:line="276" w:lineRule="auto"/>
              <w:ind w:left="14" w:right="72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el cual se establecen disposiciones para la telesalud y parámetros para la práctica de la telemedicina en el país.</w:t>
            </w:r>
          </w:p>
        </w:tc>
      </w:tr>
      <w:tr>
        <w:trPr>
          <w:cantSplit w:val="0"/>
          <w:trHeight w:val="912" w:hRule="atLeast"/>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w:t>
            </w:r>
          </w:p>
        </w:tc>
        <w:tc>
          <w:tcPr>
            <w:tcBorders>
              <w:right w:color="000000" w:space="0" w:sz="6" w:val="single"/>
            </w:tcBorders>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3100</w:t>
            </w:r>
          </w:p>
        </w:tc>
        <w:tc>
          <w:tcPr>
            <w:tcBorders>
              <w:left w:color="000000" w:space="0" w:sz="6" w:val="single"/>
            </w:tcBorders>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before="15" w:line="276" w:lineRule="auto"/>
              <w:ind w:left="12" w:right="153"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25 de noviembre de 2019</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before="15" w:line="276" w:lineRule="auto"/>
              <w:ind w:left="14" w:right="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Reemplaza la resolución 2003 de 2014. Define los procedimientos y condiciones de inscripción de los prestadores de servicios de salud y de habilitación de los servicios de salud, y adopta el Manual de Inscripción de Prestadores y Habilitación de Servicios de Salud.</w:t>
            </w:r>
          </w:p>
        </w:tc>
      </w:tr>
      <w:tr>
        <w:trPr>
          <w:cantSplit w:val="0"/>
          <w:trHeight w:val="470" w:hRule="atLeast"/>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before="19"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PSPP02</w:t>
            </w:r>
          </w:p>
        </w:tc>
        <w:tc>
          <w:tcPr>
            <w:tcBorders>
              <w:left w:color="000000" w:space="0" w:sz="6"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28 febrero 2020</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before="19" w:line="276" w:lineRule="auto"/>
              <w:ind w:left="14" w:right="206"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Orientaciones para el tamizaje de viajeros procedentes de zonas con circulación del nuevo coronavirus (covid-19)</w:t>
            </w:r>
          </w:p>
        </w:tc>
      </w:tr>
      <w:tr>
        <w:trPr>
          <w:cantSplit w:val="0"/>
          <w:trHeight w:val="465" w:hRule="atLeast"/>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before="14"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GIPS07</w:t>
            </w:r>
          </w:p>
        </w:tc>
        <w:tc>
          <w:tcPr>
            <w:tcBorders>
              <w:left w:color="000000" w:space="0" w:sz="6" w:val="single"/>
            </w:tcBorders>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16 marzo 2020</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before="14" w:line="276" w:lineRule="auto"/>
              <w:ind w:left="14" w:right="89"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Limpieza y Desinfección en Servicios de Salud ante la introducción del nuevo coronavirus (SARS-CoV-2) a Colombia</w:t>
            </w:r>
          </w:p>
        </w:tc>
      </w:tr>
      <w:tr>
        <w:trPr>
          <w:cantSplit w:val="0"/>
          <w:trHeight w:val="691" w:hRule="atLeast"/>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before="15"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GIPS05</w:t>
            </w:r>
          </w:p>
        </w:tc>
        <w:tc>
          <w:tcPr>
            <w:tcBorders>
              <w:left w:color="000000" w:space="0" w:sz="6" w:val="single"/>
            </w:tcBorders>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 marzo 2020</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before="15" w:line="276" w:lineRule="auto"/>
              <w:ind w:left="14" w:right="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Lineamientos para la detección y manejo de casos de covid-19 por los prestadores de servicios de salud en Colombia.</w:t>
            </w:r>
          </w:p>
        </w:tc>
      </w:tr>
      <w:tr>
        <w:trPr>
          <w:cantSplit w:val="0"/>
          <w:trHeight w:val="470" w:hRule="atLeast"/>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before="15"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GPSG04</w:t>
            </w:r>
          </w:p>
        </w:tc>
        <w:tc>
          <w:tcPr>
            <w:tcBorders>
              <w:left w:color="000000" w:space="0" w:sz="6" w:val="single"/>
            </w:tcBorders>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25 marzo 2020</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before="15" w:line="276" w:lineRule="auto"/>
              <w:ind w:left="14" w:right="14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Lineamientos para prevención control y reporte de accidente por exposición ocupacional al Covid-19 en instituciones de salud</w:t>
            </w:r>
          </w:p>
        </w:tc>
      </w:tr>
      <w:tr>
        <w:trPr>
          <w:cantSplit w:val="0"/>
          <w:trHeight w:val="1128" w:hRule="atLeast"/>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w:t>
            </w:r>
          </w:p>
        </w:tc>
        <w:tc>
          <w:tcPr>
            <w:tcBorders>
              <w:right w:color="000000" w:space="0" w:sz="6" w:val="single"/>
            </w:tcBorders>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521</w:t>
            </w:r>
          </w:p>
        </w:tc>
        <w:tc>
          <w:tcPr>
            <w:tcBorders>
              <w:left w:color="000000" w:space="0" w:sz="6" w:val="single"/>
            </w:tcBorders>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28 marzo 2020</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before="15" w:line="276" w:lineRule="auto"/>
              <w:ind w:left="14" w:right="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Procedimiento para la atención ambulatoria de población en aislamiento preventivo obligatorio con énfasis en población con 70 años o más o condiciones crónicas de base o inmunosupresión por enfermedad o tratamiento, durante la emergencia sanitaria por</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COVID19</w:t>
            </w:r>
          </w:p>
        </w:tc>
      </w:tr>
      <w:tr>
        <w:trPr>
          <w:cantSplit w:val="0"/>
          <w:trHeight w:val="537" w:hRule="atLeast"/>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Lineamientos</w:t>
            </w:r>
          </w:p>
        </w:tc>
        <w:tc>
          <w:tcPr>
            <w:tcBorders>
              <w:right w:color="000000" w:space="0" w:sz="6" w:val="single"/>
            </w:tcBorders>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PSSG02</w:t>
            </w:r>
          </w:p>
        </w:tc>
        <w:tc>
          <w:tcPr>
            <w:tcBorders>
              <w:left w:color="000000" w:space="0" w:sz="6" w:val="single"/>
            </w:tcBorders>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abril 2020</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Guía para el trasporte asistencial de pacientes sospechosos o</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before="3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confirmados del Coronavirus (SARS - CoV-2.)</w:t>
            </w:r>
          </w:p>
        </w:tc>
      </w:tr>
      <w:tr>
        <w:trPr>
          <w:cantSplit w:val="0"/>
          <w:trHeight w:val="787" w:hRule="atLeast"/>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before="15" w:line="276" w:lineRule="auto"/>
              <w:ind w:left="14" w:right="161"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Circular Alcaldía Mayor de Bogotá</w:t>
            </w:r>
          </w:p>
        </w:tc>
        <w:tc>
          <w:tcPr>
            <w:tcBorders>
              <w:right w:color="000000" w:space="0" w:sz="6" w:val="single"/>
            </w:tcBorders>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023</w:t>
            </w:r>
          </w:p>
        </w:tc>
        <w:tc>
          <w:tcPr>
            <w:tcBorders>
              <w:left w:color="000000" w:space="0" w:sz="6" w:val="single"/>
            </w:tcBorders>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abril 2020</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Inscripción de servicios, registro especial de servicios de salud REPS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5" w:line="276" w:lineRule="auto"/>
              <w:ind w:left="14" w:right="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y otras solicitudes relacionadas con el sistema único de habilitación durante el periodo de emergencia sanitaria.</w:t>
            </w:r>
          </w:p>
        </w:tc>
      </w:tr>
      <w:tr>
        <w:trPr>
          <w:cantSplit w:val="0"/>
          <w:trHeight w:val="911" w:hRule="atLeast"/>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15"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GIPS20 versión 1</w:t>
            </w:r>
          </w:p>
        </w:tc>
        <w:tc>
          <w:tcPr>
            <w:tcBorders>
              <w:left w:color="000000" w:space="0" w:sz="6" w:val="single"/>
            </w:tcBorders>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abril de 2020</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15" w:line="276" w:lineRule="auto"/>
              <w:ind w:left="14" w:right="45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Orientaciones para el uso adecuado de los Elementos de Protección Personal por parte de los trabajadores de la salud expuestos a COVID-19 en el trabajo</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76" w:lineRule="auto"/>
              <w:ind w:left="14" w:firstLine="0"/>
              <w:jc w:val="both"/>
              <w:rPr>
                <w:rFonts w:ascii="Arial" w:cs="Arial" w:eastAsia="Arial" w:hAnsi="Arial"/>
                <w:color w:val="000000"/>
                <w:sz w:val="24"/>
                <w:szCs w:val="24"/>
              </w:rPr>
            </w:pPr>
            <w:r w:rsidDel="00000000" w:rsidR="00000000" w:rsidRPr="00000000">
              <w:rPr>
                <w:rtl w:val="0"/>
              </w:rPr>
            </w:r>
          </w:p>
        </w:tc>
      </w:tr>
      <w:tr>
        <w:trPr>
          <w:cantSplit w:val="0"/>
          <w:trHeight w:val="907" w:hRule="atLeast"/>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Decreto</w:t>
            </w:r>
          </w:p>
        </w:tc>
        <w:tc>
          <w:tcPr>
            <w:tcBorders>
              <w:right w:color="000000" w:space="0" w:sz="6" w:val="single"/>
            </w:tcBorders>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538</w:t>
            </w:r>
          </w:p>
        </w:tc>
        <w:tc>
          <w:tcPr>
            <w:tcBorders>
              <w:left w:color="000000" w:space="0" w:sz="6" w:val="single"/>
            </w:tcBorders>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abril 2020</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17" w:line="276" w:lineRule="auto"/>
              <w:ind w:left="14" w:right="9"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Medidas en el sector salud, para contener y mitigar la pandemia de COVID-19 y garantizar la prestación de los servicios de salud, en el marco del Estado de</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4"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Emergencia Económica, Social y Ecológica</w:t>
            </w:r>
          </w:p>
        </w:tc>
      </w:tr>
      <w:tr>
        <w:trPr>
          <w:cantSplit w:val="0"/>
          <w:trHeight w:val="470"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15"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PSSS04</w:t>
            </w:r>
          </w:p>
        </w:tc>
        <w:tc>
          <w:tcPr>
            <w:tcBorders>
              <w:left w:color="000000" w:space="0" w:sz="6" w:val="single"/>
            </w:tcBorders>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17 abril 2020</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15" w:line="276" w:lineRule="auto"/>
              <w:ind w:left="14" w:right="16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Telesalud y Telemedicina para la prestación de servicios de Salud en la pandemia por COVID-19</w:t>
            </w:r>
          </w:p>
        </w:tc>
      </w:tr>
      <w:tr>
        <w:trPr>
          <w:cantSplit w:val="0"/>
          <w:trHeight w:val="690" w:hRule="atLeast"/>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w:t>
            </w:r>
          </w:p>
        </w:tc>
        <w:tc>
          <w:tcPr>
            <w:tcBorders>
              <w:right w:color="000000" w:space="0" w:sz="6" w:val="single"/>
            </w:tcBorders>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666</w:t>
            </w:r>
          </w:p>
        </w:tc>
        <w:tc>
          <w:tcPr>
            <w:tcBorders>
              <w:left w:color="000000" w:space="0" w:sz="6" w:val="single"/>
            </w:tcBorders>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24 abril 2020</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17" w:line="276" w:lineRule="auto"/>
              <w:ind w:left="14" w:right="15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Lista de chequeo protocolo general de bioseguridad para mitigar, controlar y realizar el adecuado manejo de la pandemia del Coronavirus-COVID-19</w:t>
            </w:r>
          </w:p>
        </w:tc>
      </w:tr>
      <w:tr>
        <w:trPr>
          <w:cantSplit w:val="0"/>
          <w:trHeight w:val="690" w:hRule="atLeast"/>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15"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PSSS05</w:t>
            </w:r>
          </w:p>
        </w:tc>
        <w:tc>
          <w:tcPr>
            <w:tcBorders>
              <w:left w:color="000000" w:space="0" w:sz="6" w:val="single"/>
            </w:tcBorders>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mayo 2020</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before="15" w:line="276" w:lineRule="auto"/>
              <w:ind w:left="14" w:right="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Orientaciones para la restauración gradual de los servicios de salud en las fases de mitigación y control de la emergencia sanitaria por</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3"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COVID-19 en Colombia</w:t>
            </w:r>
          </w:p>
        </w:tc>
      </w:tr>
      <w:tr>
        <w:trPr>
          <w:cantSplit w:val="0"/>
          <w:trHeight w:val="690" w:hRule="atLeast"/>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15" w:line="276" w:lineRule="auto"/>
              <w:ind w:left="14" w:right="56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soporte</w:t>
            </w:r>
          </w:p>
        </w:tc>
        <w:tc>
          <w:tcPr>
            <w:tcBorders>
              <w:right w:color="000000" w:space="0" w:sz="6" w:val="single"/>
            </w:tcBorders>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15" w:line="276" w:lineRule="auto"/>
              <w:ind w:left="1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GIPS18</w:t>
            </w:r>
          </w:p>
        </w:tc>
        <w:tc>
          <w:tcPr>
            <w:tcBorders>
              <w:left w:color="000000" w:space="0" w:sz="6" w:val="single"/>
            </w:tcBorders>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15" w:line="276" w:lineRule="auto"/>
              <w:ind w:left="1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 mayo 2020</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15" w:line="276" w:lineRule="auto"/>
              <w:ind w:left="14" w:right="189"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Lineamientos generales para el uso de tapabocas convencional y máscaras de alta eficiencia.</w:t>
            </w:r>
          </w:p>
        </w:tc>
      </w:tr>
    </w:tbl>
    <w:p w:rsidR="00000000" w:rsidDel="00000000" w:rsidP="00000000" w:rsidRDefault="00000000" w:rsidRPr="00000000" w14:paraId="0000008A">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pStyle w:val="Heading1"/>
        <w:numPr>
          <w:ilvl w:val="0"/>
          <w:numId w:val="13"/>
        </w:numPr>
        <w:spacing w:line="276" w:lineRule="auto"/>
        <w:ind w:left="360" w:hanging="360"/>
        <w:jc w:val="both"/>
        <w:rPr/>
      </w:pPr>
      <w:bookmarkStart w:colFirst="0" w:colLast="0" w:name="_heading=h.tyjcwt" w:id="5"/>
      <w:bookmarkEnd w:id="5"/>
      <w:r w:rsidDel="00000000" w:rsidR="00000000" w:rsidRPr="00000000">
        <w:rPr>
          <w:rtl w:val="0"/>
        </w:rPr>
        <w:t xml:space="preserve">GENERALIDADES</w:t>
      </w:r>
    </w:p>
    <w:p w:rsidR="00000000" w:rsidDel="00000000" w:rsidP="00000000" w:rsidRDefault="00000000" w:rsidRPr="00000000" w14:paraId="0000008C">
      <w:pPr>
        <w:pStyle w:val="Heading2"/>
        <w:spacing w:line="276" w:lineRule="auto"/>
        <w:jc w:val="both"/>
        <w:rPr/>
      </w:pPr>
      <w:bookmarkStart w:colFirst="0" w:colLast="0" w:name="_heading=h.3dy6vkm" w:id="6"/>
      <w:bookmarkEnd w:id="6"/>
      <w:r w:rsidDel="00000000" w:rsidR="00000000" w:rsidRPr="00000000">
        <w:rPr>
          <w:rtl w:val="0"/>
        </w:rPr>
        <w:t xml:space="preserve">Sistema de precauciones universales</w:t>
      </w:r>
    </w:p>
    <w:p w:rsidR="00000000" w:rsidDel="00000000" w:rsidP="00000000" w:rsidRDefault="00000000" w:rsidRPr="00000000" w14:paraId="0000008D">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los pacientes y sus fluidos corporales independientemente del diagnóstico de ingreso o motivo por el cual vaya a ser atendido, deberán ser considerados como potencialmente infectantes y se debe tomar las precauciones necesarias para prevenir que ocurra transmisión.</w:t>
      </w:r>
    </w:p>
    <w:p w:rsidR="00000000" w:rsidDel="00000000" w:rsidP="00000000" w:rsidRDefault="00000000" w:rsidRPr="00000000" w14:paraId="0000008E">
      <w:pPr>
        <w:spacing w:after="0"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El trabajador de la salud debe asumir que cualquier paciente puede estar infectado por algún agente transmisible por sangre y que, por tanto, debe protegerse con los medios adecuados.</w:t>
      </w:r>
      <w:r w:rsidDel="00000000" w:rsidR="00000000" w:rsidRPr="00000000">
        <w:rPr>
          <w:rtl w:val="0"/>
        </w:rPr>
      </w:r>
    </w:p>
    <w:p w:rsidR="00000000" w:rsidDel="00000000" w:rsidP="00000000" w:rsidRDefault="00000000" w:rsidRPr="00000000" w14:paraId="0000008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4"/>
          <w:szCs w:val="24"/>
          <w:rtl w:val="0"/>
        </w:rPr>
        <w:t xml:space="preserve">5.3 PRECAUCIONES CUANDO SE PRESENTAN LESIONES ACCIDENTALES:</w:t>
      </w:r>
      <w:r w:rsidDel="00000000" w:rsidR="00000000" w:rsidRPr="00000000">
        <w:rPr>
          <w:rtl w:val="0"/>
        </w:rPr>
      </w:r>
    </w:p>
    <w:p w:rsidR="00000000" w:rsidDel="00000000" w:rsidP="00000000" w:rsidRDefault="00000000" w:rsidRPr="00000000" w14:paraId="0000009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2">
      <w:pPr>
        <w:numPr>
          <w:ilvl w:val="0"/>
          <w:numId w:val="8"/>
        </w:numP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 sufrir lesión accidental con elementos cortopunzantes potencialmente infectados, inmediatamente realizar un lavado minucioso con agua y jabón.</w:t>
      </w:r>
    </w:p>
    <w:p w:rsidR="00000000" w:rsidDel="00000000" w:rsidP="00000000" w:rsidRDefault="00000000" w:rsidRPr="00000000" w14:paraId="00000093">
      <w:pPr>
        <w:numPr>
          <w:ilvl w:val="0"/>
          <w:numId w:val="8"/>
        </w:numP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Previamente presione los bordes de la herida para favorecer la salida de sangre por la misma.</w:t>
      </w:r>
    </w:p>
    <w:p w:rsidR="00000000" w:rsidDel="00000000" w:rsidP="00000000" w:rsidRDefault="00000000" w:rsidRPr="00000000" w14:paraId="00000094">
      <w:pPr>
        <w:numPr>
          <w:ilvl w:val="0"/>
          <w:numId w:val="8"/>
        </w:numP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 es necesario colóquese un apósito. Evite frotar la zona con cepillos debido al riesgo de originar microlesiones.</w:t>
      </w:r>
    </w:p>
    <w:p w:rsidR="00000000" w:rsidDel="00000000" w:rsidP="00000000" w:rsidRDefault="00000000" w:rsidRPr="00000000" w14:paraId="00000095">
      <w:pPr>
        <w:numPr>
          <w:ilvl w:val="0"/>
          <w:numId w:val="8"/>
        </w:numP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caso de exposición de los ojos, lávese de inmediato con abundante agua y después irríguelos con solución salina estéril.</w:t>
      </w:r>
    </w:p>
    <w:p w:rsidR="00000000" w:rsidDel="00000000" w:rsidP="00000000" w:rsidRDefault="00000000" w:rsidRPr="00000000" w14:paraId="00000096">
      <w:pPr>
        <w:numPr>
          <w:ilvl w:val="0"/>
          <w:numId w:val="8"/>
        </w:numP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debe seguir la evaluación del paciente. Se deben realizar las pruebas de VIH y hepatitis B, tanto al paciente como a Ud. Y reportar el accidente al responsable de bioseguridad y/o a la ARL.</w:t>
      </w:r>
    </w:p>
    <w:p w:rsidR="00000000" w:rsidDel="00000000" w:rsidP="00000000" w:rsidRDefault="00000000" w:rsidRPr="00000000" w14:paraId="0000009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01</w:t>
      </w:r>
    </w:p>
    <w:p w:rsidR="00000000" w:rsidDel="00000000" w:rsidP="00000000" w:rsidRDefault="00000000" w:rsidRPr="00000000" w14:paraId="0000009C">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 de líquidos de precaución universal</w:t>
      </w:r>
    </w:p>
    <w:p w:rsidR="00000000" w:rsidDel="00000000" w:rsidP="00000000" w:rsidRDefault="00000000" w:rsidRPr="00000000" w14:paraId="0000009D">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612130" cy="3164840"/>
            <wp:effectExtent b="0" l="0" r="0" t="0"/>
            <wp:docPr descr="Resultado de imagen para ClasificaciÃ³n de lÃ­quidos de precauciÃ³n universal" id="21" name="image6.jpg"/>
            <a:graphic>
              <a:graphicData uri="http://schemas.openxmlformats.org/drawingml/2006/picture">
                <pic:pic>
                  <pic:nvPicPr>
                    <pic:cNvPr descr="Resultado de imagen para ClasificaciÃ³n de lÃ­quidos de precauciÃ³n universal" id="0" name="image6.jpg"/>
                    <pic:cNvPicPr preferRelativeResize="0"/>
                  </pic:nvPicPr>
                  <pic:blipFill>
                    <a:blip r:embed="rId7"/>
                    <a:srcRect b="0" l="0" r="0" t="0"/>
                    <a:stretch>
                      <a:fillRect/>
                    </a:stretch>
                  </pic:blipFill>
                  <pic:spPr>
                    <a:xfrm>
                      <a:off x="0" y="0"/>
                      <a:ext cx="5612130" cy="316484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que la transmisión del VIH pueda ser efectiva es necesario que el virus viable, procedente de un individuo infectado, atraviese las barreras naturales, la piel o las mucosas.</w:t>
      </w:r>
    </w:p>
    <w:p w:rsidR="00000000" w:rsidDel="00000000" w:rsidP="00000000" w:rsidRDefault="00000000" w:rsidRPr="00000000" w14:paraId="0000009F">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Virus de la Hepatitis B posee una mayor capacidad de infección que el VIH; se estima que un contacto con el virus a través de los mecanismos de transmisión ocupacional, pinchazos con agujas contaminadas con sangre de pacientes portadores, desarrolla la infección hasta un 30 - 40% de los individuos expuestos.</w:t>
      </w:r>
    </w:p>
    <w:p w:rsidR="00000000" w:rsidDel="00000000" w:rsidP="00000000" w:rsidRDefault="00000000" w:rsidRPr="00000000" w14:paraId="000000A0">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hacer más efectivas las normas de precaución universal es necesario mantener una buena técnica en la realización de procedimientos invasivos, diagnósticos o con el manejo de equipos.</w:t>
      </w:r>
    </w:p>
    <w:p w:rsidR="00000000" w:rsidDel="00000000" w:rsidP="00000000" w:rsidRDefault="00000000" w:rsidRPr="00000000" w14:paraId="000000A1">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 mantener el lugar de trabajo en óptimas condiciones de orden y organización. </w:t>
      </w:r>
    </w:p>
    <w:p w:rsidR="00000000" w:rsidDel="00000000" w:rsidP="00000000" w:rsidRDefault="00000000" w:rsidRPr="00000000" w14:paraId="000000A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pStyle w:val="Heading2"/>
        <w:spacing w:line="276" w:lineRule="auto"/>
        <w:jc w:val="both"/>
        <w:rPr/>
      </w:pPr>
      <w:bookmarkStart w:colFirst="0" w:colLast="0" w:name="_heading=h.1t3h5sf" w:id="7"/>
      <w:bookmarkEnd w:id="7"/>
      <w:r w:rsidDel="00000000" w:rsidR="00000000" w:rsidRPr="00000000">
        <w:rPr>
          <w:rtl w:val="0"/>
        </w:rPr>
        <w:t xml:space="preserve">Principios básicos de bioseguridad.</w:t>
      </w:r>
    </w:p>
    <w:p w:rsidR="00000000" w:rsidDel="00000000" w:rsidP="00000000" w:rsidRDefault="00000000" w:rsidRPr="00000000" w14:paraId="000000A4">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parte de la Universalidad teniendo en cuenta que es imposible en la mayoría de los casos determinar a simple vista si una persona tiene una enfermedad o no, en el caso de IPS Endocrinology &amp; Health se debe asumir que toda persona está infectada y que sus fluidos y todos los objetos que se utilizaron en su atención son potencialmente infectantes.</w:t>
      </w:r>
    </w:p>
    <w:p w:rsidR="00000000" w:rsidDel="00000000" w:rsidP="00000000" w:rsidRDefault="00000000" w:rsidRPr="00000000" w14:paraId="000000A5">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barreras protectoras es un medio eficaz para evitar o disminuir el riesgo de contacto con fluidos o materiales potencialmente infectantes, es colocar una “barrera” física, mecánica o química entre personas o entre personas y objetos.</w:t>
      </w:r>
    </w:p>
    <w:p w:rsidR="00000000" w:rsidDel="00000000" w:rsidP="00000000" w:rsidRDefault="00000000" w:rsidRPr="00000000" w14:paraId="000000A6">
      <w:pPr>
        <w:spacing w:after="0" w:line="276"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Las barreras físicas como los guantes que deben utilizarse para todo proceso referido a la manipulación de sangre o fluidos corporales y manejo de pacientes sin excepción.</w:t>
      </w: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A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pStyle w:val="Heading2"/>
        <w:spacing w:line="276" w:lineRule="auto"/>
        <w:jc w:val="both"/>
        <w:rPr/>
      </w:pPr>
      <w:bookmarkStart w:colFirst="0" w:colLast="0" w:name="_heading=h.4d34og8" w:id="8"/>
      <w:bookmarkEnd w:id="8"/>
      <w:r w:rsidDel="00000000" w:rsidR="00000000" w:rsidRPr="00000000">
        <w:rPr>
          <w:rtl w:val="0"/>
        </w:rPr>
        <w:t xml:space="preserve">Transmisión de microorganismos</w:t>
      </w:r>
    </w:p>
    <w:p w:rsidR="00000000" w:rsidDel="00000000" w:rsidP="00000000" w:rsidRDefault="00000000" w:rsidRPr="00000000" w14:paraId="000000A9">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microorganismos viven parcial o totalmente en hospedadores humanos, animales o vegetales y pueden fácilmente pasar de un hospedador a otro a través de un canal de salida, entrada y un mecanismo específico.</w:t>
      </w:r>
    </w:p>
    <w:p w:rsidR="00000000" w:rsidDel="00000000" w:rsidP="00000000" w:rsidRDefault="00000000" w:rsidRPr="00000000" w14:paraId="000000A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02</w:t>
      </w:r>
    </w:p>
    <w:p w:rsidR="00000000" w:rsidDel="00000000" w:rsidP="00000000" w:rsidRDefault="00000000" w:rsidRPr="00000000" w14:paraId="000000AC">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Proceso de transmisión de microorganismos</w:t>
      </w:r>
    </w:p>
    <w:p w:rsidR="00000000" w:rsidDel="00000000" w:rsidP="00000000" w:rsidRDefault="00000000" w:rsidRPr="00000000" w14:paraId="000000A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spacing w:after="0" w:line="276" w:lineRule="auto"/>
        <w:jc w:val="both"/>
        <w:rPr>
          <w:rFonts w:ascii="Arial" w:cs="Arial" w:eastAsia="Arial" w:hAnsi="Arial"/>
          <w:sz w:val="24"/>
          <w:szCs w:val="24"/>
        </w:rPr>
      </w:pPr>
      <w:r w:rsidDel="00000000" w:rsidR="00000000" w:rsidRPr="00000000">
        <w:rPr>
          <w:rtl w:val="0"/>
        </w:rPr>
      </w:r>
    </w:p>
    <w:tbl>
      <w:tblPr>
        <w:tblStyle w:val="Table3"/>
        <w:tblW w:w="8828.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00"/>
      </w:tblPr>
      <w:tblGrid>
        <w:gridCol w:w="2948"/>
        <w:gridCol w:w="2953"/>
        <w:gridCol w:w="2927"/>
        <w:tblGridChange w:id="0">
          <w:tblGrid>
            <w:gridCol w:w="2948"/>
            <w:gridCol w:w="2953"/>
            <w:gridCol w:w="2927"/>
          </w:tblGrid>
        </w:tblGridChange>
      </w:tblGrid>
      <w:tr>
        <w:trPr>
          <w:cantSplit w:val="0"/>
          <w:tblHeader w:val="0"/>
        </w:trPr>
        <w:tc>
          <w:tcPr>
            <w:tcBorders>
              <w:top w:color="70ad47" w:space="0" w:sz="4" w:val="single"/>
              <w:left w:color="70ad47" w:space="0" w:sz="4" w:val="single"/>
              <w:bottom w:color="70ad47" w:space="0" w:sz="4" w:val="single"/>
              <w:right w:color="000000" w:space="0" w:sz="0" w:val="nil"/>
            </w:tcBorders>
            <w:shd w:fill="00b0f0" w:val="clear"/>
          </w:tcPr>
          <w:p w:rsidR="00000000" w:rsidDel="00000000" w:rsidP="00000000" w:rsidRDefault="00000000" w:rsidRPr="00000000" w14:paraId="000000AF">
            <w:pPr>
              <w:spacing w:after="0" w:line="276" w:lineRule="auto"/>
              <w:jc w:val="both"/>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Puerta de salida</w:t>
            </w:r>
          </w:p>
        </w:tc>
        <w:tc>
          <w:tcPr>
            <w:tcBorders>
              <w:top w:color="70ad47" w:space="0" w:sz="4" w:val="single"/>
              <w:left w:color="000000" w:space="0" w:sz="0" w:val="nil"/>
              <w:bottom w:color="70ad47" w:space="0" w:sz="4" w:val="single"/>
              <w:right w:color="000000" w:space="0" w:sz="0" w:val="nil"/>
            </w:tcBorders>
            <w:shd w:fill="00b0f0" w:val="clear"/>
          </w:tcPr>
          <w:p w:rsidR="00000000" w:rsidDel="00000000" w:rsidP="00000000" w:rsidRDefault="00000000" w:rsidRPr="00000000" w14:paraId="000000B0">
            <w:pPr>
              <w:spacing w:after="0" w:line="276" w:lineRule="auto"/>
              <w:jc w:val="both"/>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Mecanismos de transmisión</w:t>
            </w:r>
          </w:p>
        </w:tc>
        <w:tc>
          <w:tcPr>
            <w:tcBorders>
              <w:top w:color="70ad47" w:space="0" w:sz="4" w:val="single"/>
              <w:left w:color="000000" w:space="0" w:sz="0" w:val="nil"/>
              <w:bottom w:color="70ad47" w:space="0" w:sz="4" w:val="single"/>
              <w:right w:color="70ad47" w:space="0" w:sz="4" w:val="single"/>
            </w:tcBorders>
            <w:shd w:fill="00b0f0" w:val="clear"/>
          </w:tcPr>
          <w:p w:rsidR="00000000" w:rsidDel="00000000" w:rsidP="00000000" w:rsidRDefault="00000000" w:rsidRPr="00000000" w14:paraId="000000B1">
            <w:pPr>
              <w:spacing w:after="0" w:line="276" w:lineRule="auto"/>
              <w:jc w:val="both"/>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Puerta de entrada</w:t>
            </w:r>
          </w:p>
        </w:tc>
      </w:tr>
      <w:tr>
        <w:trPr>
          <w:cantSplit w:val="0"/>
          <w:tblHeader w:val="0"/>
        </w:trPr>
        <w:tc>
          <w:tcPr>
            <w:shd w:fill="deebf6" w:val="clear"/>
          </w:tcPr>
          <w:p w:rsidR="00000000" w:rsidDel="00000000" w:rsidP="00000000" w:rsidRDefault="00000000" w:rsidRPr="00000000" w14:paraId="000000B2">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Vías respiratorias</w:t>
            </w:r>
          </w:p>
          <w:p w:rsidR="00000000" w:rsidDel="00000000" w:rsidP="00000000" w:rsidRDefault="00000000" w:rsidRPr="00000000" w14:paraId="000000B3">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Secreciones glandulares</w:t>
            </w:r>
          </w:p>
          <w:p w:rsidR="00000000" w:rsidDel="00000000" w:rsidP="00000000" w:rsidRDefault="00000000" w:rsidRPr="00000000" w14:paraId="000000B4">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Vía sexual</w:t>
            </w:r>
          </w:p>
          <w:p w:rsidR="00000000" w:rsidDel="00000000" w:rsidP="00000000" w:rsidRDefault="00000000" w:rsidRPr="00000000" w14:paraId="000000B5">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Excretas o secreciones ano réctales.</w:t>
            </w:r>
          </w:p>
        </w:tc>
        <w:tc>
          <w:tcPr>
            <w:shd w:fill="deebf6" w:val="clear"/>
          </w:tcPr>
          <w:p w:rsidR="00000000" w:rsidDel="00000000" w:rsidP="00000000" w:rsidRDefault="00000000" w:rsidRPr="00000000" w14:paraId="000000B6">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Gotas de saliva</w:t>
            </w:r>
          </w:p>
          <w:p w:rsidR="00000000" w:rsidDel="00000000" w:rsidP="00000000" w:rsidRDefault="00000000" w:rsidRPr="00000000" w14:paraId="000000B7">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Agua o alimentos contaminados</w:t>
            </w:r>
          </w:p>
          <w:p w:rsidR="00000000" w:rsidDel="00000000" w:rsidP="00000000" w:rsidRDefault="00000000" w:rsidRPr="00000000" w14:paraId="000000B8">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Objetos llevados a la boca</w:t>
            </w:r>
          </w:p>
          <w:p w:rsidR="00000000" w:rsidDel="00000000" w:rsidP="00000000" w:rsidRDefault="00000000" w:rsidRPr="00000000" w14:paraId="000000B9">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Conjuntivas o genitales</w:t>
            </w:r>
          </w:p>
          <w:p w:rsidR="00000000" w:rsidDel="00000000" w:rsidP="00000000" w:rsidRDefault="00000000" w:rsidRPr="00000000" w14:paraId="000000BA">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Pinchazo</w:t>
            </w:r>
          </w:p>
          <w:p w:rsidR="00000000" w:rsidDel="00000000" w:rsidP="00000000" w:rsidRDefault="00000000" w:rsidRPr="00000000" w14:paraId="000000BB">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Cortadura o salpicadura</w:t>
            </w:r>
          </w:p>
          <w:p w:rsidR="00000000" w:rsidDel="00000000" w:rsidP="00000000" w:rsidRDefault="00000000" w:rsidRPr="00000000" w14:paraId="000000BC">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Contacto directo</w:t>
            </w:r>
          </w:p>
        </w:tc>
        <w:tc>
          <w:tcPr>
            <w:shd w:fill="deebf6" w:val="clear"/>
          </w:tcPr>
          <w:p w:rsidR="00000000" w:rsidDel="00000000" w:rsidP="00000000" w:rsidRDefault="00000000" w:rsidRPr="00000000" w14:paraId="000000BD">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Boca</w:t>
            </w:r>
          </w:p>
          <w:p w:rsidR="00000000" w:rsidDel="00000000" w:rsidP="00000000" w:rsidRDefault="00000000" w:rsidRPr="00000000" w14:paraId="000000BE">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Conjuntiva</w:t>
            </w:r>
          </w:p>
          <w:p w:rsidR="00000000" w:rsidDel="00000000" w:rsidP="00000000" w:rsidRDefault="00000000" w:rsidRPr="00000000" w14:paraId="000000BF">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Genitales</w:t>
            </w:r>
          </w:p>
          <w:p w:rsidR="00000000" w:rsidDel="00000000" w:rsidP="00000000" w:rsidRDefault="00000000" w:rsidRPr="00000000" w14:paraId="000000C0">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Vías respiratorias</w:t>
            </w:r>
          </w:p>
          <w:p w:rsidR="00000000" w:rsidDel="00000000" w:rsidP="00000000" w:rsidRDefault="00000000" w:rsidRPr="00000000" w14:paraId="000000C1">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Piel</w:t>
            </w:r>
          </w:p>
        </w:tc>
      </w:tr>
    </w:tbl>
    <w:p w:rsidR="00000000" w:rsidDel="00000000" w:rsidP="00000000" w:rsidRDefault="00000000" w:rsidRPr="00000000" w14:paraId="000000C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pStyle w:val="Heading1"/>
        <w:numPr>
          <w:ilvl w:val="0"/>
          <w:numId w:val="13"/>
        </w:numPr>
        <w:spacing w:line="276" w:lineRule="auto"/>
        <w:ind w:left="360" w:hanging="360"/>
        <w:jc w:val="both"/>
        <w:rPr/>
      </w:pPr>
      <w:bookmarkStart w:colFirst="0" w:colLast="0" w:name="_heading=h.2s8eyo1" w:id="9"/>
      <w:bookmarkEnd w:id="9"/>
      <w:r w:rsidDel="00000000" w:rsidR="00000000" w:rsidRPr="00000000">
        <w:rPr>
          <w:rtl w:val="0"/>
        </w:rPr>
        <w:t xml:space="preserve">RECOMENDACIONES GENERALES PARA EL USO DE EPP</w:t>
      </w:r>
    </w:p>
    <w:p w:rsidR="00000000" w:rsidDel="00000000" w:rsidP="00000000" w:rsidRDefault="00000000" w:rsidRPr="00000000" w14:paraId="000000C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numPr>
          <w:ilvl w:val="0"/>
          <w:numId w:val="1"/>
        </w:numPr>
        <w:spacing w:after="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Listado de Elementos de Protección Personal contacto directo con el paciente en procedimientos que no generen aerosol.</w:t>
      </w:r>
    </w:p>
    <w:p w:rsidR="00000000" w:rsidDel="00000000" w:rsidP="00000000" w:rsidRDefault="00000000" w:rsidRPr="00000000" w14:paraId="000000C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numPr>
          <w:ilvl w:val="0"/>
          <w:numId w:val="14"/>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Mascarilla quirúrgica.</w:t>
      </w:r>
    </w:p>
    <w:p w:rsidR="00000000" w:rsidDel="00000000" w:rsidP="00000000" w:rsidRDefault="00000000" w:rsidRPr="00000000" w14:paraId="000000C8">
      <w:pPr>
        <w:numPr>
          <w:ilvl w:val="0"/>
          <w:numId w:val="14"/>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Visor, Careta o Monogafas</w:t>
      </w:r>
    </w:p>
    <w:p w:rsidR="00000000" w:rsidDel="00000000" w:rsidP="00000000" w:rsidRDefault="00000000" w:rsidRPr="00000000" w14:paraId="000000C9">
      <w:pPr>
        <w:numPr>
          <w:ilvl w:val="0"/>
          <w:numId w:val="14"/>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Gorro</w:t>
      </w:r>
    </w:p>
    <w:p w:rsidR="00000000" w:rsidDel="00000000" w:rsidP="00000000" w:rsidRDefault="00000000" w:rsidRPr="00000000" w14:paraId="000000CA">
      <w:pPr>
        <w:numPr>
          <w:ilvl w:val="0"/>
          <w:numId w:val="14"/>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Guantes desechables para cada paciente</w:t>
      </w:r>
    </w:p>
    <w:p w:rsidR="00000000" w:rsidDel="00000000" w:rsidP="00000000" w:rsidRDefault="00000000" w:rsidRPr="00000000" w14:paraId="000000CB">
      <w:pPr>
        <w:numPr>
          <w:ilvl w:val="0"/>
          <w:numId w:val="14"/>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Polainas</w:t>
      </w:r>
    </w:p>
    <w:p w:rsidR="00000000" w:rsidDel="00000000" w:rsidP="00000000" w:rsidRDefault="00000000" w:rsidRPr="00000000" w14:paraId="000000C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numPr>
          <w:ilvl w:val="0"/>
          <w:numId w:val="1"/>
        </w:numPr>
        <w:spacing w:after="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Listado de Elementos de Protección Personal contacto directo con el paciente en procedimientos que generen aerosol o paciente sospechoso.</w:t>
      </w:r>
    </w:p>
    <w:p w:rsidR="00000000" w:rsidDel="00000000" w:rsidP="00000000" w:rsidRDefault="00000000" w:rsidRPr="00000000" w14:paraId="000000C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numPr>
          <w:ilvl w:val="0"/>
          <w:numId w:val="14"/>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Mascarilla N95.</w:t>
      </w:r>
    </w:p>
    <w:p w:rsidR="00000000" w:rsidDel="00000000" w:rsidP="00000000" w:rsidRDefault="00000000" w:rsidRPr="00000000" w14:paraId="000000D0">
      <w:pPr>
        <w:numPr>
          <w:ilvl w:val="0"/>
          <w:numId w:val="14"/>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Visor, Careta o Monogafas</w:t>
      </w:r>
    </w:p>
    <w:p w:rsidR="00000000" w:rsidDel="00000000" w:rsidP="00000000" w:rsidRDefault="00000000" w:rsidRPr="00000000" w14:paraId="000000D1">
      <w:pPr>
        <w:numPr>
          <w:ilvl w:val="0"/>
          <w:numId w:val="14"/>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Bata Manga Larga Antifluido</w:t>
      </w:r>
    </w:p>
    <w:p w:rsidR="00000000" w:rsidDel="00000000" w:rsidP="00000000" w:rsidRDefault="00000000" w:rsidRPr="00000000" w14:paraId="000000D2">
      <w:pPr>
        <w:numPr>
          <w:ilvl w:val="0"/>
          <w:numId w:val="14"/>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Gorro</w:t>
      </w:r>
    </w:p>
    <w:p w:rsidR="00000000" w:rsidDel="00000000" w:rsidP="00000000" w:rsidRDefault="00000000" w:rsidRPr="00000000" w14:paraId="000000D3">
      <w:pPr>
        <w:numPr>
          <w:ilvl w:val="0"/>
          <w:numId w:val="14"/>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Guantes </w:t>
      </w:r>
    </w:p>
    <w:p w:rsidR="00000000" w:rsidDel="00000000" w:rsidP="00000000" w:rsidRDefault="00000000" w:rsidRPr="00000000" w14:paraId="000000D4">
      <w:pPr>
        <w:numPr>
          <w:ilvl w:val="0"/>
          <w:numId w:val="14"/>
        </w:numPr>
        <w:spacing w:after="0" w:line="276"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Polainas</w:t>
      </w:r>
    </w:p>
    <w:p w:rsidR="00000000" w:rsidDel="00000000" w:rsidP="00000000" w:rsidRDefault="00000000" w:rsidRPr="00000000" w14:paraId="000000D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Kit De Bioseguridad para pacientes</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Gorro</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Polainas</w:t>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Baberos desechables</w:t>
      </w:r>
    </w:p>
    <w:p w:rsidR="00000000" w:rsidDel="00000000" w:rsidP="00000000" w:rsidRDefault="00000000" w:rsidRPr="00000000" w14:paraId="000000D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numPr>
          <w:ilvl w:val="0"/>
          <w:numId w:val="1"/>
        </w:numPr>
        <w:spacing w:after="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Indicaciones para vestir el equipo de protección personal (EPP):</w:t>
      </w:r>
    </w:p>
    <w:p w:rsidR="00000000" w:rsidDel="00000000" w:rsidP="00000000" w:rsidRDefault="00000000" w:rsidRPr="00000000" w14:paraId="000000D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numPr>
          <w:ilvl w:val="0"/>
          <w:numId w:val="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Elegir el EPP adecuado para la labor a realizar. (De acuerdo al riesgo identificado en el paciente).</w:t>
      </w:r>
    </w:p>
    <w:p w:rsidR="00000000" w:rsidDel="00000000" w:rsidP="00000000" w:rsidRDefault="00000000" w:rsidRPr="00000000" w14:paraId="000000DE">
      <w:pPr>
        <w:numPr>
          <w:ilvl w:val="0"/>
          <w:numId w:val="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Realice higiene de manos con agua y jabón antes de vestir los EPP.</w:t>
      </w:r>
    </w:p>
    <w:p w:rsidR="00000000" w:rsidDel="00000000" w:rsidP="00000000" w:rsidRDefault="00000000" w:rsidRPr="00000000" w14:paraId="000000DF">
      <w:pPr>
        <w:numPr>
          <w:ilvl w:val="0"/>
          <w:numId w:val="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Póngase la bata de aislamiento. Ate todos los lazos en el vestido. (Para paciente que genere aerosol o sospechoso).</w:t>
      </w:r>
    </w:p>
    <w:p w:rsidR="00000000" w:rsidDel="00000000" w:rsidP="00000000" w:rsidRDefault="00000000" w:rsidRPr="00000000" w14:paraId="000000E0">
      <w:pPr>
        <w:numPr>
          <w:ilvl w:val="0"/>
          <w:numId w:val="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un respirador N95 o Mascarilla quirúrgica dependiendo del procedimiento a realizar.</w:t>
      </w:r>
    </w:p>
    <w:p w:rsidR="00000000" w:rsidDel="00000000" w:rsidP="00000000" w:rsidRDefault="00000000" w:rsidRPr="00000000" w14:paraId="000000E1">
      <w:pPr>
        <w:numPr>
          <w:ilvl w:val="0"/>
          <w:numId w:val="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Ajuste la pieza nasal tratando de hacer un sello con el puente nasal.</w:t>
      </w:r>
    </w:p>
    <w:p w:rsidR="00000000" w:rsidDel="00000000" w:rsidP="00000000" w:rsidRDefault="00000000" w:rsidRPr="00000000" w14:paraId="000000E2">
      <w:pPr>
        <w:numPr>
          <w:ilvl w:val="0"/>
          <w:numId w:val="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Trate de que el tapabocas cubra el mentón.</w:t>
      </w:r>
    </w:p>
    <w:p w:rsidR="00000000" w:rsidDel="00000000" w:rsidP="00000000" w:rsidRDefault="00000000" w:rsidRPr="00000000" w14:paraId="000000E3">
      <w:pPr>
        <w:numPr>
          <w:ilvl w:val="0"/>
          <w:numId w:val="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 N95: La correa superior se ubica en la coronilla (región parietal) y la correa inferior en la base del cuello (región occipital). Siempre manipule desde los elásticos.</w:t>
      </w:r>
    </w:p>
    <w:p w:rsidR="00000000" w:rsidDel="00000000" w:rsidP="00000000" w:rsidRDefault="00000000" w:rsidRPr="00000000" w14:paraId="000000E4">
      <w:pPr>
        <w:numPr>
          <w:ilvl w:val="0"/>
          <w:numId w:val="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 mascarilla quirúrgica: los lazos deben tener la misma disposición que las correas del N95, es decir, en región parietal y occipital. Si tiene tiras de ajuste, deben engancharse muy bien a las orejas.</w:t>
      </w:r>
    </w:p>
    <w:p w:rsidR="00000000" w:rsidDel="00000000" w:rsidP="00000000" w:rsidRDefault="00000000" w:rsidRPr="00000000" w14:paraId="000000E5">
      <w:pPr>
        <w:numPr>
          <w:ilvl w:val="0"/>
          <w:numId w:val="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Colocarse la careta o Monogafas.</w:t>
      </w:r>
    </w:p>
    <w:p w:rsidR="00000000" w:rsidDel="00000000" w:rsidP="00000000" w:rsidRDefault="00000000" w:rsidRPr="00000000" w14:paraId="000000E6">
      <w:pPr>
        <w:numPr>
          <w:ilvl w:val="0"/>
          <w:numId w:val="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Colocarse el gorro. Opcional</w:t>
      </w:r>
    </w:p>
    <w:p w:rsidR="00000000" w:rsidDel="00000000" w:rsidP="00000000" w:rsidRDefault="00000000" w:rsidRPr="00000000" w14:paraId="000000E7">
      <w:pPr>
        <w:numPr>
          <w:ilvl w:val="0"/>
          <w:numId w:val="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Realice higiene de manos con alcohol al 70%.</w:t>
      </w:r>
    </w:p>
    <w:p w:rsidR="00000000" w:rsidDel="00000000" w:rsidP="00000000" w:rsidRDefault="00000000" w:rsidRPr="00000000" w14:paraId="000000E8">
      <w:pPr>
        <w:numPr>
          <w:ilvl w:val="0"/>
          <w:numId w:val="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requiere guantes póngase los guantes asegurándose de que cubran el puño de la bata.</w:t>
      </w:r>
    </w:p>
    <w:p w:rsidR="00000000" w:rsidDel="00000000" w:rsidP="00000000" w:rsidRDefault="00000000" w:rsidRPr="00000000" w14:paraId="000000E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numPr>
          <w:ilvl w:val="0"/>
          <w:numId w:val="1"/>
        </w:numPr>
        <w:spacing w:after="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Indicaciones para retirarse el equipo de protección personal (EPP):</w:t>
      </w:r>
    </w:p>
    <w:p w:rsidR="00000000" w:rsidDel="00000000" w:rsidP="00000000" w:rsidRDefault="00000000" w:rsidRPr="00000000" w14:paraId="000000E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numPr>
          <w:ilvl w:val="0"/>
          <w:numId w:val="9"/>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Realice higiene de manos con alcohol al 70%.</w:t>
      </w:r>
    </w:p>
    <w:p w:rsidR="00000000" w:rsidDel="00000000" w:rsidP="00000000" w:rsidRDefault="00000000" w:rsidRPr="00000000" w14:paraId="000000ED">
      <w:pPr>
        <w:numPr>
          <w:ilvl w:val="0"/>
          <w:numId w:val="9"/>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utilizo guantes durante la atención primero higiene los guantes con alcohol al 70% antes de retirarlos. Después de quitarse el primero, se mantiene el guante en la palma que está protegida con el puño, y luego usando el dedo índice, se retira el guante faltante.</w:t>
      </w:r>
    </w:p>
    <w:p w:rsidR="00000000" w:rsidDel="00000000" w:rsidP="00000000" w:rsidRDefault="00000000" w:rsidRPr="00000000" w14:paraId="000000EE">
      <w:pPr>
        <w:numPr>
          <w:ilvl w:val="0"/>
          <w:numId w:val="9"/>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Quítese la bata. Desate todos los lazos o desabroche todos los botones. Mientras retira la bata, puede pisarla desde adentro con el fin de facilitar el retiro de esta, cuidadosamente aléjela del cuerpo.</w:t>
      </w:r>
    </w:p>
    <w:p w:rsidR="00000000" w:rsidDel="00000000" w:rsidP="00000000" w:rsidRDefault="00000000" w:rsidRPr="00000000" w14:paraId="000000EF">
      <w:pPr>
        <w:numPr>
          <w:ilvl w:val="0"/>
          <w:numId w:val="9"/>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Realice higiene de manos con alcohol al 70%.</w:t>
      </w:r>
    </w:p>
    <w:p w:rsidR="00000000" w:rsidDel="00000000" w:rsidP="00000000" w:rsidRDefault="00000000" w:rsidRPr="00000000" w14:paraId="000000F0">
      <w:pPr>
        <w:numPr>
          <w:ilvl w:val="0"/>
          <w:numId w:val="9"/>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Quítese la careta o las Monogafas. Se retira tomándolas desde atrás, sin tocar el frente. </w:t>
      </w:r>
    </w:p>
    <w:p w:rsidR="00000000" w:rsidDel="00000000" w:rsidP="00000000" w:rsidRDefault="00000000" w:rsidRPr="00000000" w14:paraId="000000F1">
      <w:pPr>
        <w:numPr>
          <w:ilvl w:val="0"/>
          <w:numId w:val="9"/>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Quítese el respirador N95: Retire la correa inferior tocando solo la correa y tráigala con cuidado sobre la cabeza. Sujete la correa superior y tráigala con cuidado sobre la cabeza, y luego tire el respirador lejos de la cara sin tocar el frente del respirador.</w:t>
      </w:r>
    </w:p>
    <w:p w:rsidR="00000000" w:rsidDel="00000000" w:rsidP="00000000" w:rsidRDefault="00000000" w:rsidRPr="00000000" w14:paraId="000000F2">
      <w:pPr>
        <w:numPr>
          <w:ilvl w:val="0"/>
          <w:numId w:val="9"/>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Mascarilla quirúrgica: desate con cuidado (o desenganche de las orejas) y retírela de la cara sin tocar el frente.</w:t>
      </w:r>
    </w:p>
    <w:p w:rsidR="00000000" w:rsidDel="00000000" w:rsidP="00000000" w:rsidRDefault="00000000" w:rsidRPr="00000000" w14:paraId="000000F3">
      <w:pPr>
        <w:numPr>
          <w:ilvl w:val="0"/>
          <w:numId w:val="9"/>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Realice higiene de manos con alcohol al 70%.</w:t>
      </w:r>
    </w:p>
    <w:p w:rsidR="00000000" w:rsidDel="00000000" w:rsidP="00000000" w:rsidRDefault="00000000" w:rsidRPr="00000000" w14:paraId="000000F4">
      <w:pPr>
        <w:numPr>
          <w:ilvl w:val="0"/>
          <w:numId w:val="9"/>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Limpie los zapatos con el alcohol.</w:t>
      </w:r>
    </w:p>
    <w:p w:rsidR="00000000" w:rsidDel="00000000" w:rsidP="00000000" w:rsidRDefault="00000000" w:rsidRPr="00000000" w14:paraId="000000F5">
      <w:pPr>
        <w:numPr>
          <w:ilvl w:val="0"/>
          <w:numId w:val="9"/>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Realice higiene de manos con alcohol al 70%.</w:t>
      </w:r>
    </w:p>
    <w:p w:rsidR="00000000" w:rsidDel="00000000" w:rsidP="00000000" w:rsidRDefault="00000000" w:rsidRPr="00000000" w14:paraId="000000F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numPr>
          <w:ilvl w:val="0"/>
          <w:numId w:val="1"/>
        </w:numPr>
        <w:spacing w:after="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Como se deben usar los tapabocas de uso hospitalario (mascarillas quirúrgicas). </w:t>
      </w:r>
      <w:r w:rsidDel="00000000" w:rsidR="00000000" w:rsidRPr="00000000">
        <w:rPr>
          <w:rFonts w:ascii="Arial" w:cs="Arial" w:eastAsia="Arial" w:hAnsi="Arial"/>
          <w:sz w:val="24"/>
          <w:szCs w:val="24"/>
          <w:rtl w:val="0"/>
        </w:rPr>
        <w:t xml:space="preserve">(16)</w:t>
      </w:r>
      <w:r w:rsidDel="00000000" w:rsidR="00000000" w:rsidRPr="00000000">
        <w:rPr>
          <w:rtl w:val="0"/>
        </w:rPr>
      </w:r>
    </w:p>
    <w:p w:rsidR="00000000" w:rsidDel="00000000" w:rsidP="00000000" w:rsidRDefault="00000000" w:rsidRPr="00000000" w14:paraId="000000F9">
      <w:pPr>
        <w:numPr>
          <w:ilvl w:val="0"/>
          <w:numId w:val="6"/>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son dispositivos que cubren de manera no oclusiva la nariz y boca de las personas, a fin de reducir la probabilidad de que se genere contacto entre la mucosa de la boca y nariz y los fluidos corporales potencialmente infecciosos de otro individuo. </w:t>
      </w:r>
    </w:p>
    <w:p w:rsidR="00000000" w:rsidDel="00000000" w:rsidP="00000000" w:rsidRDefault="00000000" w:rsidRPr="00000000" w14:paraId="000000FA">
      <w:pPr>
        <w:numPr>
          <w:ilvl w:val="0"/>
          <w:numId w:val="6"/>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tapabocas convencionales tienen distintos diseños, entre ellos, los que se pliegan sobre la boca o nariz y los preformados, que no lo hacen. </w:t>
      </w:r>
    </w:p>
    <w:p w:rsidR="00000000" w:rsidDel="00000000" w:rsidP="00000000" w:rsidRDefault="00000000" w:rsidRPr="00000000" w14:paraId="000000FB">
      <w:pPr>
        <w:numPr>
          <w:ilvl w:val="0"/>
          <w:numId w:val="6"/>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tapabocas que no vienen preformados se humedecen más fácilmente y entran en contacto con mayor facilidad con la mucosa de la persona. </w:t>
      </w:r>
    </w:p>
    <w:p w:rsidR="00000000" w:rsidDel="00000000" w:rsidP="00000000" w:rsidRDefault="00000000" w:rsidRPr="00000000" w14:paraId="000000FC">
      <w:pPr>
        <w:numPr>
          <w:ilvl w:val="0"/>
          <w:numId w:val="6"/>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que el tapabocas tenga caras internas y externa, se debe colocar la cara hipo alergénica en contacto con la piel del rostro, así mismo se deben tener en cuenta las indicaciones del fabricante</w:t>
      </w:r>
    </w:p>
    <w:p w:rsidR="00000000" w:rsidDel="00000000" w:rsidP="00000000" w:rsidRDefault="00000000" w:rsidRPr="00000000" w14:paraId="000000F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Siga las siguientes recomendaciones para su uso adecuado</w:t>
      </w:r>
    </w:p>
    <w:p w:rsidR="00000000" w:rsidDel="00000000" w:rsidP="00000000" w:rsidRDefault="00000000" w:rsidRPr="00000000" w14:paraId="000000F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numPr>
          <w:ilvl w:val="0"/>
          <w:numId w:val="10"/>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Ajusté el tapabocas lo más pegado a la cara. </w:t>
      </w:r>
    </w:p>
    <w:p w:rsidR="00000000" w:rsidDel="00000000" w:rsidP="00000000" w:rsidRDefault="00000000" w:rsidRPr="00000000" w14:paraId="00000101">
      <w:pPr>
        <w:numPr>
          <w:ilvl w:val="0"/>
          <w:numId w:val="10"/>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cara del tapabocas con color (impermeable) debe mantenerse como cara externa. </w:t>
      </w:r>
    </w:p>
    <w:p w:rsidR="00000000" w:rsidDel="00000000" w:rsidP="00000000" w:rsidRDefault="00000000" w:rsidRPr="00000000" w14:paraId="00000102">
      <w:pPr>
        <w:numPr>
          <w:ilvl w:val="0"/>
          <w:numId w:val="10"/>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Sujete las cintas o coloque las gomas de forma que quede firmemente.</w:t>
      </w:r>
    </w:p>
    <w:p w:rsidR="00000000" w:rsidDel="00000000" w:rsidP="00000000" w:rsidRDefault="00000000" w:rsidRPr="00000000" w14:paraId="00000103">
      <w:pPr>
        <w:numPr>
          <w:ilvl w:val="0"/>
          <w:numId w:val="10"/>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Moldee la banda metálica alrededor del tabique nasal.</w:t>
      </w:r>
    </w:p>
    <w:p w:rsidR="00000000" w:rsidDel="00000000" w:rsidP="00000000" w:rsidRDefault="00000000" w:rsidRPr="00000000" w14:paraId="00000104">
      <w:pPr>
        <w:numPr>
          <w:ilvl w:val="0"/>
          <w:numId w:val="10"/>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toque el tapabocas durante su uso. Si debiera hacerlo, lávese las manos antes y después de su manipulación.</w:t>
      </w:r>
    </w:p>
    <w:p w:rsidR="00000000" w:rsidDel="00000000" w:rsidP="00000000" w:rsidRDefault="00000000" w:rsidRPr="00000000" w14:paraId="00000105">
      <w:pPr>
        <w:numPr>
          <w:ilvl w:val="0"/>
          <w:numId w:val="10"/>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tapabocas se puede usar durante un día de manera continua, siempre y cuando no esté roto, sucio o húmedo, en cualquiera de esas condiciones debe retirarse y eliminarse.</w:t>
      </w:r>
    </w:p>
    <w:p w:rsidR="00000000" w:rsidDel="00000000" w:rsidP="00000000" w:rsidRDefault="00000000" w:rsidRPr="00000000" w14:paraId="00000106">
      <w:pPr>
        <w:numPr>
          <w:ilvl w:val="0"/>
          <w:numId w:val="10"/>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se retire el tapabocas, hágalo desde las cintas o las gomas,</w:t>
      </w:r>
    </w:p>
    <w:p w:rsidR="00000000" w:rsidDel="00000000" w:rsidP="00000000" w:rsidRDefault="00000000" w:rsidRPr="00000000" w14:paraId="00000107">
      <w:pPr>
        <w:numPr>
          <w:ilvl w:val="0"/>
          <w:numId w:val="10"/>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tapabocas no se deben dejar sin protección encima de cualquier superficie,</w:t>
      </w:r>
    </w:p>
    <w:p w:rsidR="00000000" w:rsidDel="00000000" w:rsidP="00000000" w:rsidRDefault="00000000" w:rsidRPr="00000000" w14:paraId="0000010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numPr>
          <w:ilvl w:val="0"/>
          <w:numId w:val="1"/>
        </w:numPr>
        <w:spacing w:after="0" w:line="276"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Indicaciones para el uso de la mascarilla de alta eficiencia N95 o FFP2.</w:t>
      </w:r>
    </w:p>
    <w:p w:rsidR="00000000" w:rsidDel="00000000" w:rsidP="00000000" w:rsidRDefault="00000000" w:rsidRPr="00000000" w14:paraId="0000010A">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B">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respiradores N95 o máscaras de alta eficiencia serán de uso exclusivo para los trabajadores de la salud, previa una evaluación de riesgo para establecer si van a tener exposición a actividades en las cuales se puedan generar aerosoles.</w:t>
      </w:r>
    </w:p>
    <w:p w:rsidR="00000000" w:rsidDel="00000000" w:rsidP="00000000" w:rsidRDefault="00000000" w:rsidRPr="00000000" w14:paraId="0000010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Coloque el respirador en la mano con la pieza nasal situada en la zona de las yemas de los dedos; las cintas ajustables deberán colgar a ambos lados de la mano.</w:t>
      </w:r>
    </w:p>
    <w:p w:rsidR="00000000" w:rsidDel="00000000" w:rsidP="00000000" w:rsidRDefault="00000000" w:rsidRPr="00000000" w14:paraId="0000010E">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Coloque el respirador bajo el mentón, con la pieza nasal en la parte superior.</w:t>
      </w:r>
    </w:p>
    <w:p w:rsidR="00000000" w:rsidDel="00000000" w:rsidP="00000000" w:rsidRDefault="00000000" w:rsidRPr="00000000" w14:paraId="0000010F">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Tire de la cinta superior, pasándola sobre la cabeza, y colóquela en la zona alta de la parte posterior de la cabeza. Tire de la cinta inferior, pasándola sobre la cabeza, y colóquela debajo de la anterior, situándola a ambos lados del cuello, por debajo de las orejas.</w:t>
      </w:r>
    </w:p>
    <w:p w:rsidR="00000000" w:rsidDel="00000000" w:rsidP="00000000" w:rsidRDefault="00000000" w:rsidRPr="00000000" w14:paraId="00000110">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Ponga las yemas de los dedos de ambas manos en la parte superior de la pieza nasal, moldeándola al contorno de la nariz utilizando dos dedos de cada mano por cada costado. El objetivo es adaptar la pieza nasal del respirador al contorno de la nariz (si solo se pellizca la pieza nasal con una mano, es posible que el desempeño del respirador se afecte). Asegúrese de que no haya elementos extraños que puedan interferir en el ajuste del respirador a la cara (vello de la barba, por ejemplo).</w:t>
      </w:r>
    </w:p>
    <w:p w:rsidR="00000000" w:rsidDel="00000000" w:rsidP="00000000" w:rsidRDefault="00000000" w:rsidRPr="00000000" w14:paraId="00000111">
      <w:pPr>
        <w:numPr>
          <w:ilvl w:val="0"/>
          <w:numId w:val="11"/>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Cubra la parte frontal del respirador con ambas manos sin modificar su posición en la cara.</w:t>
      </w:r>
    </w:p>
    <w:p w:rsidR="00000000" w:rsidDel="00000000" w:rsidP="00000000" w:rsidRDefault="00000000" w:rsidRPr="00000000" w14:paraId="0000011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Control de sellado positivo: espire con fuerza. Si el respirador está sellado correctamente sobre la cara, no se percibirá fuga de aire. De lo contrario, ajuste la posición del respirador y la tensión de los tirantes nuevamente.</w:t>
      </w:r>
    </w:p>
    <w:p w:rsidR="00000000" w:rsidDel="00000000" w:rsidP="00000000" w:rsidRDefault="00000000" w:rsidRPr="00000000" w14:paraId="00000113">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Control de sellado negativo: inhale con fuerza. Si el sellado es adecuado, la presión negativa generada debe provocar que el respirador colapse sobre la cara. En caso contrario, ajuste la posición del respirador y la tensión de los tirantes nuevamente.</w:t>
      </w:r>
    </w:p>
    <w:p w:rsidR="00000000" w:rsidDel="00000000" w:rsidP="00000000" w:rsidRDefault="00000000" w:rsidRPr="00000000" w14:paraId="00000114">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 retiro se debe sujetar las cintas y retirar teniendo cuidado con no tocar la superficie anterior, con el fin de no contaminarse.</w:t>
      </w:r>
    </w:p>
    <w:p w:rsidR="00000000" w:rsidDel="00000000" w:rsidP="00000000" w:rsidRDefault="00000000" w:rsidRPr="00000000" w14:paraId="0000011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pStyle w:val="Heading1"/>
        <w:numPr>
          <w:ilvl w:val="0"/>
          <w:numId w:val="13"/>
        </w:numPr>
        <w:spacing w:line="276" w:lineRule="auto"/>
        <w:ind w:left="360" w:hanging="360"/>
        <w:rPr/>
      </w:pPr>
      <w:bookmarkStart w:colFirst="0" w:colLast="0" w:name="_heading=h.17dp8vu" w:id="10"/>
      <w:bookmarkEnd w:id="10"/>
      <w:r w:rsidDel="00000000" w:rsidR="00000000" w:rsidRPr="00000000">
        <w:rPr>
          <w:rtl w:val="0"/>
        </w:rPr>
        <w:t xml:space="preserve">NORMAS BIOSEGURIDAD </w:t>
      </w:r>
    </w:p>
    <w:p w:rsidR="00000000" w:rsidDel="00000000" w:rsidP="00000000" w:rsidRDefault="00000000" w:rsidRPr="00000000" w14:paraId="0000011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w:t>
      </w:r>
      <w:r w:rsidDel="00000000" w:rsidR="00000000" w:rsidRPr="00000000">
        <w:rPr>
          <w:rFonts w:ascii="Arial" w:cs="Arial" w:eastAsia="Arial" w:hAnsi="Arial"/>
          <w:sz w:val="24"/>
          <w:szCs w:val="24"/>
          <w:rtl w:val="0"/>
        </w:rPr>
        <w:t xml:space="preserve">Endocrinology &amp; Health</w:t>
      </w:r>
      <w:r w:rsidDel="00000000" w:rsidR="00000000" w:rsidRPr="00000000">
        <w:rPr>
          <w:rFonts w:ascii="Arial" w:cs="Arial" w:eastAsia="Arial" w:hAnsi="Arial"/>
          <w:color w:val="000000"/>
          <w:sz w:val="24"/>
          <w:szCs w:val="24"/>
          <w:rtl w:val="0"/>
        </w:rPr>
        <w:t xml:space="preserve"> se tiene establecido que se debe realizar el lavado y antisepsia de manos antes, durante y después de cualquier procedimiento de acuerdo con el Protocolo del </w:t>
      </w:r>
      <w:r w:rsidDel="00000000" w:rsidR="00000000" w:rsidRPr="00000000">
        <w:rPr>
          <w:rFonts w:ascii="Arial" w:cs="Arial" w:eastAsia="Arial" w:hAnsi="Arial"/>
          <w:sz w:val="24"/>
          <w:szCs w:val="24"/>
          <w:rtl w:val="0"/>
        </w:rPr>
        <w:t xml:space="preserve">lavado de manos</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Cuando el profesional de la salud presente abrasiones, quemaduras, laceraciones, dermatitis o cualquier solución de continuidad en la piel de manos y brazos, se deberá mantener cubierta la lesión con material adecuado y se evitará el contacto directo con fluidos, tejidos corporales y manipulación de equipos contaminados, hasta que exista curación completa de la herida.</w:t>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Mantener actualizado esquema de vacunación contra: Hepatitis B, Tétanos, e influenza.</w:t>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Utilizar un par de guantes limpios por paciente y desecharlos en el recipiente de color rojo de acuerdo con el Manual PGIRHS.</w:t>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Utilizar elementos de protección personal como guantes, tapabocas los cuales debe estar en óptimas condiciones. </w:t>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Mantener manos con uñas cortas, sin esmaltes, ni anillos, así como aretes cortos y cabello preferiblemente corto y/o recogido.</w:t>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Utilizar uniforme completo en tela anti fluido, en óptimas condiciones de higiene y utilizar calzado cerrado en todo momento. </w:t>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Reportar cualquier incidente, accidente y/o evento adverso y seguir los procedimientos establecidos Seguridad del paciente.</w:t>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debe mantener la cultura del auto cuidado, mediante la aplicación de las Normas Universales de Bioseguridad, estableciendo las condiciones para el correcto uso de los elementos de protección personal.</w:t>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deben manejar de forma adecuada los residuos provenientes de las actividades hospitalarias para así garantizar un buen desecho de los mismos y la protección del medio ambiente.</w:t>
      </w:r>
    </w:p>
    <w:p w:rsidR="00000000" w:rsidDel="00000000" w:rsidP="00000000" w:rsidRDefault="00000000" w:rsidRPr="00000000" w14:paraId="00000122">
      <w:pPr>
        <w:pStyle w:val="Heading1"/>
        <w:spacing w:line="276" w:lineRule="auto"/>
        <w:rPr/>
      </w:pPr>
      <w:bookmarkStart w:colFirst="0" w:colLast="0" w:name="_heading=h.3rdcrjn" w:id="11"/>
      <w:bookmarkEnd w:id="11"/>
      <w:r w:rsidDel="00000000" w:rsidR="00000000" w:rsidRPr="00000000">
        <w:rPr>
          <w:rtl w:val="0"/>
        </w:rPr>
      </w:r>
    </w:p>
    <w:p w:rsidR="00000000" w:rsidDel="00000000" w:rsidP="00000000" w:rsidRDefault="00000000" w:rsidRPr="00000000" w14:paraId="00000123">
      <w:pPr>
        <w:pStyle w:val="Heading1"/>
        <w:numPr>
          <w:ilvl w:val="0"/>
          <w:numId w:val="13"/>
        </w:numPr>
        <w:spacing w:line="276" w:lineRule="auto"/>
        <w:ind w:left="360" w:hanging="360"/>
        <w:rPr/>
      </w:pPr>
      <w:bookmarkStart w:colFirst="0" w:colLast="0" w:name="_heading=h.26in1rg" w:id="12"/>
      <w:bookmarkEnd w:id="12"/>
      <w:r w:rsidDel="00000000" w:rsidR="00000000" w:rsidRPr="00000000">
        <w:rPr>
          <w:rtl w:val="0"/>
        </w:rPr>
        <w:t xml:space="preserve">RECUERDE LOS MECANISMOS DE TRANSMISIÓN DE COVID-19 Y TOME LAS MEDIDAS DE PRECAUCIÓN:  </w:t>
      </w:r>
    </w:p>
    <w:p w:rsidR="00000000" w:rsidDel="00000000" w:rsidP="00000000" w:rsidRDefault="00000000" w:rsidRPr="00000000" w14:paraId="00000124">
      <w:pPr>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tl w:val="0"/>
        </w:rPr>
      </w:r>
    </w:p>
    <w:p w:rsidR="00000000" w:rsidDel="00000000" w:rsidP="00000000" w:rsidRDefault="00000000" w:rsidRPr="00000000" w14:paraId="00000125">
      <w:pPr>
        <w:numPr>
          <w:ilvl w:val="0"/>
          <w:numId w:val="1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Por gotas</w:t>
      </w:r>
      <w:r w:rsidDel="00000000" w:rsidR="00000000" w:rsidRPr="00000000">
        <w:rPr>
          <w:rFonts w:ascii="Arial" w:cs="Arial" w:eastAsia="Arial" w:hAnsi="Arial"/>
          <w:color w:val="000000"/>
          <w:sz w:val="24"/>
          <w:szCs w:val="24"/>
          <w:rtl w:val="0"/>
        </w:rPr>
        <w:t xml:space="preserve">: Este hace referencia a las gotas generadas por los pacientes durante la tos, estornudos o al hablar. La transmisión se produce cuando las gotas que contienen el virus de la persona infectada, son impulsadas a corta distancia a través del aire y estas se depositan en los ojos, la mucosa nasal, la boca o la piel no intacta de la persona que está en contacto con el paciente.</w:t>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Transmisión por Contacto</w:t>
      </w:r>
      <w:r w:rsidDel="00000000" w:rsidR="00000000" w:rsidRPr="00000000">
        <w:rPr>
          <w:rFonts w:ascii="Arial" w:cs="Arial" w:eastAsia="Arial" w:hAnsi="Arial"/>
          <w:color w:val="000000"/>
          <w:sz w:val="24"/>
          <w:szCs w:val="24"/>
          <w:rtl w:val="0"/>
        </w:rPr>
        <w:t xml:space="preserve">: Considerado como una forma de transmisión del nuevo coronavirus (nCoV-2019), a todo contacto que puedan tener las personas con objetos utilizados en la atención médica del paciente contaminado con el nuevo coronavirus (nCoV-2019). </w:t>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Por Aerosoles</w:t>
      </w:r>
      <w:r w:rsidDel="00000000" w:rsidR="00000000" w:rsidRPr="00000000">
        <w:rPr>
          <w:rFonts w:ascii="Arial" w:cs="Arial" w:eastAsia="Arial" w:hAnsi="Arial"/>
          <w:color w:val="000000"/>
          <w:sz w:val="24"/>
          <w:szCs w:val="24"/>
          <w:rtl w:val="0"/>
        </w:rPr>
        <w:t xml:space="preserve">: Además, es posible que se propague por este mecanismo en aquellos procedimientos generadores de aerosoles como broncospia, aspirado nasofaríngeo o procedimientos para la toma de muestras de secreciones de la vía aérea.</w:t>
      </w:r>
    </w:p>
    <w:p w:rsidR="00000000" w:rsidDel="00000000" w:rsidP="00000000" w:rsidRDefault="00000000" w:rsidRPr="00000000" w14:paraId="0000012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4.6 Elementos de protección Personal</w:t>
      </w:r>
    </w:p>
    <w:p w:rsidR="00000000" w:rsidDel="00000000" w:rsidP="00000000" w:rsidRDefault="00000000" w:rsidRPr="00000000" w14:paraId="0000012A">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ventajas que se obtienen a partir del uso de los elementos de protección personal (EPP) son los de proporcionar una barrera entre un determinado riesgo y la persona, mejorar el resguardo de la integridad física del colaborador y disminuir la gravedad de las consecuencias de un posible accidente laboral. La mayoría de los EPP son de fácil selección, fáciles de utilizar y existe una gran variedad de oferta en el mercado.</w:t>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protección respiratoria se debe utilizar una mascarilla N95, esta se puede usar de manera continua durante media jornada siempre y cuando no se comprometa le integridad de la mascarilla y no se toque con las manos sucias, encimas de la N95 use mascarilla quirúrgica, esta se debe eliminar con cada paciente.</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Nota: si durante la atención la mascarilla N95 se humedece se debe eliminar y cambiar por otra.</w:t>
      </w:r>
    </w:p>
    <w:p w:rsidR="00000000" w:rsidDel="00000000" w:rsidP="00000000" w:rsidRDefault="00000000" w:rsidRPr="00000000" w14:paraId="0000012D">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protección de manos se establece el uso de guantes, que reduce riesgo de contaminación por fluidos en las manos, sin embargo, no sustituye el lavado correcto de las manos. Estos se deben cambiar entre cada paciente.</w:t>
      </w:r>
    </w:p>
    <w:p w:rsidR="00000000" w:rsidDel="00000000" w:rsidP="00000000" w:rsidRDefault="00000000" w:rsidRPr="00000000" w14:paraId="0000012E">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protección ocular, se establece el uso de gafas que impidan salpicaduras, proyección de partículas y recepción de inóculos infectados durante. El uso de gafas no omite el tapabocas</w:t>
      </w:r>
    </w:p>
    <w:p w:rsidR="00000000" w:rsidDel="00000000" w:rsidP="00000000" w:rsidRDefault="00000000" w:rsidRPr="00000000" w14:paraId="0000012F">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Uso de careta: se establece el uso de careta para procedimientos que generan aerosol, de todas maneras, se debe usar los EPP anteriormente mencionados.</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Nota: si se usa careta se omite el uso de gafas.</w:t>
      </w:r>
    </w:p>
    <w:p w:rsidR="00000000" w:rsidDel="00000000" w:rsidP="00000000" w:rsidRDefault="00000000" w:rsidRPr="00000000" w14:paraId="00000131">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protección corporal se establece el uso de uniforme anti fluido, ropa protectora que deberá ser utilizada dentro del proceso de atención a los usuarios.   </w:t>
      </w:r>
    </w:p>
    <w:p w:rsidR="00000000" w:rsidDel="00000000" w:rsidP="00000000" w:rsidRDefault="00000000" w:rsidRPr="00000000" w14:paraId="00000132">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personal de aseo además de tener riesgo de contacto con fluidos corporales, puede tener riesgo de intoxicación química por ingesta, contacto directo y/o vía respiratoria. </w:t>
      </w:r>
    </w:p>
    <w:p w:rsidR="00000000" w:rsidDel="00000000" w:rsidP="00000000" w:rsidRDefault="00000000" w:rsidRPr="00000000" w14:paraId="00000133">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todos los casos, deberá realizarse el reporte del accidente laboral, si el afectado es directamente vinculado por el proveedor de servicios de aseo, deberá </w:t>
      </w:r>
      <w:r w:rsidDel="00000000" w:rsidR="00000000" w:rsidRPr="00000000">
        <w:rPr>
          <w:rFonts w:ascii="Arial" w:cs="Arial" w:eastAsia="Arial" w:hAnsi="Arial"/>
          <w:sz w:val="24"/>
          <w:szCs w:val="24"/>
          <w:rtl w:val="0"/>
        </w:rPr>
        <w:t xml:space="preserve">informarle</w:t>
      </w:r>
      <w:r w:rsidDel="00000000" w:rsidR="00000000" w:rsidRPr="00000000">
        <w:rPr>
          <w:rFonts w:ascii="Arial" w:cs="Arial" w:eastAsia="Arial" w:hAnsi="Arial"/>
          <w:color w:val="000000"/>
          <w:sz w:val="24"/>
          <w:szCs w:val="24"/>
          <w:rtl w:val="0"/>
        </w:rPr>
        <w:t xml:space="preserve"> de manera inmediata.</w:t>
      </w:r>
    </w:p>
    <w:p w:rsidR="00000000" w:rsidDel="00000000" w:rsidP="00000000" w:rsidRDefault="00000000" w:rsidRPr="00000000" w14:paraId="00000134">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Todo manejo de químicos, deberá realizarse diluyendo en agua el líquido de acuerdo con las indicaciones del fabricante y/o proveedor.  </w:t>
      </w:r>
    </w:p>
    <w:p w:rsidR="00000000" w:rsidDel="00000000" w:rsidP="00000000" w:rsidRDefault="00000000" w:rsidRPr="00000000" w14:paraId="0000013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03</w:t>
      </w:r>
    </w:p>
    <w:p w:rsidR="00000000" w:rsidDel="00000000" w:rsidP="00000000" w:rsidRDefault="00000000" w:rsidRPr="00000000" w14:paraId="00000137">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Elementos de Protección Personal</w:t>
      </w:r>
    </w:p>
    <w:p w:rsidR="00000000" w:rsidDel="00000000" w:rsidP="00000000" w:rsidRDefault="00000000" w:rsidRPr="00000000" w14:paraId="00000138">
      <w:pPr>
        <w:spacing w:after="0" w:line="276" w:lineRule="auto"/>
        <w:jc w:val="both"/>
        <w:rPr>
          <w:rFonts w:ascii="Arial" w:cs="Arial" w:eastAsia="Arial" w:hAnsi="Arial"/>
          <w:sz w:val="24"/>
          <w:szCs w:val="24"/>
        </w:rPr>
      </w:pPr>
      <w:r w:rsidDel="00000000" w:rsidR="00000000" w:rsidRPr="00000000">
        <w:rPr>
          <w:rtl w:val="0"/>
        </w:rPr>
      </w:r>
    </w:p>
    <w:tbl>
      <w:tblPr>
        <w:tblStyle w:val="Table4"/>
        <w:tblW w:w="8718.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2668"/>
        <w:gridCol w:w="4111"/>
        <w:gridCol w:w="1939"/>
        <w:tblGridChange w:id="0">
          <w:tblGrid>
            <w:gridCol w:w="2668"/>
            <w:gridCol w:w="4111"/>
            <w:gridCol w:w="1939"/>
          </w:tblGrid>
        </w:tblGridChange>
      </w:tblGrid>
      <w:tr>
        <w:trPr>
          <w:cantSplit w:val="0"/>
          <w:tblHeader w:val="0"/>
        </w:trPr>
        <w:tc>
          <w:tcPr>
            <w:gridSpan w:val="3"/>
            <w:shd w:fill="auto" w:val="clear"/>
          </w:tcPr>
          <w:p w:rsidR="00000000" w:rsidDel="00000000" w:rsidP="00000000" w:rsidRDefault="00000000" w:rsidRPr="00000000" w14:paraId="00000139">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ELEMENTOS DE PROTECCION PERSONAL</w:t>
            </w:r>
          </w:p>
        </w:tc>
      </w:tr>
      <w:tr>
        <w:trPr>
          <w:cantSplit w:val="0"/>
          <w:tblHeader w:val="0"/>
        </w:trPr>
        <w:tc>
          <w:tcPr>
            <w:shd w:fill="auto" w:val="clear"/>
          </w:tcPr>
          <w:p w:rsidR="00000000" w:rsidDel="00000000" w:rsidP="00000000" w:rsidRDefault="00000000" w:rsidRPr="00000000" w14:paraId="0000013C">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Tapabocas</w:t>
            </w:r>
          </w:p>
        </w:tc>
        <w:tc>
          <w:tcPr>
            <w:shd w:fill="auto" w:val="clear"/>
          </w:tcPr>
          <w:p w:rsidR="00000000" w:rsidDel="00000000" w:rsidP="00000000" w:rsidRDefault="00000000" w:rsidRPr="00000000" w14:paraId="0000013D">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Características</w:t>
            </w:r>
          </w:p>
        </w:tc>
        <w:tc>
          <w:tcPr>
            <w:shd w:fill="auto" w:val="clear"/>
          </w:tcPr>
          <w:p w:rsidR="00000000" w:rsidDel="00000000" w:rsidP="00000000" w:rsidRDefault="00000000" w:rsidRPr="00000000" w14:paraId="0000013E">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Cuando utilizar</w:t>
            </w:r>
          </w:p>
        </w:tc>
      </w:tr>
      <w:tr>
        <w:trPr>
          <w:cantSplit w:val="0"/>
          <w:tblHeader w:val="0"/>
        </w:trPr>
        <w:tc>
          <w:tcPr>
            <w:shd w:fill="auto" w:val="clear"/>
          </w:tcPr>
          <w:p w:rsidR="00000000" w:rsidDel="00000000" w:rsidP="00000000" w:rsidRDefault="00000000" w:rsidRPr="00000000" w14:paraId="0000013F">
            <w:pPr>
              <w:spacing w:after="0" w:line="276" w:lineRule="auto"/>
              <w:jc w:val="both"/>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-107947</wp:posOffset>
                  </wp:positionH>
                  <wp:positionV relativeFrom="paragraph">
                    <wp:posOffset>452755</wp:posOffset>
                  </wp:positionV>
                  <wp:extent cx="1685925" cy="790575"/>
                  <wp:effectExtent b="0" l="0" r="0" t="0"/>
                  <wp:wrapNone/>
                  <wp:docPr descr="D_23006-MLM20240646979_022015-Y" id="17" name="image7.jpg"/>
                  <a:graphic>
                    <a:graphicData uri="http://schemas.openxmlformats.org/drawingml/2006/picture">
                      <pic:pic>
                        <pic:nvPicPr>
                          <pic:cNvPr descr="D_23006-MLM20240646979_022015-Y" id="0" name="image7.jpg"/>
                          <pic:cNvPicPr preferRelativeResize="0"/>
                        </pic:nvPicPr>
                        <pic:blipFill>
                          <a:blip r:embed="rId8"/>
                          <a:srcRect b="19175" l="0" r="0" t="23973"/>
                          <a:stretch>
                            <a:fillRect/>
                          </a:stretch>
                        </pic:blipFill>
                        <pic:spPr>
                          <a:xfrm>
                            <a:off x="0" y="0"/>
                            <a:ext cx="1685925" cy="790575"/>
                          </a:xfrm>
                          <a:prstGeom prst="rect"/>
                          <a:ln/>
                        </pic:spPr>
                      </pic:pic>
                    </a:graphicData>
                  </a:graphic>
                </wp:anchor>
              </w:drawing>
            </w:r>
          </w:p>
        </w:tc>
        <w:tc>
          <w:tcPr>
            <w:shd w:fill="auto" w:val="clear"/>
          </w:tcPr>
          <w:p w:rsidR="00000000" w:rsidDel="00000000" w:rsidP="00000000" w:rsidRDefault="00000000" w:rsidRPr="00000000" w14:paraId="00000140">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Proveen protección contra patógenos que pueden contaminar las mucosas del tracto respiratorio.</w:t>
            </w:r>
          </w:p>
          <w:p w:rsidR="00000000" w:rsidDel="00000000" w:rsidP="00000000" w:rsidRDefault="00000000" w:rsidRPr="00000000" w14:paraId="00000141">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Cubren la boca y la nariz sin firmeza, no confieren protección o ésta es mínima, contra partículas respirables.</w:t>
            </w:r>
          </w:p>
        </w:tc>
        <w:tc>
          <w:tcPr>
            <w:shd w:fill="auto" w:val="clear"/>
          </w:tcPr>
          <w:p w:rsidR="00000000" w:rsidDel="00000000" w:rsidP="00000000" w:rsidRDefault="00000000" w:rsidRPr="00000000" w14:paraId="00000142">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Durante posible contacto con fluidos corporales</w:t>
            </w:r>
          </w:p>
          <w:p w:rsidR="00000000" w:rsidDel="00000000" w:rsidP="00000000" w:rsidRDefault="00000000" w:rsidRPr="00000000" w14:paraId="00000143">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Durante el proceso de intervención en mucosidades.</w:t>
            </w:r>
          </w:p>
          <w:p w:rsidR="00000000" w:rsidDel="00000000" w:rsidP="00000000" w:rsidRDefault="00000000" w:rsidRPr="00000000" w14:paraId="00000144">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residuos, manipulación de detergentes y químicos de limpieza</w:t>
            </w:r>
          </w:p>
        </w:tc>
      </w:tr>
      <w:tr>
        <w:trPr>
          <w:cantSplit w:val="0"/>
          <w:tblHeader w:val="0"/>
        </w:trPr>
        <w:tc>
          <w:tcPr>
            <w:shd w:fill="auto" w:val="clear"/>
          </w:tcPr>
          <w:p w:rsidR="00000000" w:rsidDel="00000000" w:rsidP="00000000" w:rsidRDefault="00000000" w:rsidRPr="00000000" w14:paraId="00000145">
            <w:pPr>
              <w:spacing w:after="0" w:line="276" w:lineRule="auto"/>
              <w:jc w:val="center"/>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Mascara N95</w:t>
            </w:r>
            <w:r w:rsidDel="00000000" w:rsidR="00000000" w:rsidRPr="00000000">
              <w:rPr>
                <w:rtl w:val="0"/>
              </w:rPr>
            </w:r>
          </w:p>
        </w:tc>
        <w:tc>
          <w:tcPr>
            <w:shd w:fill="auto" w:val="clear"/>
          </w:tcPr>
          <w:p w:rsidR="00000000" w:rsidDel="00000000" w:rsidP="00000000" w:rsidRDefault="00000000" w:rsidRPr="00000000" w14:paraId="00000146">
            <w:pPr>
              <w:spacing w:after="0" w:line="276" w:lineRule="auto"/>
              <w:jc w:val="center"/>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Características</w:t>
            </w:r>
            <w:r w:rsidDel="00000000" w:rsidR="00000000" w:rsidRPr="00000000">
              <w:rPr>
                <w:rtl w:val="0"/>
              </w:rPr>
            </w:r>
          </w:p>
        </w:tc>
        <w:tc>
          <w:tcPr>
            <w:shd w:fill="auto" w:val="clear"/>
          </w:tcPr>
          <w:p w:rsidR="00000000" w:rsidDel="00000000" w:rsidP="00000000" w:rsidRDefault="00000000" w:rsidRPr="00000000" w14:paraId="00000147">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Cuando utilizar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8">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rPr>
              <w:drawing>
                <wp:inline distB="0" distT="0" distL="0" distR="0">
                  <wp:extent cx="1557094" cy="1200260"/>
                  <wp:effectExtent b="0" l="0" r="0" t="0"/>
                  <wp:docPr id="2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557094" cy="120026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49">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Proveen protección contra patógenos que pueden contaminar las mucosas del tracto respiratorio.</w:t>
            </w:r>
          </w:p>
          <w:p w:rsidR="00000000" w:rsidDel="00000000" w:rsidP="00000000" w:rsidRDefault="00000000" w:rsidRPr="00000000" w14:paraId="0000014A">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y crear un sello contra la piel con un mínimo de fugas, lo que la hace muy segura</w:t>
            </w:r>
          </w:p>
        </w:tc>
        <w:tc>
          <w:tcPr>
            <w:shd w:fill="auto" w:val="clear"/>
          </w:tcPr>
          <w:p w:rsidR="00000000" w:rsidDel="00000000" w:rsidP="00000000" w:rsidRDefault="00000000" w:rsidRPr="00000000" w14:paraId="0000014B">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Durante procedimientos con aerosol.</w:t>
            </w:r>
          </w:p>
        </w:tc>
      </w:tr>
      <w:tr>
        <w:trPr>
          <w:cantSplit w:val="0"/>
          <w:tblHeader w:val="0"/>
        </w:trPr>
        <w:tc>
          <w:tcPr>
            <w:shd w:fill="auto" w:val="clear"/>
          </w:tcPr>
          <w:p w:rsidR="00000000" w:rsidDel="00000000" w:rsidP="00000000" w:rsidRDefault="00000000" w:rsidRPr="00000000" w14:paraId="0000014C">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Guantes</w:t>
            </w:r>
          </w:p>
        </w:tc>
        <w:tc>
          <w:tcPr>
            <w:shd w:fill="auto" w:val="clear"/>
          </w:tcPr>
          <w:p w:rsidR="00000000" w:rsidDel="00000000" w:rsidP="00000000" w:rsidRDefault="00000000" w:rsidRPr="00000000" w14:paraId="0000014D">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Características</w:t>
            </w:r>
          </w:p>
        </w:tc>
        <w:tc>
          <w:tcPr>
            <w:shd w:fill="auto" w:val="clear"/>
          </w:tcPr>
          <w:p w:rsidR="00000000" w:rsidDel="00000000" w:rsidP="00000000" w:rsidRDefault="00000000" w:rsidRPr="00000000" w14:paraId="0000014E">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Cuando utilizar</w:t>
            </w:r>
          </w:p>
        </w:tc>
      </w:tr>
      <w:tr>
        <w:trPr>
          <w:cantSplit w:val="0"/>
          <w:tblHeader w:val="0"/>
        </w:trPr>
        <w:tc>
          <w:tcPr>
            <w:shd w:fill="auto" w:val="clear"/>
          </w:tcPr>
          <w:p w:rsidR="00000000" w:rsidDel="00000000" w:rsidP="00000000" w:rsidRDefault="00000000" w:rsidRPr="00000000" w14:paraId="0000014F">
            <w:pPr>
              <w:spacing w:after="0" w:line="276" w:lineRule="auto"/>
              <w:jc w:val="both"/>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213359</wp:posOffset>
                  </wp:positionH>
                  <wp:positionV relativeFrom="paragraph">
                    <wp:posOffset>85725</wp:posOffset>
                  </wp:positionV>
                  <wp:extent cx="1237615" cy="923925"/>
                  <wp:effectExtent b="0" l="0" r="0" t="0"/>
                  <wp:wrapNone/>
                  <wp:docPr descr="962fc4c3be8f8216d72ddadd523f4635_latex-glove-the-doctor-wears-latex-gloves-clipart_1026-1300" id="20" name="image3.jpg"/>
                  <a:graphic>
                    <a:graphicData uri="http://schemas.openxmlformats.org/drawingml/2006/picture">
                      <pic:pic>
                        <pic:nvPicPr>
                          <pic:cNvPr descr="962fc4c3be8f8216d72ddadd523f4635_latex-glove-the-doctor-wears-latex-gloves-clipart_1026-1300" id="0" name="image3.jpg"/>
                          <pic:cNvPicPr preferRelativeResize="0"/>
                        </pic:nvPicPr>
                        <pic:blipFill>
                          <a:blip r:embed="rId10"/>
                          <a:srcRect b="38493" l="26663" r="0" t="5385"/>
                          <a:stretch>
                            <a:fillRect/>
                          </a:stretch>
                        </pic:blipFill>
                        <pic:spPr>
                          <a:xfrm>
                            <a:off x="0" y="0"/>
                            <a:ext cx="1237615" cy="923925"/>
                          </a:xfrm>
                          <a:prstGeom prst="rect"/>
                          <a:ln/>
                        </pic:spPr>
                      </pic:pic>
                    </a:graphicData>
                  </a:graphic>
                </wp:anchor>
              </w:drawing>
            </w:r>
          </w:p>
        </w:tc>
        <w:tc>
          <w:tcPr>
            <w:shd w:fill="auto" w:val="clear"/>
          </w:tcPr>
          <w:p w:rsidR="00000000" w:rsidDel="00000000" w:rsidP="00000000" w:rsidRDefault="00000000" w:rsidRPr="00000000" w14:paraId="00000150">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Proveen barrera protectora y previene la contaminación de las manos cuando tocan secreciones respiratorias, membranas mucosas y piel no intacta.</w:t>
            </w:r>
          </w:p>
          <w:p w:rsidR="00000000" w:rsidDel="00000000" w:rsidP="00000000" w:rsidRDefault="00000000" w:rsidRPr="00000000" w14:paraId="00000151">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Reducen la posibilidad de que los microorganismos presentes en las manos del personal de salud (incluyendo virus), sean transmitidos a los pacientes. </w:t>
            </w:r>
          </w:p>
          <w:p w:rsidR="00000000" w:rsidDel="00000000" w:rsidP="00000000" w:rsidRDefault="00000000" w:rsidRPr="00000000" w14:paraId="00000152">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guantes deben ser cambiados entre contactos con usuarios y las manos se deben lavar después de quitarse los guantes.</w:t>
            </w:r>
          </w:p>
          <w:p w:rsidR="00000000" w:rsidDel="00000000" w:rsidP="00000000" w:rsidRDefault="00000000" w:rsidRPr="00000000" w14:paraId="00000153">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uso de guantes no reemplaza la necesidad de lavarse las manos dado que pueden tener pequeños defectos inaparentes, pueden dañarse durante el uso o las manos pueden contaminarse al retirarlos.</w:t>
            </w:r>
          </w:p>
        </w:tc>
        <w:tc>
          <w:tcPr>
            <w:shd w:fill="auto" w:val="clear"/>
          </w:tcPr>
          <w:p w:rsidR="00000000" w:rsidDel="00000000" w:rsidP="00000000" w:rsidRDefault="00000000" w:rsidRPr="00000000" w14:paraId="00000154">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Durante posible contacto con fluidos corporales</w:t>
            </w:r>
          </w:p>
          <w:p w:rsidR="00000000" w:rsidDel="00000000" w:rsidP="00000000" w:rsidRDefault="00000000" w:rsidRPr="00000000" w14:paraId="00000155">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Durante el proceso de intervención en mucosidades</w:t>
            </w:r>
          </w:p>
          <w:p w:rsidR="00000000" w:rsidDel="00000000" w:rsidP="00000000" w:rsidRDefault="00000000" w:rsidRPr="00000000" w14:paraId="00000156">
            <w:pPr>
              <w:spacing w:after="0" w:line="276" w:lineRule="auto"/>
              <w:jc w:val="both"/>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7">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Uniforme</w:t>
            </w:r>
          </w:p>
        </w:tc>
        <w:tc>
          <w:tcPr>
            <w:shd w:fill="auto" w:val="clear"/>
          </w:tcPr>
          <w:p w:rsidR="00000000" w:rsidDel="00000000" w:rsidP="00000000" w:rsidRDefault="00000000" w:rsidRPr="00000000" w14:paraId="00000158">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Características</w:t>
            </w:r>
          </w:p>
        </w:tc>
        <w:tc>
          <w:tcPr>
            <w:shd w:fill="auto" w:val="clear"/>
          </w:tcPr>
          <w:p w:rsidR="00000000" w:rsidDel="00000000" w:rsidP="00000000" w:rsidRDefault="00000000" w:rsidRPr="00000000" w14:paraId="00000159">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Cuando utilizar</w:t>
            </w:r>
          </w:p>
        </w:tc>
      </w:tr>
      <w:tr>
        <w:trPr>
          <w:cantSplit w:val="0"/>
          <w:tblHeader w:val="0"/>
        </w:trPr>
        <w:tc>
          <w:tcPr>
            <w:shd w:fill="auto" w:val="clear"/>
          </w:tcPr>
          <w:p w:rsidR="00000000" w:rsidDel="00000000" w:rsidP="00000000" w:rsidRDefault="00000000" w:rsidRPr="00000000" w14:paraId="0000015A">
            <w:pPr>
              <w:spacing w:after="0" w:line="276" w:lineRule="auto"/>
              <w:jc w:val="both"/>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227330</wp:posOffset>
                  </wp:positionH>
                  <wp:positionV relativeFrom="paragraph">
                    <wp:posOffset>97155</wp:posOffset>
                  </wp:positionV>
                  <wp:extent cx="1360170" cy="1672590"/>
                  <wp:effectExtent b="0" l="0" r="0" t="0"/>
                  <wp:wrapNone/>
                  <wp:docPr descr="336ec4bc402ff6e6159c62fbfa47b9f1" id="24" name="image8.jpg"/>
                  <a:graphic>
                    <a:graphicData uri="http://schemas.openxmlformats.org/drawingml/2006/picture">
                      <pic:pic>
                        <pic:nvPicPr>
                          <pic:cNvPr descr="336ec4bc402ff6e6159c62fbfa47b9f1" id="0" name="image8.jpg"/>
                          <pic:cNvPicPr preferRelativeResize="0"/>
                        </pic:nvPicPr>
                        <pic:blipFill>
                          <a:blip r:embed="rId11"/>
                          <a:srcRect b="0" l="0" r="0" t="0"/>
                          <a:stretch>
                            <a:fillRect/>
                          </a:stretch>
                        </pic:blipFill>
                        <pic:spPr>
                          <a:xfrm>
                            <a:off x="0" y="0"/>
                            <a:ext cx="1360170" cy="1672590"/>
                          </a:xfrm>
                          <a:prstGeom prst="rect"/>
                          <a:ln/>
                        </pic:spPr>
                      </pic:pic>
                    </a:graphicData>
                  </a:graphic>
                </wp:anchor>
              </w:drawing>
            </w:r>
          </w:p>
        </w:tc>
        <w:tc>
          <w:tcPr>
            <w:shd w:fill="auto" w:val="clear"/>
          </w:tcPr>
          <w:p w:rsidR="00000000" w:rsidDel="00000000" w:rsidP="00000000" w:rsidRDefault="00000000" w:rsidRPr="00000000" w14:paraId="0000015B">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proteger la piel y prevenir que la ropa se ensucie durante procedimientos y actividades de cuidado del usuario que puedan generar salpicaduras o derrames de sangre, fluidos corporales, secreciones y excreciones.</w:t>
            </w:r>
          </w:p>
          <w:p w:rsidR="00000000" w:rsidDel="00000000" w:rsidP="00000000" w:rsidRDefault="00000000" w:rsidRPr="00000000" w14:paraId="0000015C">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Debe tener un grado de impermeabilidad lo que contribuye a una mayor protección en casos de salpicaduras o derrames</w:t>
            </w:r>
          </w:p>
          <w:p w:rsidR="00000000" w:rsidDel="00000000" w:rsidP="00000000" w:rsidRDefault="00000000" w:rsidRPr="00000000" w14:paraId="0000015D">
            <w:pPr>
              <w:spacing w:after="0" w:line="276" w:lineRule="auto"/>
              <w:jc w:val="both"/>
              <w:rPr>
                <w:rFonts w:ascii="Arial" w:cs="Arial" w:eastAsia="Arial" w:hAnsi="Arial"/>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5E">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todo proceso de intervención.</w:t>
            </w:r>
          </w:p>
          <w:p w:rsidR="00000000" w:rsidDel="00000000" w:rsidP="00000000" w:rsidRDefault="00000000" w:rsidRPr="00000000" w14:paraId="0000015F">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todo el proceso de manejo de residuos, manipulación de detergentes y químicos de limpieza</w:t>
            </w:r>
          </w:p>
        </w:tc>
      </w:tr>
      <w:tr>
        <w:trPr>
          <w:cantSplit w:val="0"/>
          <w:tblHeader w:val="0"/>
        </w:trPr>
        <w:tc>
          <w:tcPr>
            <w:shd w:fill="auto" w:val="clear"/>
          </w:tcPr>
          <w:p w:rsidR="00000000" w:rsidDel="00000000" w:rsidP="00000000" w:rsidRDefault="00000000" w:rsidRPr="00000000" w14:paraId="00000160">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Gafas de Protección</w:t>
            </w:r>
          </w:p>
        </w:tc>
        <w:tc>
          <w:tcPr>
            <w:shd w:fill="auto" w:val="clear"/>
          </w:tcPr>
          <w:p w:rsidR="00000000" w:rsidDel="00000000" w:rsidP="00000000" w:rsidRDefault="00000000" w:rsidRPr="00000000" w14:paraId="00000161">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Características</w:t>
            </w:r>
          </w:p>
        </w:tc>
        <w:tc>
          <w:tcPr>
            <w:shd w:fill="auto" w:val="clear"/>
          </w:tcPr>
          <w:p w:rsidR="00000000" w:rsidDel="00000000" w:rsidP="00000000" w:rsidRDefault="00000000" w:rsidRPr="00000000" w14:paraId="00000162">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Cuando utilizar</w:t>
            </w:r>
          </w:p>
        </w:tc>
      </w:tr>
      <w:tr>
        <w:trPr>
          <w:cantSplit w:val="0"/>
          <w:tblHeader w:val="0"/>
        </w:trPr>
        <w:tc>
          <w:tcPr>
            <w:shd w:fill="auto" w:val="clear"/>
          </w:tcPr>
          <w:p w:rsidR="00000000" w:rsidDel="00000000" w:rsidP="00000000" w:rsidRDefault="00000000" w:rsidRPr="00000000" w14:paraId="00000163">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4">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5">
            <w:pPr>
              <w:spacing w:after="0" w:line="276" w:lineRule="auto"/>
              <w:jc w:val="both"/>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290195</wp:posOffset>
                  </wp:positionH>
                  <wp:positionV relativeFrom="paragraph">
                    <wp:posOffset>16510</wp:posOffset>
                  </wp:positionV>
                  <wp:extent cx="1478280" cy="904875"/>
                  <wp:effectExtent b="0" l="0" r="0" t="0"/>
                  <wp:wrapNone/>
                  <wp:docPr descr="38030c5e234b1f8f2dc32d2feeb79204" id="23" name="image5.jpg"/>
                  <a:graphic>
                    <a:graphicData uri="http://schemas.openxmlformats.org/drawingml/2006/picture">
                      <pic:pic>
                        <pic:nvPicPr>
                          <pic:cNvPr descr="38030c5e234b1f8f2dc32d2feeb79204" id="0" name="image5.jpg"/>
                          <pic:cNvPicPr preferRelativeResize="0"/>
                        </pic:nvPicPr>
                        <pic:blipFill>
                          <a:blip r:embed="rId12"/>
                          <a:srcRect b="24294" l="8504" r="2298" t="22034"/>
                          <a:stretch>
                            <a:fillRect/>
                          </a:stretch>
                        </pic:blipFill>
                        <pic:spPr>
                          <a:xfrm>
                            <a:off x="0" y="0"/>
                            <a:ext cx="1478280" cy="904875"/>
                          </a:xfrm>
                          <a:prstGeom prst="rect"/>
                          <a:ln/>
                        </pic:spPr>
                      </pic:pic>
                    </a:graphicData>
                  </a:graphic>
                </wp:anchor>
              </w:drawing>
            </w:r>
          </w:p>
          <w:p w:rsidR="00000000" w:rsidDel="00000000" w:rsidP="00000000" w:rsidRDefault="00000000" w:rsidRPr="00000000" w14:paraId="00000166">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7">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8">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9">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A">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B">
            <w:pPr>
              <w:spacing w:after="0" w:line="276" w:lineRule="auto"/>
              <w:jc w:val="both"/>
              <w:rPr>
                <w:rFonts w:ascii="Arial" w:cs="Arial" w:eastAsia="Arial" w:hAnsi="Arial"/>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6C">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Protección ocular ante impactos, polvo fino, gases, líquidos, radiaciones, polvo grueso, cuerpos extraños orgánicos.</w:t>
            </w:r>
          </w:p>
          <w:p w:rsidR="00000000" w:rsidDel="00000000" w:rsidP="00000000" w:rsidRDefault="00000000" w:rsidRPr="00000000" w14:paraId="0000016D">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recomienda su uso en caso de resequedad de córnea y conjuntiva, aumento de evaporación lagrimal debido a ventilación artificial</w:t>
            </w:r>
          </w:p>
          <w:p w:rsidR="00000000" w:rsidDel="00000000" w:rsidP="00000000" w:rsidRDefault="00000000" w:rsidRPr="00000000" w14:paraId="0000016E">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6F">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0">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1">
            <w:pPr>
              <w:spacing w:after="0" w:line="276" w:lineRule="auto"/>
              <w:jc w:val="both"/>
              <w:rPr>
                <w:rFonts w:ascii="Arial" w:cs="Arial" w:eastAsia="Arial" w:hAnsi="Arial"/>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72">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caso de riesgo de contacto ocular con partículas, fluidos corporales que puedan salpicar.</w:t>
            </w:r>
          </w:p>
          <w:p w:rsidR="00000000" w:rsidDel="00000000" w:rsidP="00000000" w:rsidRDefault="00000000" w:rsidRPr="00000000" w14:paraId="00000173">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Manipulación de todo tipo de residuos</w:t>
            </w:r>
          </w:p>
          <w:p w:rsidR="00000000" w:rsidDel="00000000" w:rsidP="00000000" w:rsidRDefault="00000000" w:rsidRPr="00000000" w14:paraId="00000174">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Manipulación de detergentes, blanqueadores, químicos en general para la labor de limpieza y desinfección</w:t>
            </w:r>
          </w:p>
        </w:tc>
      </w:tr>
      <w:tr>
        <w:trPr>
          <w:cantSplit w:val="0"/>
          <w:tblHeader w:val="0"/>
        </w:trPr>
        <w:tc>
          <w:tcPr>
            <w:shd w:fill="auto" w:val="clear"/>
          </w:tcPr>
          <w:p w:rsidR="00000000" w:rsidDel="00000000" w:rsidP="00000000" w:rsidRDefault="00000000" w:rsidRPr="00000000" w14:paraId="00000175">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Guantes industriales</w:t>
            </w:r>
          </w:p>
        </w:tc>
        <w:tc>
          <w:tcPr>
            <w:shd w:fill="auto" w:val="clear"/>
          </w:tcPr>
          <w:p w:rsidR="00000000" w:rsidDel="00000000" w:rsidP="00000000" w:rsidRDefault="00000000" w:rsidRPr="00000000" w14:paraId="00000176">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Características</w:t>
            </w:r>
          </w:p>
        </w:tc>
        <w:tc>
          <w:tcPr>
            <w:shd w:fill="auto" w:val="clear"/>
          </w:tcPr>
          <w:p w:rsidR="00000000" w:rsidDel="00000000" w:rsidP="00000000" w:rsidRDefault="00000000" w:rsidRPr="00000000" w14:paraId="00000177">
            <w:pPr>
              <w:spacing w:after="0"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Cuando utilizar</w:t>
            </w:r>
          </w:p>
        </w:tc>
      </w:tr>
      <w:tr>
        <w:trPr>
          <w:cantSplit w:val="0"/>
          <w:tblHeader w:val="0"/>
        </w:trPr>
        <w:tc>
          <w:tcPr>
            <w:shd w:fill="auto" w:val="clear"/>
          </w:tcPr>
          <w:p w:rsidR="00000000" w:rsidDel="00000000" w:rsidP="00000000" w:rsidRDefault="00000000" w:rsidRPr="00000000" w14:paraId="00000178">
            <w:pPr>
              <w:spacing w:after="0" w:line="276" w:lineRule="auto"/>
              <w:jc w:val="both"/>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139065</wp:posOffset>
                  </wp:positionH>
                  <wp:positionV relativeFrom="paragraph">
                    <wp:posOffset>346710</wp:posOffset>
                  </wp:positionV>
                  <wp:extent cx="1382395" cy="1120775"/>
                  <wp:effectExtent b="0" l="0" r="0" t="0"/>
                  <wp:wrapNone/>
                  <wp:docPr descr="descarga" id="18" name="image4.jpg"/>
                  <a:graphic>
                    <a:graphicData uri="http://schemas.openxmlformats.org/drawingml/2006/picture">
                      <pic:pic>
                        <pic:nvPicPr>
                          <pic:cNvPr descr="descarga" id="0" name="image4.jpg"/>
                          <pic:cNvPicPr preferRelativeResize="0"/>
                        </pic:nvPicPr>
                        <pic:blipFill>
                          <a:blip r:embed="rId13"/>
                          <a:srcRect b="0" l="0" r="0" t="0"/>
                          <a:stretch>
                            <a:fillRect/>
                          </a:stretch>
                        </pic:blipFill>
                        <pic:spPr>
                          <a:xfrm>
                            <a:off x="0" y="0"/>
                            <a:ext cx="1382395" cy="1120775"/>
                          </a:xfrm>
                          <a:prstGeom prst="rect"/>
                          <a:ln/>
                        </pic:spPr>
                      </pic:pic>
                    </a:graphicData>
                  </a:graphic>
                </wp:anchor>
              </w:drawing>
            </w:r>
          </w:p>
        </w:tc>
        <w:tc>
          <w:tcPr>
            <w:shd w:fill="auto" w:val="clear"/>
          </w:tcPr>
          <w:p w:rsidR="00000000" w:rsidDel="00000000" w:rsidP="00000000" w:rsidRDefault="00000000" w:rsidRPr="00000000" w14:paraId="00000179">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Patrón en el relieve para ofrecer mayor adherencia en superficies húmedas y resbaladizas</w:t>
            </w:r>
          </w:p>
          <w:p w:rsidR="00000000" w:rsidDel="00000000" w:rsidP="00000000" w:rsidRDefault="00000000" w:rsidRPr="00000000" w14:paraId="0000017A">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Suave recubrimiento interior algodón que absorbe el sudor</w:t>
            </w:r>
          </w:p>
          <w:p w:rsidR="00000000" w:rsidDel="00000000" w:rsidP="00000000" w:rsidRDefault="00000000" w:rsidRPr="00000000" w14:paraId="0000017B">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Brinda protección contra cualquier amenaza a su integridad como cortaduras, abrasiones, quemaduras, punciones con objetos punzocortantes, contacto directo de la piel con productos químicos corrosivos y peligrosos</w:t>
            </w:r>
          </w:p>
        </w:tc>
        <w:tc>
          <w:tcPr>
            <w:shd w:fill="auto" w:val="clear"/>
          </w:tcPr>
          <w:p w:rsidR="00000000" w:rsidDel="00000000" w:rsidP="00000000" w:rsidRDefault="00000000" w:rsidRPr="00000000" w14:paraId="0000017C">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Manipulación de todo tipo de residuos</w:t>
            </w:r>
          </w:p>
          <w:p w:rsidR="00000000" w:rsidDel="00000000" w:rsidP="00000000" w:rsidRDefault="00000000" w:rsidRPr="00000000" w14:paraId="0000017D">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Manipulación de detergentes, blanqueadores, químicos en general para la labor de limpieza y desinfección </w:t>
            </w:r>
          </w:p>
        </w:tc>
      </w:tr>
    </w:tbl>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pStyle w:val="Heading1"/>
        <w:numPr>
          <w:ilvl w:val="0"/>
          <w:numId w:val="13"/>
        </w:numPr>
        <w:spacing w:line="276" w:lineRule="auto"/>
        <w:ind w:left="360" w:hanging="360"/>
        <w:rPr/>
      </w:pPr>
      <w:bookmarkStart w:colFirst="0" w:colLast="0" w:name="_heading=h.lnxbz9" w:id="13"/>
      <w:bookmarkEnd w:id="13"/>
      <w:r w:rsidDel="00000000" w:rsidR="00000000" w:rsidRPr="00000000">
        <w:rPr>
          <w:rtl w:val="0"/>
        </w:rPr>
        <w:t xml:space="preserve">RECOMENDACIONES GENERALES FRENTE A COVID 19</w:t>
      </w:r>
    </w:p>
    <w:p w:rsidR="00000000" w:rsidDel="00000000" w:rsidP="00000000" w:rsidRDefault="00000000" w:rsidRPr="00000000" w14:paraId="0000018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 siempre tapabocas</w:t>
      </w:r>
    </w:p>
    <w:p w:rsidR="00000000" w:rsidDel="00000000" w:rsidP="00000000" w:rsidRDefault="00000000" w:rsidRPr="00000000" w14:paraId="00000182">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Distanciamiento social</w:t>
      </w:r>
    </w:p>
    <w:p w:rsidR="00000000" w:rsidDel="00000000" w:rsidP="00000000" w:rsidRDefault="00000000" w:rsidRPr="00000000" w14:paraId="00000183">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Constante higiene de manos, de acuerdo a protocolos.</w:t>
      </w:r>
    </w:p>
    <w:p w:rsidR="00000000" w:rsidDel="00000000" w:rsidP="00000000" w:rsidRDefault="00000000" w:rsidRPr="00000000" w14:paraId="00000184">
      <w:pPr>
        <w:numPr>
          <w:ilvl w:val="0"/>
          <w:numId w:val="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 presenta los síntomas relacionados con COVID 19 como Fiebre, cansancio, Tos seca dolores, congestión nasal, rinorrea. dolor de garganta, diarrea, malestar general síntomas digestivos. Estos síntomas suelen ser leves y aparecen de forma gradual durante los primeros 7 días de contacto, realice aislamiento preventivo y consulte a su médico.</w:t>
      </w:r>
    </w:p>
    <w:p w:rsidR="00000000" w:rsidDel="00000000" w:rsidP="00000000" w:rsidRDefault="00000000" w:rsidRPr="00000000" w14:paraId="00000185">
      <w:pPr>
        <w:widowControl w:val="0"/>
        <w:numPr>
          <w:ilvl w:val="0"/>
          <w:numId w:val="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Consultar al servicio de urgencias si la fiebre aumenta o si se presenta dificultad para respirar o fatiga.</w:t>
      </w:r>
    </w:p>
    <w:p w:rsidR="00000000" w:rsidDel="00000000" w:rsidP="00000000" w:rsidRDefault="00000000" w:rsidRPr="00000000" w14:paraId="00000186">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Evite contacto.</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8">
      <w:pPr>
        <w:pStyle w:val="Heading1"/>
        <w:numPr>
          <w:ilvl w:val="0"/>
          <w:numId w:val="13"/>
        </w:numPr>
        <w:spacing w:line="276" w:lineRule="auto"/>
        <w:ind w:left="360" w:hanging="360"/>
        <w:rPr/>
      </w:pPr>
      <w:bookmarkStart w:colFirst="0" w:colLast="0" w:name="_heading=h.35nkun2" w:id="14"/>
      <w:bookmarkEnd w:id="14"/>
      <w:r w:rsidDel="00000000" w:rsidR="00000000" w:rsidRPr="00000000">
        <w:rPr>
          <w:rtl w:val="0"/>
        </w:rPr>
        <w:t xml:space="preserve">BIBLIOGRAFÍA</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Colombia, Ministerio de Salud y Proteccion Social. Definicion de COVID - 19. [En línea] 20 de abril de 2020. https://www.minsalud.gov.co/salud/publica/PET/Paginas/Covid-19_copia.aspx.</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Colombia, Ministerio del Interior. Decreto No. 593 de 2020 Por el Cual se imparten instrucciones en virtud de la emergencia sanitaria. [En línea] 24 de Abril de 2020. [Citado el: 7 de 6 de 2020.] https://dapre.presidencia.gov.co/.</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OPS, Organizacion Panamericana de la Salud. Consideraciones relativas a la rehabilitacion durante el brote de COVID 19. [En línea] Marzo de 2020. https://iris.paho.org/bitstream/handle/10665.2/52104/OPSNMHMHCOVID-19200010_spa.pdf?sequence=5.</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Colombia, Ministerio de Salud y Proteccion Social. Resolucion 3100 de 2019 Por la cual se definen los procedimientos y condiciones de inscripción de los. [En línea] 24 de Noviembre de 2019. https://www.minsalud.gov.co/Normatividad_Nuevo/Resoluci%C3%B3n%20No.%203100%20de%202019.pdf.</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Colombia, Ministerios de Salud y Proteccion Social. LINEAMIENTOS PARA LA DETECCIÓN Y MANEJO DE CASOS DE COVID19 GIPS05. [En línea] 19 de Marzo de 2020. www.minsalud.gov.co/Ministerio/Institucional/Procesos%20y%20procedimientos/GIPS05.pdf.</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Colombia, Ministerio de Salud Y Proteccion Social. ORIENTACIONES PARA EL USO ADECUADO DE LOS ELEMENTOS DE PROTECCIÓN PERSONAL POR PARTE DE LOS TRABAJADORES DE LA SALUD EXPUESTOS A COVID-19 EN EL TRABAJO Y EN SU DOMICILIO. [En línea] Abril de 2020. https://www.minsalud.gov.co/Ministerio/Institucional/Procesos%20y%20procedimientos/GIPS20.pdf.</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Valle, Secretaria Departamentla de salud del. Protocolo departamental para atención en servicios de consulta ambulatoria. [En línea] https://www.valledelcauca.gov.co/loader.php?lServicio=Tools2&amp;lTipo=viewpdf&amp;id=42703.</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 Colombia, Ministerio de Salud y Proteccion Social. ORIENTACIONES PARA LA RESTAURACIÓN DE LOS SERVICIOS DE SALUD EN LAS FASES DE MITIGACIÓN Y CONTROL DE LA EMERGENCIA SANITARIA POR COVID-19 EN COLOMBIA. [En línea] https://www.minsalud.gov.co/Ministerio/Institucional/Procesos%20y%20procedimientos/PSSS05.pdf.</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 Colombia, Ministerio del Trabajo. Circular 0017 de 2020 Lineamientos Minimos a implementar para la prevencion preparacion y respuesta de casos de enfermedad COVID 19. [En línea] 14 de Febrero de 2020. https://www.mintrabajo.gov.co/documents/20147/0/Circular+0017.pdf/05096a91-e470-e980-2ad9-775e8419d6b1?t=1582647828087.</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 Colombia, Ministerio de Salud y Ministerio de Trabajo. LINEAMIENTOS PARA PREVENCIÓN CONTROL Y REPORTE DE ACCIDENTE POR EXPOSICIÓN OCUPACIONAL AL COVID-19 EN INSTITUCIONES DE SALUD. [En línea] Marzo de 2020. https://www.minsalud.gov.co/Ministerio/Institucional/Procesos%20y%20procedimientos/GPSG04.pdf.</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 OPS, Organizacion Panamericana de la Salud. Prepare su lugar de trabajo para la COVID-19. [En línea] 12 de Marzo de 2020. https://www.paho.org/es/documentos/prepare-su-lugar-trabajo-para-covid-19.</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Colombia, Ministerio de Salud y Proteccion Social. ORIENTACIONES DE MEDIDAS PREVENTIVAS Y DE MITIGACIÓN PARA CONTENER EL COVID-19 DIRIGIDAS A LA POBLACIÓN EN GENERAL. [En línea] Mayo de 2020. https://www.minsalud.gov.co/Ministerio/Institucional/Procesos%20y%20procedimientos/GIPG13.pdf.</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 —. MANUAL DE MEDIDAS BÁSICAS PARA EL CONTROL DE INFECCIONES EN IPS. [En línea] Febrero de 2018. https://www.minsalud.gov.co/sites/rid/Lists/BibliotecaDigital/RIDE/VS/PP/PAI/manual-prevencion-iaas.pdf.</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 Consenso, Ministerio de Salud - Instituto de Tecnologias en Salud - Asociacon Colombiana de Infectologia. Recomendaciones de EPP para personal de salud según el área de atención para COVID-19. Consenso IETS- ACIN. [En línea] 2020. www.minsalud.gov.co/sites/rid/Lists/BibliotecaDigital/RIDE/VS/tabla-epp-consenso.pdf.</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15. Saludcapital, Secretaria de Salud Distrital de Bogota. Uso de Guantes Desechables para la Prevencion del Coronavirus. [En línea] 2020 de Marzo. https://bogota.gov.co/mi-ciudad/salud/coronavirus/uso-de-guantes-desechables-para-prevenir-coronavirus.</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16. Colombia, Ministerio de Salud y Proteccion Social. LINEAMIENTOS GENERALES PARA EL USO DE TAPABOCAS CONVENCIONAL Y MÁSCARAS DE ALTA EFICIENCIA. [En línea] Abril de 2020. https://www.minsalud.gov.co/Ministerio/Institucional/Procesos%20y%20procedimientos/GIPS18.pdf.</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17. —. Limpieza y Desinfección en Servicios de Salud ante la introducción del nuevo coronavirus (SARS-CoV-2) a Colombia. [En línea] 16 de Marzo de 2020. https://www.minsalud.gov.co/Ministerio/Institucional/Procesos%20y%20procedimientos/GIPS07.pdf.</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18. SALUDCAPITAL, Secretaria de Salud Distrital de Bogota. 5. SALUD CAPITAL. LIMPIEZA Y DESINFECCIÓN DE EQUIPOS Y SUPERFICIES AMBIENTALES EN INSTITUCIONES PRESTADORAS DE SERVICIOS DE SALUD. [En línea] Mayo de 2020. http://www.saludcapital.gov.co/sitios/VigilanciaSaludPublica/Todo%20IIH/Limpieza%20y%20Desinfecci%C3%B3n%20de%20Equipos%20y%20Superficies.pdf.</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 OMS, Organizacion Mundial de la Salud. Limpieza y desinfección de las superficies del entorno inmediato en el marco de la COVID-19: orientaciones provisionales, 15 de mayo de 2020. [En línea] Abril de 2020. https://apps.who.int/iris/handle/10665/332168.</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 Colombia, Ministerio de Salud y Proteccion Social. Orientaciones para el manejo de residuos generados en la atención en salud ante la eventual introducción del virus COVID -19 a Colombia. [En línea] 2020 de Febrero. https://www.minsalud.gov.co/Ministerio/Institucional/Procesos%20y%20procedimientos/GIPG11.pdf.</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21. —. Lineamientos para el manejo del aislamiento domiciliario, frente a la introducción del SARS-cov-2 (COVID-19) 2 (COVID-19). [En línea] Marzo de 2020. https://www.minsalud.gov.co/Ministerio/Institucional/Procesos%20y%20procedimientos/GIPS06.pdf.</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0">
      <w:pPr>
        <w:spacing w:line="276" w:lineRule="auto"/>
        <w:rPr>
          <w:rFonts w:ascii="Arial" w:cs="Arial" w:eastAsia="Arial" w:hAnsi="Arial"/>
          <w:sz w:val="24"/>
          <w:szCs w:val="24"/>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tl w:val="0"/>
      </w:rPr>
    </w:r>
  </w:p>
  <w:tbl>
    <w:tblPr>
      <w:tblStyle w:val="Table5"/>
      <w:tblW w:w="8828.0" w:type="dxa"/>
      <w:jc w:val="left"/>
      <w:tblBorders>
        <w:top w:color="f4b083" w:space="0" w:sz="4" w:val="single"/>
        <w:left w:color="f4b083" w:space="0" w:sz="4" w:val="single"/>
        <w:bottom w:color="f4b083" w:space="0" w:sz="4" w:val="single"/>
        <w:right w:color="f4b083" w:space="0" w:sz="4" w:val="single"/>
        <w:insideH w:color="f4b083" w:space="0" w:sz="4" w:val="single"/>
        <w:insideV w:color="f4b083" w:space="0" w:sz="4" w:val="single"/>
      </w:tblBorders>
      <w:tblLayout w:type="fixed"/>
      <w:tblLook w:val="0400"/>
    </w:tblPr>
    <w:tblGrid>
      <w:gridCol w:w="2761"/>
      <w:gridCol w:w="3788"/>
      <w:gridCol w:w="2279"/>
      <w:tblGridChange w:id="0">
        <w:tblGrid>
          <w:gridCol w:w="2761"/>
          <w:gridCol w:w="3788"/>
          <w:gridCol w:w="2279"/>
        </w:tblGrid>
      </w:tblGridChange>
    </w:tblGrid>
    <w:tr>
      <w:trPr>
        <w:cantSplit w:val="0"/>
        <w:trHeight w:val="16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bookmarkStart w:colFirst="0" w:colLast="0" w:name="_heading=h.1ksv4uv" w:id="15"/>
          <w:bookmarkEnd w:id="15"/>
          <w:r w:rsidDel="00000000" w:rsidR="00000000" w:rsidRPr="00000000">
            <w:rPr>
              <w:color w:val="000000"/>
            </w:rPr>
            <w:drawing>
              <wp:inline distB="114300" distT="114300" distL="114300" distR="114300">
                <wp:extent cx="1619250" cy="571500"/>
                <wp:effectExtent b="0" l="0" r="0" t="0"/>
                <wp:docPr id="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19250" cy="5715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MANUAL DE BIOSEGURIDAD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CÓDIGO:</w:t>
          </w:r>
          <w:r w:rsidDel="00000000" w:rsidR="00000000" w:rsidRPr="00000000">
            <w:rPr>
              <w:rFonts w:ascii="Arial" w:cs="Arial" w:eastAsia="Arial" w:hAnsi="Arial"/>
              <w:color w:val="000000"/>
              <w:sz w:val="20"/>
              <w:szCs w:val="20"/>
              <w:highlight w:val="white"/>
              <w:rtl w:val="0"/>
            </w:rPr>
            <w:t xml:space="preserve"> EH-D-026</w:t>
          </w:r>
          <w:r w:rsidDel="00000000" w:rsidR="00000000" w:rsidRPr="00000000">
            <w:rPr>
              <w:rtl w:val="0"/>
            </w:rPr>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EMISIÓN: Ago - 2023</w:t>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Fonts w:ascii="Arial" w:cs="Arial" w:eastAsia="Arial" w:hAnsi="Arial"/>
              <w:color w:val="000000"/>
              <w:sz w:val="20"/>
              <w:szCs w:val="20"/>
              <w:rtl w:val="0"/>
            </w:rPr>
            <w:t xml:space="preserve">VERSIÓN: 1</w:t>
          </w:r>
          <w:r w:rsidDel="00000000" w:rsidR="00000000" w:rsidRPr="00000000">
            <w:rPr>
              <w:rtl w:val="0"/>
            </w:rPr>
          </w:r>
        </w:p>
      </w:tc>
    </w:tr>
  </w:tbl>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color w:val="000000"/>
      <w:sz w:val="24"/>
      <w:szCs w:val="24"/>
    </w:rPr>
  </w:style>
  <w:style w:type="paragraph" w:styleId="Heading2">
    <w:name w:val="heading 2"/>
    <w:basedOn w:val="Normal"/>
    <w:next w:val="Normal"/>
    <w:pPr>
      <w:keepNext w:val="1"/>
      <w:keepLines w:val="1"/>
      <w:spacing w:after="0" w:before="40" w:lineRule="auto"/>
    </w:pPr>
    <w:rPr>
      <w:rFonts w:ascii="Arial" w:cs="Arial" w:eastAsia="Arial" w:hAnsi="Arial"/>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D6EC7"/>
    <w:rPr>
      <w:rFonts w:cs="Times New Roman"/>
    </w:rPr>
  </w:style>
  <w:style w:type="paragraph" w:styleId="Ttulo1">
    <w:name w:val="heading 1"/>
    <w:basedOn w:val="Normal"/>
    <w:next w:val="Normal"/>
    <w:link w:val="Ttulo1Car"/>
    <w:uiPriority w:val="9"/>
    <w:qFormat w:val="1"/>
    <w:rsid w:val="001D0D09"/>
    <w:pPr>
      <w:keepNext w:val="1"/>
      <w:keepLines w:val="1"/>
      <w:spacing w:after="0" w:before="240"/>
      <w:outlineLvl w:val="0"/>
    </w:pPr>
    <w:rPr>
      <w:rFonts w:ascii="Arial" w:hAnsi="Arial" w:cstheme="majorBidi" w:eastAsiaTheme="majorEastAsia"/>
      <w:b w:val="1"/>
      <w:color w:val="000000" w:themeColor="text1"/>
      <w:sz w:val="24"/>
      <w:szCs w:val="32"/>
    </w:rPr>
  </w:style>
  <w:style w:type="paragraph" w:styleId="Ttulo2">
    <w:name w:val="heading 2"/>
    <w:basedOn w:val="Normal"/>
    <w:next w:val="Normal"/>
    <w:link w:val="Ttulo2Car"/>
    <w:uiPriority w:val="9"/>
    <w:unhideWhenUsed w:val="1"/>
    <w:qFormat w:val="1"/>
    <w:rsid w:val="001D0D09"/>
    <w:pPr>
      <w:keepNext w:val="1"/>
      <w:keepLines w:val="1"/>
      <w:spacing w:after="0" w:before="40"/>
      <w:outlineLvl w:val="1"/>
    </w:pPr>
    <w:rPr>
      <w:rFonts w:ascii="Arial" w:hAnsi="Arial" w:cstheme="majorBidi" w:eastAsiaTheme="majorEastAsia"/>
      <w:b w:val="1"/>
      <w:sz w:val="24"/>
      <w:szCs w:val="2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basedOn w:val="Normal"/>
    <w:link w:val="EncabezadoCar"/>
    <w:uiPriority w:val="99"/>
    <w:unhideWhenUsed w:val="1"/>
    <w:rsid w:val="00BD6EC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D6EC7"/>
  </w:style>
  <w:style w:type="paragraph" w:styleId="Piedepgina">
    <w:name w:val="footer"/>
    <w:basedOn w:val="Normal"/>
    <w:link w:val="PiedepginaCar"/>
    <w:uiPriority w:val="99"/>
    <w:unhideWhenUsed w:val="1"/>
    <w:rsid w:val="00BD6EC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D6EC7"/>
  </w:style>
  <w:style w:type="table" w:styleId="Tablaconcuadrcula">
    <w:name w:val="Table Grid"/>
    <w:basedOn w:val="Tablanormal"/>
    <w:uiPriority w:val="39"/>
    <w:rsid w:val="00BD6E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BD6EC7"/>
    <w:pPr>
      <w:ind w:left="720"/>
      <w:contextualSpacing w:val="1"/>
    </w:pPr>
  </w:style>
  <w:style w:type="character" w:styleId="Ttulo1Car" w:customStyle="1">
    <w:name w:val="Título 1 Car"/>
    <w:basedOn w:val="Fuentedeprrafopredeter"/>
    <w:link w:val="Ttulo1"/>
    <w:uiPriority w:val="9"/>
    <w:rsid w:val="001D0D09"/>
    <w:rPr>
      <w:rFonts w:ascii="Arial" w:hAnsi="Arial" w:cstheme="majorBidi" w:eastAsiaTheme="majorEastAsia"/>
      <w:b w:val="1"/>
      <w:color w:val="000000" w:themeColor="text1"/>
      <w:sz w:val="24"/>
      <w:szCs w:val="32"/>
      <w:lang w:val="es-ES"/>
    </w:rPr>
  </w:style>
  <w:style w:type="character" w:styleId="Ttulo2Car" w:customStyle="1">
    <w:name w:val="Título 2 Car"/>
    <w:basedOn w:val="Fuentedeprrafopredeter"/>
    <w:link w:val="Ttulo2"/>
    <w:uiPriority w:val="9"/>
    <w:rsid w:val="001D0D09"/>
    <w:rPr>
      <w:rFonts w:ascii="Arial" w:hAnsi="Arial" w:cstheme="majorBidi" w:eastAsiaTheme="majorEastAsia"/>
      <w:b w:val="1"/>
      <w:sz w:val="24"/>
      <w:szCs w:val="26"/>
      <w:lang w:val="es-ES"/>
    </w:rPr>
  </w:style>
  <w:style w:type="paragraph" w:styleId="TtuloTDC">
    <w:name w:val="TOC Heading"/>
    <w:basedOn w:val="Ttulo1"/>
    <w:next w:val="Normal"/>
    <w:uiPriority w:val="39"/>
    <w:unhideWhenUsed w:val="1"/>
    <w:qFormat w:val="1"/>
    <w:rsid w:val="005957A2"/>
    <w:pPr>
      <w:spacing w:line="259" w:lineRule="auto"/>
      <w:outlineLvl w:val="9"/>
    </w:pPr>
    <w:rPr>
      <w:rFonts w:asciiTheme="majorHAnsi" w:hAnsiTheme="majorHAnsi"/>
      <w:b w:val="0"/>
      <w:color w:val="2e74b5" w:themeColor="accent1" w:themeShade="0000BF"/>
      <w:sz w:val="32"/>
      <w:lang w:val="es-CO"/>
    </w:rPr>
  </w:style>
  <w:style w:type="paragraph" w:styleId="TDC1">
    <w:name w:val="toc 1"/>
    <w:basedOn w:val="Normal"/>
    <w:next w:val="Normal"/>
    <w:autoRedefine w:val="1"/>
    <w:uiPriority w:val="39"/>
    <w:unhideWhenUsed w:val="1"/>
    <w:rsid w:val="005957A2"/>
    <w:pPr>
      <w:spacing w:after="100"/>
    </w:pPr>
  </w:style>
  <w:style w:type="paragraph" w:styleId="TDC2">
    <w:name w:val="toc 2"/>
    <w:basedOn w:val="Normal"/>
    <w:next w:val="Normal"/>
    <w:autoRedefine w:val="1"/>
    <w:uiPriority w:val="39"/>
    <w:unhideWhenUsed w:val="1"/>
    <w:rsid w:val="005957A2"/>
    <w:pPr>
      <w:spacing w:after="100"/>
      <w:ind w:left="220"/>
    </w:pPr>
  </w:style>
  <w:style w:type="character" w:styleId="Hipervnculo">
    <w:name w:val="Hyperlink"/>
    <w:basedOn w:val="Fuentedeprrafopredeter"/>
    <w:uiPriority w:val="99"/>
    <w:unhideWhenUsed w:val="1"/>
    <w:rsid w:val="005957A2"/>
    <w:rPr>
      <w:color w:val="0563c1" w:themeColor="hyperlink"/>
      <w:u w:val="single"/>
    </w:rPr>
  </w:style>
  <w:style w:type="paragraph" w:styleId="Sinespaciado">
    <w:name w:val="No Spacing"/>
    <w:uiPriority w:val="1"/>
    <w:qFormat w:val="1"/>
    <w:rsid w:val="00A523EC"/>
    <w:pPr>
      <w:spacing w:after="0" w:line="240" w:lineRule="auto"/>
    </w:pPr>
    <w:rPr>
      <w:rFonts w:cs="Times New Roman"/>
    </w:rPr>
  </w:style>
  <w:style w:type="table" w:styleId="Tablaconcuadrcula6concolores-nfasis2">
    <w:name w:val="Grid Table 6 Colorful Accent 2"/>
    <w:basedOn w:val="Tablanormal"/>
    <w:uiPriority w:val="51"/>
    <w:rsid w:val="00206CF3"/>
    <w:pPr>
      <w:spacing w:after="0" w:line="240" w:lineRule="auto"/>
    </w:pPr>
    <w:rPr>
      <w:color w:val="c45911" w:themeColor="accent2" w:themeShade="0000BF"/>
    </w:r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rPr>
      <w:tblPr/>
      <w:tcPr>
        <w:tcBorders>
          <w:bottom w:color="f4b083" w:space="0" w:sz="12" w:themeColor="accent2" w:themeTint="000099" w:val="single"/>
        </w:tcBorders>
      </w:tcPr>
    </w:tblStylePr>
    <w:tblStylePr w:type="lastRow">
      <w:rPr>
        <w:b w:val="1"/>
        <w:bCs w:val="1"/>
      </w:rPr>
      <w:tblPr/>
      <w:tcPr>
        <w:tcBorders>
          <w:top w:color="f4b083"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character" w:styleId="Refdecomentario">
    <w:name w:val="annotation reference"/>
    <w:basedOn w:val="Fuentedeprrafopredeter"/>
    <w:uiPriority w:val="99"/>
    <w:semiHidden w:val="1"/>
    <w:unhideWhenUsed w:val="1"/>
    <w:rsid w:val="00A80B8C"/>
    <w:rPr>
      <w:sz w:val="16"/>
      <w:szCs w:val="16"/>
    </w:rPr>
  </w:style>
  <w:style w:type="paragraph" w:styleId="Textocomentario">
    <w:name w:val="annotation text"/>
    <w:basedOn w:val="Normal"/>
    <w:link w:val="TextocomentarioCar"/>
    <w:uiPriority w:val="99"/>
    <w:semiHidden w:val="1"/>
    <w:unhideWhenUsed w:val="1"/>
    <w:rsid w:val="00A80B8C"/>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80B8C"/>
    <w:rPr>
      <w:rFonts w:ascii="Calibri" w:cs="Times New Roman"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A80B8C"/>
    <w:rPr>
      <w:b w:val="1"/>
      <w:bCs w:val="1"/>
    </w:rPr>
  </w:style>
  <w:style w:type="character" w:styleId="AsuntodelcomentarioCar" w:customStyle="1">
    <w:name w:val="Asunto del comentario Car"/>
    <w:basedOn w:val="TextocomentarioCar"/>
    <w:link w:val="Asuntodelcomentario"/>
    <w:uiPriority w:val="99"/>
    <w:semiHidden w:val="1"/>
    <w:rsid w:val="00A80B8C"/>
    <w:rPr>
      <w:rFonts w:ascii="Calibri" w:cs="Times New Roman" w:eastAsia="Calibri" w:hAnsi="Calibri"/>
      <w:b w:val="1"/>
      <w:bCs w:val="1"/>
      <w:sz w:val="20"/>
      <w:szCs w:val="20"/>
      <w:lang w:val="es-ES"/>
    </w:rPr>
  </w:style>
  <w:style w:type="paragraph" w:styleId="Textodeglobo">
    <w:name w:val="Balloon Text"/>
    <w:basedOn w:val="Normal"/>
    <w:link w:val="TextodegloboCar"/>
    <w:uiPriority w:val="99"/>
    <w:semiHidden w:val="1"/>
    <w:unhideWhenUsed w:val="1"/>
    <w:rsid w:val="00A80B8C"/>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A80B8C"/>
    <w:rPr>
      <w:rFonts w:ascii="Segoe UI" w:cs="Segoe UI" w:eastAsia="Calibri" w:hAnsi="Segoe UI"/>
      <w:sz w:val="18"/>
      <w:szCs w:val="18"/>
      <w:lang w:val="es-ES"/>
    </w:rPr>
  </w:style>
  <w:style w:type="paragraph" w:styleId="Textoindependiente">
    <w:name w:val="Body Text"/>
    <w:basedOn w:val="Normal"/>
    <w:link w:val="TextoindependienteCar"/>
    <w:uiPriority w:val="1"/>
    <w:qFormat w:val="1"/>
    <w:rsid w:val="00A80B8C"/>
    <w:pPr>
      <w:widowControl w:val="0"/>
      <w:autoSpaceDE w:val="0"/>
      <w:autoSpaceDN w:val="0"/>
      <w:spacing w:after="0" w:line="240" w:lineRule="auto"/>
    </w:pPr>
    <w:rPr>
      <w:rFonts w:cs="Calibri"/>
      <w:lang w:bidi="es-ES" w:eastAsia="es-ES"/>
    </w:rPr>
  </w:style>
  <w:style w:type="character" w:styleId="TextoindependienteCar" w:customStyle="1">
    <w:name w:val="Texto independiente Car"/>
    <w:basedOn w:val="Fuentedeprrafopredeter"/>
    <w:link w:val="Textoindependiente"/>
    <w:uiPriority w:val="1"/>
    <w:rsid w:val="00A80B8C"/>
    <w:rPr>
      <w:rFonts w:ascii="Calibri" w:cs="Calibri" w:eastAsia="Calibri" w:hAnsi="Calibri"/>
      <w:lang w:bidi="es-ES" w:eastAsia="es-ES" w:val="es-ES"/>
    </w:rPr>
  </w:style>
  <w:style w:type="table" w:styleId="TableNormal0" w:customStyle="1">
    <w:name w:val="Table Normal"/>
    <w:uiPriority w:val="2"/>
    <w:semiHidden w:val="1"/>
    <w:unhideWhenUsed w:val="1"/>
    <w:qFormat w:val="1"/>
    <w:rsid w:val="00711D3E"/>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711D3E"/>
    <w:pPr>
      <w:widowControl w:val="0"/>
      <w:autoSpaceDE w:val="0"/>
      <w:autoSpaceDN w:val="0"/>
      <w:spacing w:after="0" w:line="240" w:lineRule="auto"/>
    </w:pPr>
    <w:rPr>
      <w:rFonts w:cs="Calibri"/>
      <w:lang w:bidi="es-ES" w:eastAsia="es-ES"/>
    </w:rPr>
  </w:style>
  <w:style w:type="paragraph" w:styleId="NormalWeb">
    <w:name w:val="Normal (Web)"/>
    <w:basedOn w:val="Normal"/>
    <w:uiPriority w:val="99"/>
    <w:semiHidden w:val="1"/>
    <w:unhideWhenUsed w:val="1"/>
    <w:rsid w:val="00F151B1"/>
    <w:pPr>
      <w:spacing w:after="100" w:afterAutospacing="1" w:before="100" w:beforeAutospacing="1" w:line="240" w:lineRule="auto"/>
    </w:pPr>
    <w:rPr>
      <w:rFonts w:ascii="Times New Roman" w:eastAsia="Times New Roman" w:hAnsi="Times New Roman"/>
      <w:sz w:val="24"/>
      <w:szCs w:val="24"/>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rPr>
      <w:color w:val="c55911"/>
    </w:rPr>
    <w:tblPr>
      <w:tblStyleRowBandSize w:val="1"/>
      <w:tblStyleColBandSize w:val="1"/>
      <w:tblCellMar>
        <w:left w:w="108.0" w:type="dxa"/>
        <w:right w:w="108.0" w:type="dxa"/>
      </w:tblCellMar>
    </w:tblPr>
    <w:tblStylePr w:type="firstRow">
      <w:rPr>
        <w:b w:val="1"/>
      </w:rPr>
      <w:tblPr/>
      <w:tcPr>
        <w:tcBorders>
          <w:bottom w:color="f4b083" w:space="0" w:sz="12" w:val="single"/>
        </w:tcBorders>
      </w:tcPr>
    </w:tblStylePr>
    <w:tblStylePr w:type="lastRow">
      <w:rPr>
        <w:b w:val="1"/>
      </w:rPr>
      <w:tblPr/>
      <w:tcPr>
        <w:tcBorders>
          <w:top w:color="f4b083" w:space="0" w:sz="4" w:val="single"/>
        </w:tcBorders>
      </w:tcPr>
    </w:tblStylePr>
    <w:tblStylePr w:type="firstCol">
      <w:rPr>
        <w:b w:val="1"/>
      </w:rPr>
    </w:tblStylePr>
    <w:tblStylePr w:type="lastCol">
      <w:rPr>
        <w:b w:val="1"/>
      </w:rPr>
    </w:tblStylePr>
    <w:tblStylePr w:type="band1Vert">
      <w:tblPr/>
      <w:tcPr>
        <w:shd w:color="auto" w:fill="fbe5d5" w:val="clear"/>
      </w:tcPr>
    </w:tblStylePr>
    <w:tblStylePr w:type="band1Horz">
      <w:tblPr/>
      <w:tcPr>
        <w:shd w:color="auto" w:fill="fbe5d5" w:val="clear"/>
      </w:tcPr>
    </w:tblStyle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rPr>
      <w:color w:val="c55911"/>
    </w:r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0"/>
      <w:spacing w:after="0" w:line="240" w:lineRule="auto"/>
    </w:pPr>
    <w:rPr>
      <w:color w:val="c55911"/>
    </w:rPr>
    <w:tblPr>
      <w:tblStyleRowBandSize w:val="1"/>
      <w:tblStyleColBandSize w:val="1"/>
      <w:tblCellMar>
        <w:top w:w="0.0" w:type="dxa"/>
        <w:left w:w="108.0" w:type="dxa"/>
        <w:bottom w:w="0.0" w:type="dxa"/>
        <w:right w:w="108.0" w:type="dxa"/>
      </w:tblCellMar>
    </w:tblPr>
    <w:tblStylePr w:type="band1Horz">
      <w:tcPr>
        <w:shd w:fill="fbe5d5" w:val="clear"/>
      </w:tcPr>
    </w:tblStylePr>
    <w:tblStylePr w:type="band1Vert">
      <w:tcPr>
        <w:shd w:fill="fbe5d5" w:val="clear"/>
      </w:tcPr>
    </w:tblStylePr>
    <w:tblStylePr w:type="firstCol">
      <w:rPr>
        <w:b w:val="1"/>
      </w:rPr>
    </w:tblStylePr>
    <w:tblStylePr w:type="firstRow">
      <w:rPr>
        <w:b w:val="1"/>
      </w:rPr>
      <w:tcPr>
        <w:tcBorders>
          <w:bottom w:color="f4b083" w:space="0" w:sz="12" w:val="single"/>
        </w:tcBorders>
      </w:tcPr>
    </w:tblStylePr>
    <w:tblStylePr w:type="lastCol">
      <w:rPr>
        <w:b w:val="1"/>
      </w:rPr>
    </w:tblStylePr>
    <w:tblStylePr w:type="lastRow">
      <w:rPr>
        <w:b w:val="1"/>
      </w:rPr>
      <w:tcPr>
        <w:tcBorders>
          <w:top w:color="f4b083" w:space="0" w:sz="4" w:val="single"/>
        </w:tcBorders>
      </w:tcPr>
    </w:tblStylePr>
  </w:style>
  <w:style w:type="table" w:styleId="Table2">
    <w:basedOn w:val="TableNormal"/>
    <w:pPr>
      <w:widowControl w:val="0"/>
      <w:spacing w:after="0" w:line="240" w:lineRule="auto"/>
    </w:pPr>
    <w:rPr>
      <w:color w:val="c55911"/>
    </w:r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rPr>
      <w:color w:val="c55911"/>
    </w:rPr>
    <w:tblPr>
      <w:tblStyleRowBandSize w:val="1"/>
      <w:tblStyleColBandSize w:val="1"/>
      <w:tblCellMar>
        <w:top w:w="0.0" w:type="dxa"/>
        <w:left w:w="108.0" w:type="dxa"/>
        <w:bottom w:w="0.0" w:type="dxa"/>
        <w:right w:w="108.0" w:type="dxa"/>
      </w:tblCellMar>
    </w:tblPr>
  </w:style>
  <w:style w:type="table" w:styleId="Table4">
    <w:basedOn w:val="TableNormal"/>
    <w:pPr>
      <w:widowControl w:val="0"/>
      <w:spacing w:after="0" w:line="240" w:lineRule="auto"/>
    </w:pPr>
    <w:rPr>
      <w:color w:val="c55911"/>
    </w:rPr>
    <w:tblPr>
      <w:tblStyleRowBandSize w:val="1"/>
      <w:tblStyleColBandSize w:val="1"/>
      <w:tblCellMar>
        <w:top w:w="0.0" w:type="dxa"/>
        <w:left w:w="108.0" w:type="dxa"/>
        <w:bottom w:w="0.0" w:type="dxa"/>
        <w:right w:w="108.0" w:type="dxa"/>
      </w:tblCellMar>
    </w:tblPr>
  </w:style>
  <w:style w:type="table" w:styleId="Table5">
    <w:basedOn w:val="TableNormal"/>
    <w:pPr>
      <w:widowControl w:val="0"/>
      <w:spacing w:after="0" w:line="240" w:lineRule="auto"/>
    </w:pPr>
    <w:rPr>
      <w:color w:val="c55911"/>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3.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6.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LDv87GwH6f/Cx0zM/JlWCwO/WQ==">CgMxLjAyCGguZ2pkZ3hzMgloLjMwajB6bGwyCWguMWZvYjl0ZTIJaC4zem55c2g3MgloLjJldDkycDAyCGgudHlqY3d0MgloLjNkeTZ2a20yCWguMXQzaDVzZjIJaC40ZDM0b2c4MgloLjJzOGV5bzEyCWguMTdkcDh2dTIJaC4zcmRjcmpuMgloLjI2aW4xcmcyCGgubG54Yno5MgloLjM1bmt1bjIyCWguMWtzdjR1djgAciExZWZqQ1Z3Z24xbWw1MllpejBEd1o0eFItdFQzT1dMX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2021-09-11T04:11:00Z</dcterms:created>
  <dc:creator>Angela Maria Monsalve</dc:creator>
</cp:coreProperties>
</file>