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Century Gothic" w:cs="Century Gothic" w:eastAsia="Century Gothic" w:hAnsi="Century Gothic"/>
          <w:b w:val="1"/>
          <w:bCs w:val="1"/>
          <w:sz w:val="60"/>
          <w:szCs w:val="60"/>
        </w:rPr>
      </w:pPr>
      <w:r w:rsidDel="00000000" w:rsidR="00000000" w:rsidRPr="00000000">
        <w:rPr>
          <w:rFonts w:ascii="Century Gothic" w:cs="Century Gothic" w:eastAsia="Century Gothic" w:hAnsi="Century Gothic"/>
          <w:b w:val="1"/>
          <w:bCs w:val="1"/>
          <w:sz w:val="60"/>
          <w:szCs w:val="60"/>
          <w:rtl w:val="0"/>
        </w:rPr>
        <w:t xml:space="preserve">MANUAL DE REFERENCIA Y CONTRAREFERENCIA</w:t>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color w:val="366091"/>
        </w:rPr>
      </w:pP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Arial" w:cs="Arial" w:eastAsia="Arial" w:hAnsi="Arial"/>
          <w:b w:val="0"/>
          <w:bCs w:val="0"/>
          <w:i w:val="0"/>
          <w:iCs w:val="0"/>
          <w:smallCaps w:val="0"/>
          <w:strike w:val="0"/>
          <w:color w:val="36609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66091"/>
          <w:sz w:val="24"/>
          <w:szCs w:val="24"/>
          <w:u w:val="none"/>
          <w:shd w:fill="auto" w:val="clear"/>
          <w:vertAlign w:val="baseline"/>
          <w:rtl w:val="0"/>
        </w:rPr>
        <w:t xml:space="preserve">Tabla de contenido</w:t>
      </w:r>
    </w:p>
    <w:p w:rsidR="00000000" w:rsidDel="00000000" w:rsidP="00000000" w:rsidRDefault="00000000" w:rsidRPr="00000000" w14:paraId="00000017">
      <w:pPr>
        <w:ind w:left="708" w:hanging="708"/>
        <w:rPr/>
      </w:pPr>
      <w:r w:rsidDel="00000000" w:rsidR="00000000" w:rsidRPr="00000000">
        <w:rPr>
          <w:rtl w:val="0"/>
        </w:rPr>
      </w:r>
    </w:p>
    <w:sdt>
      <w:sdtPr>
        <w:id w:val="-512866221"/>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OBJETIVO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b w:val="1"/>
              <w:bCs w:val="1"/>
              <w:color w:val="000000"/>
              <w:u w:val="none"/>
            </w:rPr>
          </w:pPr>
          <w:hyperlink w:anchor="_30j0z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ALCANCE</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b w:val="1"/>
              <w:bCs w:val="1"/>
              <w:color w:val="000000"/>
              <w:u w:val="none"/>
            </w:rPr>
          </w:pPr>
          <w:hyperlink w:anchor="_1fob9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DEFINICIONES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left"/>
            <w:rPr>
              <w:b w:val="1"/>
              <w:bCs w:val="1"/>
              <w:color w:val="000000"/>
              <w:u w:val="none"/>
            </w:rPr>
          </w:pPr>
          <w:hyperlink w:anchor="_3znysh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GENERALIDADES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jc w:val="left"/>
            <w:rPr>
              <w:b w:val="1"/>
              <w:bCs w:val="1"/>
              <w:color w:val="000000"/>
              <w:u w:val="none"/>
            </w:rPr>
          </w:pPr>
          <w:hyperlink w:anchor="_2et92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PROCEDIMIENTO REMISIÓN DE PACIENTES A URGENCIAS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left"/>
            <w:rPr>
              <w:b w:val="1"/>
              <w:bCs w:val="1"/>
              <w:color w:val="000000"/>
              <w:u w:val="none"/>
            </w:rPr>
          </w:pPr>
          <w:hyperlink w:anchor="_tyjc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PLAN DE CONTINGENCIA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jc w:val="left"/>
            <w:rPr>
              <w:b w:val="1"/>
              <w:bCs w:val="1"/>
              <w:color w:val="000000"/>
              <w:u w:val="none"/>
            </w:rPr>
          </w:pPr>
          <w:hyperlink w:anchor="_3dy6vk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NORMAS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b w:val="1"/>
              <w:bCs w:val="1"/>
              <w:color w:val="000000"/>
              <w:u w:val="none"/>
            </w:rPr>
          </w:pPr>
          <w:hyperlink w:anchor="_1t3h5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DOCUMENTOS RELACIONADOS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b w:val="1"/>
              <w:bCs w:val="1"/>
              <w:color w:val="000000"/>
              <w:u w:val="none"/>
            </w:rPr>
          </w:pPr>
          <w:hyperlink w:anchor="_4d34og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ANEXOS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ind w:left="708" w:hanging="708"/>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pStyle w:val="Heading1"/>
        <w:numPr>
          <w:ilvl w:val="0"/>
          <w:numId w:val="3"/>
        </w:numPr>
        <w:ind w:left="720" w:hanging="360"/>
        <w:rPr>
          <w:rFonts w:ascii="Century Gothic" w:cs="Century Gothic" w:eastAsia="Century Gothic" w:hAnsi="Century Gothic"/>
          <w:sz w:val="22"/>
          <w:szCs w:val="22"/>
        </w:rPr>
      </w:pPr>
      <w:bookmarkStart w:colFirst="0" w:colLast="0" w:name="_gjdgxs" w:id="0"/>
      <w:bookmarkEnd w:id="0"/>
      <w:r w:rsidDel="00000000" w:rsidR="00000000" w:rsidRPr="00000000">
        <w:rPr>
          <w:rFonts w:ascii="Century Gothic" w:cs="Century Gothic" w:eastAsia="Century Gothic" w:hAnsi="Century Gothic"/>
          <w:sz w:val="22"/>
          <w:szCs w:val="22"/>
          <w:rtl w:val="0"/>
        </w:rPr>
        <w:t xml:space="preserve">OBJETIVO</w:t>
      </w:r>
    </w:p>
    <w:p w:rsidR="00000000" w:rsidDel="00000000" w:rsidP="00000000" w:rsidRDefault="00000000" w:rsidRPr="00000000" w14:paraId="0000002E">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Asegurar la integralidad de la prestación de los servicios de salud, además de ofrecer seguridad en la continuidad de la atención; ejecutando los sistemas de referencia y Contrarreferencia a que hace mención la normatividad vigente.</w:t>
      </w:r>
    </w:p>
    <w:p w:rsidR="00000000" w:rsidDel="00000000" w:rsidP="00000000" w:rsidRDefault="00000000" w:rsidRPr="00000000" w14:paraId="0000002F">
      <w:pPr>
        <w:pStyle w:val="Heading1"/>
        <w:numPr>
          <w:ilvl w:val="0"/>
          <w:numId w:val="3"/>
        </w:numPr>
        <w:ind w:left="720" w:hanging="360"/>
        <w:rPr>
          <w:rFonts w:ascii="Century Gothic" w:cs="Century Gothic" w:eastAsia="Century Gothic" w:hAnsi="Century Gothic"/>
          <w:sz w:val="22"/>
          <w:szCs w:val="22"/>
        </w:rPr>
      </w:pPr>
      <w:bookmarkStart w:colFirst="0" w:colLast="0" w:name="_30j0zll" w:id="1"/>
      <w:bookmarkEnd w:id="1"/>
      <w:r w:rsidDel="00000000" w:rsidR="00000000" w:rsidRPr="00000000">
        <w:rPr>
          <w:rFonts w:ascii="Century Gothic" w:cs="Century Gothic" w:eastAsia="Century Gothic" w:hAnsi="Century Gothic"/>
          <w:sz w:val="22"/>
          <w:szCs w:val="22"/>
          <w:rtl w:val="0"/>
        </w:rPr>
        <w:t xml:space="preserve">ALCANCE</w:t>
      </w:r>
    </w:p>
    <w:p w:rsidR="00000000" w:rsidDel="00000000" w:rsidP="00000000" w:rsidRDefault="00000000" w:rsidRPr="00000000" w14:paraId="00000030">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Este manual aplica para la referencia de pacientes cuando la atención requerida supera las condiciones técnico científicas o nivel de atención. Se inicia con la identificación del paciente, clasificación de su estado clínico; generación de la referencia y su orden y finaliza con la entrega del paciente al servicio de transporte; Si es de urgencia vital; para los casos de remisión y para los casos de valoración y diagnóstico concluye con la liberación a prestadores de la red de la Aseguradora</w:t>
      </w:r>
    </w:p>
    <w:p w:rsidR="00000000" w:rsidDel="00000000" w:rsidP="00000000" w:rsidRDefault="00000000" w:rsidRPr="00000000" w14:paraId="00000031">
      <w:pPr>
        <w:pStyle w:val="Heading1"/>
        <w:numPr>
          <w:ilvl w:val="0"/>
          <w:numId w:val="3"/>
        </w:numPr>
        <w:ind w:left="720" w:hanging="360"/>
        <w:rPr>
          <w:rFonts w:ascii="Century Gothic" w:cs="Century Gothic" w:eastAsia="Century Gothic" w:hAnsi="Century Gothic"/>
          <w:sz w:val="22"/>
          <w:szCs w:val="22"/>
        </w:rPr>
      </w:pPr>
      <w:bookmarkStart w:colFirst="0" w:colLast="0" w:name="_1fob9te" w:id="2"/>
      <w:bookmarkEnd w:id="2"/>
      <w:r w:rsidDel="00000000" w:rsidR="00000000" w:rsidRPr="00000000">
        <w:rPr>
          <w:rFonts w:ascii="Century Gothic" w:cs="Century Gothic" w:eastAsia="Century Gothic" w:hAnsi="Century Gothic"/>
          <w:sz w:val="22"/>
          <w:szCs w:val="22"/>
          <w:rtl w:val="0"/>
        </w:rPr>
        <w:t xml:space="preserve">DEFINICIONES</w:t>
      </w:r>
    </w:p>
    <w:p w:rsidR="00000000" w:rsidDel="00000000" w:rsidP="00000000" w:rsidRDefault="00000000" w:rsidRPr="00000000" w14:paraId="00000032">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Sistema De Referencia Y Contrarreferencia:</w:t>
      </w:r>
      <w:r w:rsidDel="00000000" w:rsidR="00000000" w:rsidRPr="00000000">
        <w:rPr>
          <w:rFonts w:ascii="Century Gothic" w:cs="Century Gothic" w:eastAsia="Century Gothic" w:hAnsi="Century Gothic"/>
          <w:sz w:val="22"/>
          <w:szCs w:val="22"/>
          <w:rtl w:val="0"/>
        </w:rPr>
        <w:t xml:space="preserve"> El sistema de Referencia y Contrarreferencia, es el conjunto Instituciones, normas y procedimientos que permiten el traslado de usuarios, muestras para la realización de estudios diagnósticos y reportes de los mismos entre un nivel de atención y otro, y entre una institución prestadora de servicio y otra;  con el objetivo de garantizar la accesibilidad, oportunidad y seguimiento en la atención de pacientes que necesitan atención en un nivel o sitio diferente, según la complejidad de las patologías y la capacidad resolutiva de los diferentes prestadores de servicios de salud. </w:t>
      </w:r>
    </w:p>
    <w:p w:rsidR="00000000" w:rsidDel="00000000" w:rsidP="00000000" w:rsidRDefault="00000000" w:rsidRPr="00000000" w14:paraId="00000033">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Niveles De Atención</w:t>
      </w:r>
      <w:r w:rsidDel="00000000" w:rsidR="00000000" w:rsidRPr="00000000">
        <w:rPr>
          <w:rFonts w:ascii="Century Gothic" w:cs="Century Gothic" w:eastAsia="Century Gothic" w:hAnsi="Century Gothic"/>
          <w:sz w:val="22"/>
          <w:szCs w:val="22"/>
          <w:rtl w:val="0"/>
        </w:rPr>
        <w:t xml:space="preserve">: Conjunto de IPS agrupadas según su nivel de complejidad para atender determinado paquete de patologías en un grado de dificultad de atención similar.</w:t>
      </w:r>
    </w:p>
    <w:p w:rsidR="00000000" w:rsidDel="00000000" w:rsidP="00000000" w:rsidRDefault="00000000" w:rsidRPr="00000000" w14:paraId="00000034">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Remisión:</w:t>
      </w:r>
      <w:r w:rsidDel="00000000" w:rsidR="00000000" w:rsidRPr="00000000">
        <w:rPr>
          <w:rFonts w:ascii="Century Gothic" w:cs="Century Gothic" w:eastAsia="Century Gothic" w:hAnsi="Century Gothic"/>
          <w:sz w:val="22"/>
          <w:szCs w:val="22"/>
          <w:rtl w:val="0"/>
        </w:rPr>
        <w:t xml:space="preserve"> Procedimiento administrativo asistencial mediante el cual se transfiere el cuidado de un paciente de un profesional de un área de la salud a otro profesional, un especialista o nivel superior de atención, con la consiguiente transferencia de responsabilidad por la salud del usuario.</w:t>
      </w:r>
    </w:p>
    <w:p w:rsidR="00000000" w:rsidDel="00000000" w:rsidP="00000000" w:rsidRDefault="00000000" w:rsidRPr="00000000" w14:paraId="00000035">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Interconsulta:</w:t>
      </w:r>
      <w:r w:rsidDel="00000000" w:rsidR="00000000" w:rsidRPr="00000000">
        <w:rPr>
          <w:rFonts w:ascii="Century Gothic" w:cs="Century Gothic" w:eastAsia="Century Gothic" w:hAnsi="Century Gothic"/>
          <w:sz w:val="22"/>
          <w:szCs w:val="22"/>
          <w:rtl w:val="0"/>
        </w:rPr>
        <w:t xml:space="preserve"> Es la solicitud expedida por el profesional de la salud responsable que la atención de un paciente a otros profesionales del área, quienes emiten juicios, orientaciones y recomendaciones sobre la conducta a seguir en determinados pacientes, sin asumir la responsabilidad directa de tratantes, es decir, no hay en este aspecto transferencia de responsabilidad por parte del profesional tratante.</w:t>
      </w:r>
    </w:p>
    <w:p w:rsidR="00000000" w:rsidDel="00000000" w:rsidP="00000000" w:rsidRDefault="00000000" w:rsidRPr="00000000" w14:paraId="00000036">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Urgencia:</w:t>
      </w:r>
      <w:r w:rsidDel="00000000" w:rsidR="00000000" w:rsidRPr="00000000">
        <w:rPr>
          <w:rFonts w:ascii="Century Gothic" w:cs="Century Gothic" w:eastAsia="Century Gothic" w:hAnsi="Century Gothic"/>
          <w:sz w:val="22"/>
          <w:szCs w:val="22"/>
          <w:rtl w:val="0"/>
        </w:rPr>
        <w:t xml:space="preserve"> Es la alteración de la integridad física y/o mental de una persona, causada por un trauma o por una enfermedad de cualquier etiología que genere una demanda de atención médica inmediata y efectiva, tendiente a disminuir los riesgos de invalidez y muerte.</w:t>
      </w:r>
    </w:p>
    <w:p w:rsidR="00000000" w:rsidDel="00000000" w:rsidP="00000000" w:rsidRDefault="00000000" w:rsidRPr="00000000" w14:paraId="00000037">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rtl w:val="0"/>
        </w:rPr>
        <w:t xml:space="preserve">Atención inicial de urgencias:</w:t>
      </w:r>
      <w:r w:rsidDel="00000000" w:rsidR="00000000" w:rsidRPr="00000000">
        <w:rPr>
          <w:rFonts w:ascii="Century Gothic" w:cs="Century Gothic" w:eastAsia="Century Gothic" w:hAnsi="Century Gothic"/>
          <w:sz w:val="22"/>
          <w:szCs w:val="22"/>
          <w:rtl w:val="0"/>
        </w:rPr>
        <w:t xml:space="preserve"> La atención de urgencias comprende la organización de recursos humanos, materiales, tecnológicos y financieros de un proceso de cuidados de salud indispensables e inmediatos a personas que presentan una urgencia.   Todas las entidades o establecimientos públicos o privados, que presten servicios de consulta de urgencias, deben atender obligatoriamente estos casos en su fase inicial, aún sin convenio o contrato, como tampoco pago de cuotas moderadoras o autorización de la red o en el caso de personas no afiliadas al sistema: Un usuario con una “urgencia” tiene alterada su integridad física y/o mental, causada por un trauma o una enfermedad, que genere una demanda de atención médica inmediata y efectiva, tendiente a disminuir los riesgos de invalidez o muerte.</w:t>
      </w:r>
    </w:p>
    <w:p w:rsidR="00000000" w:rsidDel="00000000" w:rsidP="00000000" w:rsidRDefault="00000000" w:rsidRPr="00000000" w14:paraId="00000038">
      <w:pPr>
        <w:pStyle w:val="Heading1"/>
        <w:numPr>
          <w:ilvl w:val="0"/>
          <w:numId w:val="3"/>
        </w:numPr>
        <w:ind w:left="720" w:hanging="360"/>
        <w:rPr>
          <w:rFonts w:ascii="Century Gothic" w:cs="Century Gothic" w:eastAsia="Century Gothic" w:hAnsi="Century Gothic"/>
          <w:sz w:val="22"/>
          <w:szCs w:val="22"/>
        </w:rPr>
      </w:pPr>
      <w:bookmarkStart w:colFirst="0" w:colLast="0" w:name="_3znysh7" w:id="3"/>
      <w:bookmarkEnd w:id="3"/>
      <w:r w:rsidDel="00000000" w:rsidR="00000000" w:rsidRPr="00000000">
        <w:rPr>
          <w:rFonts w:ascii="Century Gothic" w:cs="Century Gothic" w:eastAsia="Century Gothic" w:hAnsi="Century Gothic"/>
          <w:sz w:val="22"/>
          <w:szCs w:val="22"/>
          <w:rtl w:val="0"/>
        </w:rPr>
        <w:t xml:space="preserve">GENERALIDADES</w:t>
      </w:r>
    </w:p>
    <w:p w:rsidR="00000000" w:rsidDel="00000000" w:rsidP="00000000" w:rsidRDefault="00000000" w:rsidRPr="00000000" w14:paraId="00000039">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proceso de referencia y contrarreferencia busca preservar la integridad, la salud y la vida del paciente en caso de presentarse una complicación o una condición clínica adversa o inesperada, derivada o no de la atención, que requiera una remisión a otra disciplina u otro nivel de atención, por haber superado las capacidades técnico científicas disponibles o las condiciones contractuales definidas entre las partes.</w:t>
      </w:r>
    </w:p>
    <w:p w:rsidR="00000000" w:rsidDel="00000000" w:rsidP="00000000" w:rsidRDefault="00000000" w:rsidRPr="00000000" w14:paraId="0000003A">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Pueden presentarse, entre otros, las siguientes situaciones:</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Que un paciente que es atendido presente una complicación, una reacción o incidente adverso resultante de la atención prestada, que le ocasione una alteración orgánica cuyas características superen la capacidad técnico científica de que se dispone.</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Que un paciente que es atendido presente una complicación, una reacción o incidente adverso sin relación con la atención prestada, que le ocasione una alteración orgánica cuyas características superen la capacidad técnico científica de que se dispone en las instalaciones.</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Que una persona (paciente, familiar, acompañante, etc.) que se encuentre en las instalaciones o en su proximidad, presente un evento súbito de alteración de la salud que le ocasione una alteración orgánica cuyas características superen la capacidad técnico científica de que se dispone.</w:t>
      </w:r>
    </w:p>
    <w:p w:rsidR="00000000" w:rsidDel="00000000" w:rsidP="00000000" w:rsidRDefault="00000000" w:rsidRPr="00000000" w14:paraId="0000003E">
      <w:pPr>
        <w:pStyle w:val="Heading1"/>
        <w:numPr>
          <w:ilvl w:val="0"/>
          <w:numId w:val="3"/>
        </w:numPr>
        <w:ind w:left="720" w:hanging="360"/>
        <w:rPr>
          <w:rFonts w:ascii="Century Gothic" w:cs="Century Gothic" w:eastAsia="Century Gothic" w:hAnsi="Century Gothic"/>
          <w:sz w:val="22"/>
          <w:szCs w:val="22"/>
        </w:rPr>
      </w:pPr>
      <w:bookmarkStart w:colFirst="0" w:colLast="0" w:name="_2et92p0" w:id="4"/>
      <w:bookmarkEnd w:id="4"/>
      <w:r w:rsidDel="00000000" w:rsidR="00000000" w:rsidRPr="00000000">
        <w:rPr>
          <w:rFonts w:ascii="Century Gothic" w:cs="Century Gothic" w:eastAsia="Century Gothic" w:hAnsi="Century Gothic"/>
          <w:sz w:val="22"/>
          <w:szCs w:val="22"/>
          <w:rtl w:val="0"/>
        </w:rPr>
        <w:t xml:space="preserve">PROCEDIMIENTO REMISIÓN DE PACIENTES A URGENCIAS</w:t>
      </w:r>
    </w:p>
    <w:p w:rsidR="00000000" w:rsidDel="00000000" w:rsidP="00000000" w:rsidRDefault="00000000" w:rsidRPr="00000000" w14:paraId="0000003F">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procedimiento de Referencia de pacientes de urgencias en la IPS Endocrinology &amp; Health es de conocimiento de todas las personas que intervienen en la asistencia del paciente y que eventualmente participarán en la gestión para el desarrollo de la Referencia de urgencia del paciente. Este conocimiento es necesario para que no se vea afectada la oportunidad de la referencia y la atención del paciente por parte del receptor.</w:t>
      </w:r>
    </w:p>
    <w:p w:rsidR="00000000" w:rsidDel="00000000" w:rsidP="00000000" w:rsidRDefault="00000000" w:rsidRPr="00000000" w14:paraId="00000040">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desarrollo de esta actividad comprende los siguientes pasos: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Century Gothic" w:cs="Century Gothic" w:eastAsia="Century Gothic" w:hAnsi="Century Gothic"/>
          <w:b w:val="1"/>
          <w:bCs w:val="1"/>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Estabilización del paciente antes del traslado (responsable médico):</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Detección e identificación de la complicación o evento adverso o inesperado de salud, cuyas características de presentación hayan superado las condiciones científicas y técnicas.</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Realizar la atención médica de primeros auxilios de acuerdo al nivel de complejidad, evaluar condiciones del paciente para determinar la atención de urgencias y la remisión.</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Evaluar la condición del paciente y estabilizar según protocolos de emergencias (ABC: vía aérea, respiración, circulación).</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Monitorizar signos vitales y mantener al paciente bajo observación constante hasta que se realice el traslado.</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Informar al equipo de traslado sobre el estado del paciente y las medidas tomadas.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Medidas para el traslado y l</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ista de chequeo de los documentos necesarios para el traslado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vertAlign w:val="baseline"/>
          <w:rtl w:val="0"/>
        </w:rPr>
        <w:t xml:space="preserve">(responsable</w:t>
      </w:r>
      <w:r w:rsidDel="00000000" w:rsidR="00000000" w:rsidRPr="00000000">
        <w:rPr>
          <w:rFonts w:ascii="Century Gothic" w:cs="Century Gothic" w:eastAsia="Century Gothic" w:hAnsi="Century Gothic"/>
          <w:b w:val="1"/>
          <w:bCs w:val="1"/>
          <w:sz w:val="22"/>
          <w:szCs w:val="22"/>
          <w:rtl w:val="0"/>
        </w:rPr>
        <w:t xml:space="preserve"> auxiliar</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Diligenciar el Formato De Referencia De Paciente e informar a la persona de recepción que realice el llamado de la ambulancia y tener un resumen de historia clínica que incluya el motivo que justifica la referencia, resumen de atención y tratamiento instaurado antes de su traslado.</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El referente debe comunicar previamente la referencia a la institución a la cual se va a remitir al usuario (EPS), entregando nombre, edad, seguro y las condiciones de salud del paciente.</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En caso de aplicar, anexar los resultados de apoyo diagnósticos realizados al paciente.</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Seleccionar el medio de transporte adecuado según la condición del paciente (ambulancia básica o medicalizada, etc.).</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Entregar a la ambulancia el paciente y el Formato De Referencia De Paciente diligenciado, se deberá diligenciar el nombre de la persona que recibe al paciente en la IPS receptora, la hora de entrega del paciente y observaciones en caso de ser necesario.</w:t>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0"/>
          <w:iCs w:val="0"/>
          <w:smallCaps w:val="0"/>
          <w:strike w:val="0"/>
          <w:color w:val="000000"/>
          <w:sz w:val="22"/>
          <w:szCs w:val="22"/>
          <w:u w:val="none"/>
          <w:vertAlign w:val="baseline"/>
          <w:rtl w:val="0"/>
        </w:rPr>
        <w:t xml:space="preserve">En caso de no obtener respuesta de la EPS, se deberá llamar al Centro de Regulación de Urgencias, Emergencias y Desastres de la Ciudad de </w:t>
      </w:r>
      <w:r w:rsidDel="00000000" w:rsidR="00000000" w:rsidRPr="00000000">
        <w:rPr>
          <w:rFonts w:ascii="Century Gothic" w:cs="Century Gothic" w:eastAsia="Century Gothic" w:hAnsi="Century Gothic"/>
          <w:sz w:val="22"/>
          <w:szCs w:val="22"/>
          <w:rtl w:val="0"/>
        </w:rPr>
        <w:t xml:space="preserve">Barranquilla </w:t>
      </w:r>
      <w:r w:rsidDel="00000000" w:rsidR="00000000" w:rsidRPr="00000000">
        <w:rPr>
          <w:rFonts w:ascii="Century Gothic" w:cs="Century Gothic" w:eastAsia="Century Gothic" w:hAnsi="Century Gothic"/>
          <w:i w:val="0"/>
          <w:iCs w:val="0"/>
          <w:smallCaps w:val="0"/>
          <w:strike w:val="0"/>
          <w:color w:val="000000"/>
          <w:sz w:val="22"/>
          <w:szCs w:val="22"/>
          <w:u w:val="none"/>
          <w:vertAlign w:val="baseline"/>
          <w:rtl w:val="0"/>
        </w:rPr>
        <w:t xml:space="preserve">123 o referenciar al centro de urgencias más cercano</w:t>
      </w:r>
      <w:r w:rsidDel="00000000" w:rsidR="00000000" w:rsidRPr="00000000">
        <w:rPr>
          <w:rFonts w:ascii="Century Gothic" w:cs="Century Gothic" w:eastAsia="Century Gothic" w:hAnsi="Century Gothic"/>
          <w:sz w:val="22"/>
          <w:szCs w:val="22"/>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vertAlign w:val="baseline"/>
          <w:rtl w:val="0"/>
        </w:rPr>
        <w:t xml:space="preserve">Todo usuario remitido de urgencia debe en lo posible ir acompañado por un personal de salud y por un integrante del núcleo familiar.</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0"/>
          <w:iCs w:val="0"/>
          <w:smallCaps w:val="0"/>
          <w:strike w:val="0"/>
          <w:color w:val="000000"/>
          <w:sz w:val="22"/>
          <w:szCs w:val="22"/>
          <w:u w:val="none"/>
          <w:vertAlign w:val="baseline"/>
          <w:rtl w:val="0"/>
        </w:rPr>
        <w:t xml:space="preserve">Realizar seguimiento al paciente con la IPS de referencia</w:t>
      </w:r>
      <w:r w:rsidDel="00000000" w:rsidR="00000000" w:rsidRPr="00000000">
        <w:rPr>
          <w:rFonts w:ascii="Century Gothic" w:cs="Century Gothic" w:eastAsia="Century Gothic" w:hAnsi="Century Gothic"/>
          <w:sz w:val="22"/>
          <w:szCs w:val="22"/>
          <w:rtl w:val="0"/>
        </w:rPr>
        <w:t xml:space="preserve"> estableciendo una comunicación constante entre el equipo de traslado y el centro de referencia.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2">
      <w:pPr>
        <w:numPr>
          <w:ilvl w:val="0"/>
          <w:numId w:val="2"/>
        </w:numPr>
        <w:spacing w:after="0" w:afterAutospacing="0"/>
        <w:ind w:left="720" w:hanging="360"/>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La referencia de pacientes que se detecten como víctimas de violencia sexual debe hacerse a un servicio de urgencias</w:t>
      </w:r>
    </w:p>
    <w:p w:rsidR="00000000" w:rsidDel="00000000" w:rsidP="00000000" w:rsidRDefault="00000000" w:rsidRPr="00000000" w14:paraId="00000053">
      <w:pPr>
        <w:numPr>
          <w:ilvl w:val="0"/>
          <w:numId w:val="1"/>
        </w:numPr>
        <w:spacing w:after="0" w:afterAutospacing="0"/>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Identificar al paciente como víctima de violencia sexual y tomar las medidas iniciales de atención y apoyo psicológico. (descrito en el manual de violencia sexual)</w:t>
      </w:r>
    </w:p>
    <w:p w:rsidR="00000000" w:rsidDel="00000000" w:rsidP="00000000" w:rsidRDefault="00000000" w:rsidRPr="00000000" w14:paraId="00000054">
      <w:pPr>
        <w:numPr>
          <w:ilvl w:val="0"/>
          <w:numId w:val="1"/>
        </w:numPr>
        <w:spacing w:after="0" w:afterAutospacing="0"/>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Notificar al servicio de urgencias especializado en atención a víctimas de violencia sexual y coordinar el traslado.</w:t>
      </w:r>
    </w:p>
    <w:p w:rsidR="00000000" w:rsidDel="00000000" w:rsidP="00000000" w:rsidRDefault="00000000" w:rsidRPr="00000000" w14:paraId="00000055">
      <w:pPr>
        <w:numPr>
          <w:ilvl w:val="0"/>
          <w:numId w:val="1"/>
        </w:numPr>
        <w:ind w:left="72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Asegurarse de que toda la documentación relevante incluya la referencia a la condición de víctima de violencia sexual y las intervenciones realizadas.</w:t>
      </w:r>
    </w:p>
    <w:p w:rsidR="00000000" w:rsidDel="00000000" w:rsidP="00000000" w:rsidRDefault="00000000" w:rsidRPr="00000000" w14:paraId="00000056">
      <w:pPr>
        <w:ind w:left="720" w:firstLine="0"/>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7">
      <w:pPr>
        <w:numPr>
          <w:ilvl w:val="0"/>
          <w:numId w:val="2"/>
        </w:numPr>
        <w:ind w:left="720" w:hanging="360"/>
        <w:rPr>
          <w:rFonts w:ascii="Century Gothic" w:cs="Century Gothic" w:eastAsia="Century Gothic" w:hAnsi="Century Gothic"/>
          <w:b w:val="1"/>
          <w:bCs w:val="1"/>
          <w:color w:val="000000"/>
          <w:sz w:val="22"/>
          <w:szCs w:val="22"/>
        </w:rPr>
      </w:pPr>
      <w:r w:rsidDel="00000000" w:rsidR="00000000" w:rsidRPr="00000000">
        <w:rPr>
          <w:rFonts w:ascii="Century Gothic" w:cs="Century Gothic" w:eastAsia="Century Gothic" w:hAnsi="Century Gothic"/>
          <w:b w:val="1"/>
          <w:bCs w:val="1"/>
          <w:color w:val="000000"/>
          <w:sz w:val="22"/>
          <w:szCs w:val="22"/>
          <w:rtl w:val="0"/>
        </w:rPr>
        <w:t xml:space="preserve">Mecanismos tecnológicos</w:t>
      </w:r>
    </w:p>
    <w:p w:rsidR="00000000" w:rsidDel="00000000" w:rsidP="00000000" w:rsidRDefault="00000000" w:rsidRPr="00000000" w14:paraId="00000058">
      <w:pPr>
        <w:rPr>
          <w:rFonts w:ascii="Century Gothic" w:cs="Century Gothic" w:eastAsia="Century Gothic" w:hAnsi="Century Gothic"/>
          <w:b w:val="1"/>
          <w:bCs w:val="1"/>
          <w:sz w:val="22"/>
          <w:szCs w:val="22"/>
          <w:highlight w:val="yellow"/>
        </w:rPr>
      </w:pPr>
      <w:r w:rsidDel="00000000" w:rsidR="00000000" w:rsidRPr="00000000">
        <w:rPr>
          <w:rFonts w:ascii="Century Gothic" w:cs="Century Gothic" w:eastAsia="Century Gothic" w:hAnsi="Century Gothic"/>
          <w:sz w:val="22"/>
          <w:szCs w:val="22"/>
          <w:rtl w:val="0"/>
        </w:rPr>
        <w:t xml:space="preserve">Los medios de comunicación utilizados para la referencia son: teléfonos celulares y teléfonos fijos.</w:t>
      </w:r>
      <w:r w:rsidDel="00000000" w:rsidR="00000000" w:rsidRPr="00000000">
        <w:rPr>
          <w:rtl w:val="0"/>
        </w:rPr>
      </w:r>
    </w:p>
    <w:p w:rsidR="00000000" w:rsidDel="00000000" w:rsidP="00000000" w:rsidRDefault="00000000" w:rsidRPr="00000000" w14:paraId="00000059">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 cuenta con computador y correo electrónico para compartir información.</w:t>
      </w:r>
    </w:p>
    <w:p w:rsidR="00000000" w:rsidDel="00000000" w:rsidP="00000000" w:rsidRDefault="00000000" w:rsidRPr="00000000" w14:paraId="0000005A">
      <w:pPr>
        <w:pStyle w:val="Heading1"/>
        <w:numPr>
          <w:ilvl w:val="0"/>
          <w:numId w:val="3"/>
        </w:numPr>
        <w:ind w:left="720" w:hanging="360"/>
        <w:rPr>
          <w:rFonts w:ascii="Century Gothic" w:cs="Century Gothic" w:eastAsia="Century Gothic" w:hAnsi="Century Gothic"/>
          <w:sz w:val="22"/>
          <w:szCs w:val="22"/>
        </w:rPr>
      </w:pPr>
      <w:bookmarkStart w:colFirst="0" w:colLast="0" w:name="_tyjcwt" w:id="5"/>
      <w:bookmarkEnd w:id="5"/>
      <w:r w:rsidDel="00000000" w:rsidR="00000000" w:rsidRPr="00000000">
        <w:rPr>
          <w:rFonts w:ascii="Century Gothic" w:cs="Century Gothic" w:eastAsia="Century Gothic" w:hAnsi="Century Gothic"/>
          <w:sz w:val="22"/>
          <w:szCs w:val="22"/>
          <w:rtl w:val="0"/>
        </w:rPr>
        <w:t xml:space="preserve">PLAN DE CONTINGENCIA</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Referir al paciente de acuerdo a la EPS que corresponda. </w:t>
      </w:r>
      <w:r w:rsidDel="00000000" w:rsidR="00000000" w:rsidRPr="00000000">
        <w:rPr>
          <w:rFonts w:ascii="Century Gothic" w:cs="Century Gothic" w:eastAsia="Century Gothic" w:hAnsi="Century Gothic"/>
          <w:sz w:val="22"/>
          <w:szCs w:val="22"/>
          <w:rtl w:val="0"/>
        </w:rPr>
        <w:t xml:space="preserve">A continuación se enumeran los centros de la red de  urgencias de la ciudad de Barranquilla;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En caso de no tener respuesta oportuna por parte de la EPS, se llamará al Centro de Regulación de Urgencias, Emergencias y Desastres del respectivo ente territorial</w:t>
      </w:r>
      <w:r w:rsidDel="00000000" w:rsidR="00000000" w:rsidRPr="00000000">
        <w:rPr>
          <w:rFonts w:ascii="Century Gothic" w:cs="Century Gothic" w:eastAsia="Century Gothic" w:hAnsi="Century Gothic"/>
          <w:sz w:val="22"/>
          <w:szCs w:val="22"/>
          <w:rtl w:val="0"/>
        </w:rPr>
        <w:t xml:space="preserve"> (Barranquilla; </w:t>
      </w:r>
      <w:r w:rsidDel="00000000" w:rsidR="00000000" w:rsidRPr="00000000">
        <w:rPr>
          <w:rFonts w:ascii="Century Gothic" w:cs="Century Gothic" w:eastAsia="Century Gothic" w:hAnsi="Century Gothic"/>
          <w:sz w:val="22"/>
          <w:szCs w:val="22"/>
          <w:rtl w:val="0"/>
        </w:rPr>
        <w:t xml:space="preserve">Línea de la vida  (5) 3399999)</w:t>
      </w:r>
      <w:r w:rsidDel="00000000" w:rsidR="00000000" w:rsidRPr="00000000">
        <w:rPr>
          <w:rFonts w:ascii="Century Gothic" w:cs="Century Gothic" w:eastAsia="Century Gothic" w:hAnsi="Century Gothic"/>
          <w:sz w:val="22"/>
          <w:szCs w:val="22"/>
          <w:rtl w:val="0"/>
        </w:rPr>
        <w:t xml:space="preserve"> </w:t>
      </w: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y se solicitará el servicio de ambulancia para remisión del paciente.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En caso de demoras en el servicio de ambulancia o fallas en el proceso, como plan de </w:t>
      </w:r>
      <w:r w:rsidDel="00000000" w:rsidR="00000000" w:rsidRPr="00000000">
        <w:rPr>
          <w:rFonts w:ascii="Century Gothic" w:cs="Century Gothic" w:eastAsia="Century Gothic" w:hAnsi="Century Gothic"/>
          <w:sz w:val="22"/>
          <w:szCs w:val="22"/>
          <w:rtl w:val="0"/>
        </w:rPr>
        <w:t xml:space="preserve">contingencia</w:t>
      </w: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 se comunicará con el Hospital o Clínica más cercana para solicitar la atención de la Urgencia del usuario.  </w:t>
      </w:r>
      <w:r w:rsidDel="00000000" w:rsidR="00000000" w:rsidRPr="00000000">
        <w:rPr>
          <w:rFonts w:ascii="Century Gothic" w:cs="Century Gothic" w:eastAsia="Century Gothic" w:hAnsi="Century Gothic"/>
          <w:sz w:val="22"/>
          <w:szCs w:val="22"/>
          <w:rtl w:val="0"/>
        </w:rPr>
        <w:t xml:space="preserve">En caso de una referencia se realizará  la institución prestadora de salud más cercana, en este caso será: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entury Gothic" w:cs="Century Gothic" w:eastAsia="Century Gothic" w:hAnsi="Century Gothic"/>
          <w:b w:val="1"/>
          <w:bCs w:val="1"/>
          <w:sz w:val="22"/>
          <w:szCs w:val="22"/>
          <w:highlight w:val="white"/>
        </w:rPr>
      </w:pPr>
      <w:r w:rsidDel="00000000" w:rsidR="00000000" w:rsidRPr="00000000">
        <w:rPr>
          <w:rFonts w:ascii="Century Gothic" w:cs="Century Gothic" w:eastAsia="Century Gothic" w:hAnsi="Century Gothic"/>
          <w:b w:val="1"/>
          <w:bCs w:val="1"/>
          <w:sz w:val="22"/>
          <w:szCs w:val="22"/>
          <w:highlight w:val="white"/>
          <w:rtl w:val="0"/>
        </w:rPr>
        <w:t xml:space="preserve">CLÍNICA IBEROAMERICANA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entury Gothic" w:cs="Century Gothic" w:eastAsia="Century Gothic" w:hAnsi="Century Gothic"/>
          <w:b w:val="1"/>
          <w:bCs w:val="1"/>
          <w:color w:val="1f1f1f"/>
          <w:sz w:val="22"/>
          <w:szCs w:val="22"/>
          <w:highlight w:val="white"/>
        </w:rPr>
      </w:pPr>
      <w:r w:rsidDel="00000000" w:rsidR="00000000" w:rsidRPr="00000000">
        <w:rPr>
          <w:rFonts w:ascii="Century Gothic" w:cs="Century Gothic" w:eastAsia="Century Gothic" w:hAnsi="Century Gothic"/>
          <w:b w:val="1"/>
          <w:bCs w:val="1"/>
          <w:color w:val="1f1f1f"/>
          <w:sz w:val="22"/>
          <w:szCs w:val="22"/>
          <w:highlight w:val="white"/>
          <w:rtl w:val="0"/>
        </w:rPr>
        <w:t xml:space="preserve">Cl. 86 #50 - 26, Riomar, Barranquilla, Atlántico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entury Gothic" w:cs="Century Gothic" w:eastAsia="Century Gothic" w:hAnsi="Century Gothic"/>
          <w:b w:val="1"/>
          <w:bCs w:val="1"/>
          <w:color w:val="1f1f1f"/>
          <w:sz w:val="22"/>
          <w:szCs w:val="22"/>
          <w:highlight w:val="white"/>
        </w:rPr>
      </w:pPr>
      <w:r w:rsidDel="00000000" w:rsidR="00000000" w:rsidRPr="00000000">
        <w:rPr>
          <w:rFonts w:ascii="Century Gothic" w:cs="Century Gothic" w:eastAsia="Century Gothic" w:hAnsi="Century Gothic"/>
          <w:b w:val="1"/>
          <w:bCs w:val="1"/>
          <w:color w:val="1f1f1f"/>
          <w:sz w:val="22"/>
          <w:szCs w:val="22"/>
          <w:highlight w:val="white"/>
          <w:rtl w:val="0"/>
        </w:rPr>
        <w:t xml:space="preserve">Teléfono: </w:t>
      </w:r>
      <w:hyperlink r:id="rId6">
        <w:r w:rsidDel="00000000" w:rsidR="00000000" w:rsidRPr="00000000">
          <w:rPr>
            <w:rFonts w:ascii="Century Gothic" w:cs="Century Gothic" w:eastAsia="Century Gothic" w:hAnsi="Century Gothic"/>
            <w:b w:val="1"/>
            <w:bCs w:val="1"/>
            <w:color w:val="1a0dab"/>
            <w:sz w:val="22"/>
            <w:szCs w:val="22"/>
            <w:highlight w:val="white"/>
            <w:rtl w:val="0"/>
          </w:rPr>
          <w:t xml:space="preserve">(605) 3319424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b w:val="1"/>
          <w:bCs w:val="1"/>
          <w:sz w:val="22"/>
          <w:szCs w:val="22"/>
          <w:highlight w:val="white"/>
          <w:rtl w:val="0"/>
        </w:rPr>
        <w:t xml:space="preserve">Abierto las 24 horas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RED DE AMBULANCIAS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EMI</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1f1f1f"/>
          <w:sz w:val="21"/>
          <w:szCs w:val="21"/>
          <w:highlight w:val="white"/>
        </w:rPr>
      </w:pPr>
      <w:r w:rsidDel="00000000" w:rsidR="00000000" w:rsidRPr="00000000">
        <w:rPr>
          <w:b w:val="1"/>
          <w:bCs w:val="1"/>
          <w:color w:val="1f1f1f"/>
          <w:sz w:val="21"/>
          <w:szCs w:val="21"/>
          <w:highlight w:val="white"/>
          <w:rtl w:val="0"/>
        </w:rPr>
        <w:t xml:space="preserve">Cra. 74 #76 - 05, Nte. Centro Historico, Barranquilla, Atlántico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1f1f1f"/>
          <w:sz w:val="21"/>
          <w:szCs w:val="21"/>
          <w:highlight w:val="white"/>
        </w:rPr>
      </w:pPr>
      <w:r w:rsidDel="00000000" w:rsidR="00000000" w:rsidRPr="00000000">
        <w:rPr>
          <w:b w:val="1"/>
          <w:bCs w:val="1"/>
          <w:color w:val="1f1f1f"/>
          <w:sz w:val="21"/>
          <w:szCs w:val="21"/>
          <w:highlight w:val="white"/>
          <w:rtl w:val="0"/>
        </w:rPr>
        <w:t xml:space="preserve">Teléfono: </w:t>
      </w:r>
      <w:hyperlink r:id="rId7">
        <w:r w:rsidDel="00000000" w:rsidR="00000000" w:rsidRPr="00000000">
          <w:rPr>
            <w:b w:val="1"/>
            <w:bCs w:val="1"/>
            <w:color w:val="681da8"/>
            <w:sz w:val="21"/>
            <w:szCs w:val="21"/>
            <w:highlight w:val="white"/>
            <w:rtl w:val="0"/>
          </w:rPr>
          <w:t xml:space="preserve">(605) 3091823</w:t>
        </w:r>
      </w:hyperlink>
      <w:r w:rsidDel="00000000" w:rsidR="00000000" w:rsidRPr="00000000">
        <w:rPr>
          <w:rtl w:val="0"/>
        </w:rPr>
      </w:r>
    </w:p>
    <w:p w:rsidR="00000000" w:rsidDel="00000000" w:rsidP="00000000" w:rsidRDefault="00000000" w:rsidRPr="00000000" w14:paraId="00000069">
      <w:pPr>
        <w:spacing w:after="0" w:line="240" w:lineRule="auto"/>
        <w:ind w:left="720" w:firstLine="0"/>
        <w:rPr>
          <w:b w:val="1"/>
          <w:bCs w:val="1"/>
          <w:color w:val="1f1f1f"/>
          <w:sz w:val="21"/>
          <w:szCs w:val="21"/>
          <w:highlight w:val="white"/>
        </w:rPr>
      </w:pPr>
      <w:r w:rsidDel="00000000" w:rsidR="00000000" w:rsidRPr="00000000">
        <w:rPr>
          <w:rFonts w:ascii="Century Gothic" w:cs="Century Gothic" w:eastAsia="Century Gothic" w:hAnsi="Century Gothic"/>
          <w:b w:val="1"/>
          <w:bCs w:val="1"/>
          <w:sz w:val="22"/>
          <w:szCs w:val="22"/>
          <w:highlight w:val="white"/>
          <w:rtl w:val="0"/>
        </w:rPr>
        <w:t xml:space="preserve">Abierto las 24 horas</w:t>
      </w:r>
      <w:r w:rsidDel="00000000" w:rsidR="00000000" w:rsidRPr="00000000">
        <w:rPr>
          <w:rtl w:val="0"/>
        </w:rPr>
      </w:r>
    </w:p>
    <w:p w:rsidR="00000000" w:rsidDel="00000000" w:rsidP="00000000" w:rsidRDefault="00000000" w:rsidRPr="00000000" w14:paraId="0000006A">
      <w:pPr>
        <w:pStyle w:val="Heading1"/>
        <w:numPr>
          <w:ilvl w:val="0"/>
          <w:numId w:val="3"/>
        </w:numPr>
        <w:ind w:left="720" w:hanging="360"/>
        <w:rPr>
          <w:rFonts w:ascii="Century Gothic" w:cs="Century Gothic" w:eastAsia="Century Gothic" w:hAnsi="Century Gothic"/>
          <w:sz w:val="22"/>
          <w:szCs w:val="22"/>
        </w:rPr>
      </w:pPr>
      <w:bookmarkStart w:colFirst="0" w:colLast="0" w:name="_3dy6vkm" w:id="6"/>
      <w:bookmarkEnd w:id="6"/>
      <w:r w:rsidDel="00000000" w:rsidR="00000000" w:rsidRPr="00000000">
        <w:rPr>
          <w:rFonts w:ascii="Century Gothic" w:cs="Century Gothic" w:eastAsia="Century Gothic" w:hAnsi="Century Gothic"/>
          <w:sz w:val="22"/>
          <w:szCs w:val="22"/>
          <w:rtl w:val="0"/>
        </w:rPr>
        <w:t xml:space="preserve">NORMAS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Todo el personal deberá conocer el procedimiento de remisión a Urgencias. </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En caso de remisión a Urgencias de un paciente, se deberá llamar en primera instancia a la EPS a la que pertenezca el paciente, como segunda instancia se llamará al Centro de Regulación de Urgencias, Emergencias y Desastres del respectivo ente territorial.  En caso que ninguna de estas opciones dé respuesta oportuna, se deberá trasladar al paciente al hospital o clínica más cercano. </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Si el paciente o persona que requiera la atención por Urgencias, no pertenece a las EPS con las que se tiene contrato, se deberá realizar llamado al Centro de Regulación de Urgencias, Emergencias y Desastres del respectivo ente territorial para solicitar información del paciente. </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El médico deberá informar después de la atención del paciente, el tiempo máximo de espera de ambulancia, de acuerdo a la patología del paciente. </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En caso de encontrarse con una Emergencia, se deberá trasladar al paciente inmediatamente al hospital o clínica más cercano.  </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Toda remisión será coordinada, ningún paciente deberá ser remitido arbitrariamente, se debe aplicar los criterios establecidos para la referencia. </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Las referencias deberán acompañarse del formato de referencia que contiene los datos identificación del paciente, resumen de historia clínica, motivo de la revisión, institución y/o servicio y/o especialidad a la que se remita el paciente.</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Toda Remisión será consignada en el registro control formato de referencia y Contrarreferencia de pacientes.   </w:t>
      </w:r>
    </w:p>
    <w:p w:rsidR="00000000" w:rsidDel="00000000" w:rsidP="00000000" w:rsidRDefault="00000000" w:rsidRPr="00000000" w14:paraId="00000073">
      <w:pPr>
        <w:pStyle w:val="Heading1"/>
        <w:numPr>
          <w:ilvl w:val="0"/>
          <w:numId w:val="3"/>
        </w:numPr>
        <w:ind w:left="720" w:hanging="360"/>
        <w:rPr>
          <w:rFonts w:ascii="Century Gothic" w:cs="Century Gothic" w:eastAsia="Century Gothic" w:hAnsi="Century Gothic"/>
          <w:sz w:val="22"/>
          <w:szCs w:val="22"/>
        </w:rPr>
      </w:pPr>
      <w:bookmarkStart w:colFirst="0" w:colLast="0" w:name="_1t3h5sf" w:id="7"/>
      <w:bookmarkEnd w:id="7"/>
      <w:r w:rsidDel="00000000" w:rsidR="00000000" w:rsidRPr="00000000">
        <w:rPr>
          <w:rFonts w:ascii="Century Gothic" w:cs="Century Gothic" w:eastAsia="Century Gothic" w:hAnsi="Century Gothic"/>
          <w:sz w:val="22"/>
          <w:szCs w:val="22"/>
          <w:rtl w:val="0"/>
        </w:rPr>
        <w:t xml:space="preserve">DOCUMENTOS RELACIONADOS</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FORMATO REFERENCIA DE PACIENTES</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CONTRARREFERENCIA DE PACIENTES</w:t>
      </w:r>
    </w:p>
    <w:p w:rsidR="00000000" w:rsidDel="00000000" w:rsidP="00000000" w:rsidRDefault="00000000" w:rsidRPr="00000000" w14:paraId="00000076">
      <w:pPr>
        <w:pStyle w:val="Heading1"/>
        <w:numPr>
          <w:ilvl w:val="0"/>
          <w:numId w:val="3"/>
        </w:numPr>
        <w:ind w:left="720" w:hanging="360"/>
        <w:rPr>
          <w:rFonts w:ascii="Century Gothic" w:cs="Century Gothic" w:eastAsia="Century Gothic" w:hAnsi="Century Gothic"/>
          <w:sz w:val="22"/>
          <w:szCs w:val="22"/>
        </w:rPr>
      </w:pPr>
      <w:bookmarkStart w:colFirst="0" w:colLast="0" w:name="_4d34og8" w:id="8"/>
      <w:bookmarkEnd w:id="8"/>
      <w:r w:rsidDel="00000000" w:rsidR="00000000" w:rsidRPr="00000000">
        <w:rPr>
          <w:rFonts w:ascii="Century Gothic" w:cs="Century Gothic" w:eastAsia="Century Gothic" w:hAnsi="Century Gothic"/>
          <w:sz w:val="22"/>
          <w:szCs w:val="22"/>
          <w:rtl w:val="0"/>
        </w:rPr>
        <w:t xml:space="preserve">ANEXOS</w:t>
      </w:r>
    </w:p>
    <w:p w:rsidR="00000000" w:rsidDel="00000000" w:rsidP="00000000" w:rsidRDefault="00000000" w:rsidRPr="00000000" w14:paraId="00000077">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8">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CONTENIDO ESTANDARIZADO DEL FORMATO DE REFERENCIA DE PACIENTES - INSTRUCTIVO PARA SU ADECUADO DILIGENCIAMIENTO</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5"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Objetivos </w:t>
      </w:r>
    </w:p>
    <w:p w:rsidR="00000000" w:rsidDel="00000000" w:rsidP="00000000" w:rsidRDefault="00000000" w:rsidRPr="00000000" w14:paraId="0000007A">
      <w:pPr>
        <w:ind w:left="45"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Identificar y presentar un resumen de la historia clínica del paciente que a juicio del profesional tratante se debe remitir para atención o complementación diagnóstica que, de acuerdo con el nivel de resolución, dé respuesta a las necesidades de salud, de manera que el prestador receptor conozca la información clínica del paciente. </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5"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Normas Generales </w:t>
      </w:r>
    </w:p>
    <w:p w:rsidR="00000000" w:rsidDel="00000000" w:rsidP="00000000" w:rsidRDefault="00000000" w:rsidRPr="00000000" w14:paraId="0000007C">
      <w:pPr>
        <w:ind w:left="45"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responsable del diligenciamiento del formato es el profesional tratante y se debe diligenciar cuando se toma la decisión de remitir un paciente a otro Prestador de servicios de salud. En caso de que las condiciones del paciente atendido en el servicio de urgencia varíen entre el momento del diligenciamiento del formato y el momento efectivo de traslado del paciente, deberá ser actualizado dicho formato.</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05" w:right="0" w:hanging="360"/>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Diligenciamiento </w:t>
      </w:r>
    </w:p>
    <w:tbl>
      <w:tblPr>
        <w:tblStyle w:val="Table1"/>
        <w:tblW w:w="8978.0" w:type="dxa"/>
        <w:jc w:val="left"/>
        <w:tblInd w:w="-63.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3"/>
        <w:gridCol w:w="7355"/>
        <w:tblGridChange w:id="0">
          <w:tblGrid>
            <w:gridCol w:w="1623"/>
            <w:gridCol w:w="7355"/>
          </w:tblGrid>
        </w:tblGridChange>
      </w:tblGrid>
      <w:tr>
        <w:trPr>
          <w:cantSplit w:val="0"/>
          <w:trHeight w:val="468" w:hRule="atLeast"/>
          <w:tblHeader w:val="0"/>
        </w:trPr>
        <w:tc>
          <w:tcPr/>
          <w:p w:rsidR="00000000" w:rsidDel="00000000" w:rsidP="00000000" w:rsidRDefault="00000000" w:rsidRPr="00000000" w14:paraId="0000007E">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Fecha y hora   </w:t>
            </w:r>
          </w:p>
        </w:tc>
        <w:tc>
          <w:tcPr/>
          <w:p w:rsidR="00000000" w:rsidDel="00000000" w:rsidP="00000000" w:rsidRDefault="00000000" w:rsidRPr="00000000" w14:paraId="0000007F">
            <w:pPr>
              <w:ind w:left="45"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la fecha (aaaa-mm-dd) y hora en formato 00:00 a 24:00 horas en la cual se diligencia el formato.</w:t>
            </w:r>
          </w:p>
          <w:p w:rsidR="00000000" w:rsidDel="00000000" w:rsidP="00000000" w:rsidRDefault="00000000" w:rsidRPr="00000000" w14:paraId="00000080">
            <w:pPr>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Información del restador</w:t>
      </w:r>
    </w:p>
    <w:tbl>
      <w:tblPr>
        <w:tblStyle w:val="Table2"/>
        <w:tblW w:w="9015.0" w:type="dxa"/>
        <w:jc w:val="left"/>
        <w:tblInd w:w="-63.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140"/>
        <w:tblGridChange w:id="0">
          <w:tblGrid>
            <w:gridCol w:w="1875"/>
            <w:gridCol w:w="7140"/>
          </w:tblGrid>
        </w:tblGridChange>
      </w:tblGrid>
      <w:tr>
        <w:trPr>
          <w:cantSplit w:val="0"/>
          <w:tblHeader w:val="0"/>
        </w:trPr>
        <w:tc>
          <w:tcPr/>
          <w:p w:rsidR="00000000" w:rsidDel="00000000" w:rsidP="00000000" w:rsidRDefault="00000000" w:rsidRPr="00000000" w14:paraId="00000083">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Nombre prestador</w:t>
            </w:r>
          </w:p>
        </w:tc>
        <w:tc>
          <w:tcPr/>
          <w:p w:rsidR="00000000" w:rsidDel="00000000" w:rsidP="00000000" w:rsidRDefault="00000000" w:rsidRPr="00000000" w14:paraId="00000084">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completo del prestador de servicios de salud, tal como figura en el formulario de habilitación de servicios radicado ante la dirección departamental o distrital de salud.</w:t>
            </w:r>
          </w:p>
        </w:tc>
      </w:tr>
      <w:tr>
        <w:trPr>
          <w:cantSplit w:val="0"/>
          <w:tblHeader w:val="0"/>
        </w:trPr>
        <w:tc>
          <w:tcPr/>
          <w:p w:rsidR="00000000" w:rsidDel="00000000" w:rsidP="00000000" w:rsidRDefault="00000000" w:rsidRPr="00000000" w14:paraId="00000085">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NIT/CC/CE</w:t>
            </w:r>
          </w:p>
        </w:tc>
        <w:tc>
          <w:tcPr/>
          <w:p w:rsidR="00000000" w:rsidDel="00000000" w:rsidP="00000000" w:rsidRDefault="00000000" w:rsidRPr="00000000" w14:paraId="00000086">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Marque con una "X" la opción pertinente. NIT si la identificación se refiere a número de identificación tributaria asignado por la DIAN al prestador de servicios de salud; CC, si se trata de la cédula de un profesional independiente, o CE si se trata de un profesional independiente con nacionalidad extranjera, en ejercicio.</w:t>
            </w:r>
          </w:p>
        </w:tc>
      </w:tr>
      <w:tr>
        <w:trPr>
          <w:cantSplit w:val="0"/>
          <w:tblHeader w:val="0"/>
        </w:trPr>
        <w:tc>
          <w:tcPr/>
          <w:p w:rsidR="00000000" w:rsidDel="00000000" w:rsidP="00000000" w:rsidRDefault="00000000" w:rsidRPr="00000000" w14:paraId="00000087">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Número de identificación</w:t>
            </w:r>
          </w:p>
        </w:tc>
        <w:tc>
          <w:tcPr/>
          <w:p w:rsidR="00000000" w:rsidDel="00000000" w:rsidP="00000000" w:rsidRDefault="00000000" w:rsidRPr="00000000" w14:paraId="00000088">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número de identificación tributaria asignado por la DIAN al prestador de servicios de salud, o el número de cédula si se trata de un profesional independiente. En caso de NIT, adicione el dígito de verificación.</w:t>
            </w:r>
          </w:p>
        </w:tc>
      </w:tr>
      <w:tr>
        <w:trPr>
          <w:cantSplit w:val="0"/>
          <w:tblHeader w:val="0"/>
        </w:trPr>
        <w:tc>
          <w:tcPr/>
          <w:p w:rsidR="00000000" w:rsidDel="00000000" w:rsidP="00000000" w:rsidRDefault="00000000" w:rsidRPr="00000000" w14:paraId="00000089">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Código</w:t>
            </w:r>
          </w:p>
        </w:tc>
        <w:tc>
          <w:tcPr/>
          <w:p w:rsidR="00000000" w:rsidDel="00000000" w:rsidP="00000000" w:rsidRDefault="00000000" w:rsidRPr="00000000" w14:paraId="0000008A">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código de habilitación asignado por la dirección departamental o distrital de salud en virtud del proceso de habilitación del prestador.</w:t>
            </w:r>
          </w:p>
        </w:tc>
      </w:tr>
      <w:tr>
        <w:trPr>
          <w:cantSplit w:val="0"/>
          <w:tblHeader w:val="0"/>
        </w:trPr>
        <w:tc>
          <w:tcPr/>
          <w:p w:rsidR="00000000" w:rsidDel="00000000" w:rsidP="00000000" w:rsidRDefault="00000000" w:rsidRPr="00000000" w14:paraId="0000008B">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Dirección prestador</w:t>
            </w:r>
          </w:p>
        </w:tc>
        <w:tc>
          <w:tcPr/>
          <w:p w:rsidR="00000000" w:rsidDel="00000000" w:rsidP="00000000" w:rsidRDefault="00000000" w:rsidRPr="00000000" w14:paraId="0000008C">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la dirección del prestador de servicios de salud, conforme figura en la declaración de habilitación.</w:t>
            </w:r>
          </w:p>
        </w:tc>
      </w:tr>
      <w:tr>
        <w:trPr>
          <w:cantSplit w:val="0"/>
          <w:tblHeader w:val="0"/>
        </w:trPr>
        <w:tc>
          <w:tcPr/>
          <w:p w:rsidR="00000000" w:rsidDel="00000000" w:rsidP="00000000" w:rsidRDefault="00000000" w:rsidRPr="00000000" w14:paraId="0000008D">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Teléfono</w:t>
            </w:r>
          </w:p>
        </w:tc>
        <w:tc>
          <w:tcPr/>
          <w:p w:rsidR="00000000" w:rsidDel="00000000" w:rsidP="00000000" w:rsidRDefault="00000000" w:rsidRPr="00000000" w14:paraId="0000008E">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indicativo y el número telefónico del prestador de servicios de salud.</w:t>
            </w:r>
          </w:p>
        </w:tc>
      </w:tr>
      <w:tr>
        <w:trPr>
          <w:cantSplit w:val="0"/>
          <w:tblHeader w:val="0"/>
        </w:trPr>
        <w:tc>
          <w:tcPr/>
          <w:p w:rsidR="00000000" w:rsidDel="00000000" w:rsidP="00000000" w:rsidRDefault="00000000" w:rsidRPr="00000000" w14:paraId="0000008F">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Departamento</w:t>
            </w:r>
          </w:p>
        </w:tc>
        <w:tc>
          <w:tcPr/>
          <w:p w:rsidR="00000000" w:rsidDel="00000000" w:rsidP="00000000" w:rsidRDefault="00000000" w:rsidRPr="00000000" w14:paraId="00000090">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del departamento en el cual se encuentra ubicado el prestador de servicios de salud. En las dos casillas correspondientes, registre el código asignado al departamento a través de la codificación del DIVIPOLA del DANE.</w:t>
            </w:r>
          </w:p>
        </w:tc>
      </w:tr>
      <w:tr>
        <w:trPr>
          <w:cantSplit w:val="0"/>
          <w:tblHeader w:val="0"/>
        </w:trPr>
        <w:tc>
          <w:tcPr/>
          <w:p w:rsidR="00000000" w:rsidDel="00000000" w:rsidP="00000000" w:rsidRDefault="00000000" w:rsidRPr="00000000" w14:paraId="00000091">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Municipio</w:t>
            </w:r>
          </w:p>
        </w:tc>
        <w:tc>
          <w:tcPr/>
          <w:p w:rsidR="00000000" w:rsidDel="00000000" w:rsidP="00000000" w:rsidRDefault="00000000" w:rsidRPr="00000000" w14:paraId="00000092">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del municipio en el cual se encuentra ubicado el prestador de servicios de salud. En las tres casillas correspondientes, registre el código asignado al municipio a través de la codificación del DIVIPOLA del DANE.</w:t>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Datos del paciente </w:t>
      </w:r>
    </w:p>
    <w:tbl>
      <w:tblPr>
        <w:tblStyle w:val="Table3"/>
        <w:tblW w:w="90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7"/>
        <w:gridCol w:w="7310"/>
        <w:tblGridChange w:id="0">
          <w:tblGrid>
            <w:gridCol w:w="1737"/>
            <w:gridCol w:w="7310"/>
          </w:tblGrid>
        </w:tblGridChange>
      </w:tblGrid>
      <w:tr>
        <w:trPr>
          <w:cantSplit w:val="0"/>
          <w:tblHeader w:val="0"/>
        </w:trPr>
        <w:tc>
          <w:tcPr/>
          <w:p w:rsidR="00000000" w:rsidDel="00000000" w:rsidP="00000000" w:rsidRDefault="00000000" w:rsidRPr="00000000" w14:paraId="00000094">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Apellidos y nombres</w:t>
            </w:r>
          </w:p>
        </w:tc>
        <w:tc>
          <w:tcPr/>
          <w:p w:rsidR="00000000" w:rsidDel="00000000" w:rsidP="00000000" w:rsidRDefault="00000000" w:rsidRPr="00000000" w14:paraId="00000095">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los nombres y apellidos del usuario. Si el usuario sólo tiene un nombre o un apellido, en el espacio del segundo nombre o segundo apellido registre la expresión "no tiene". No deje espacios sin diligenciar.</w:t>
            </w:r>
          </w:p>
        </w:tc>
      </w:tr>
      <w:tr>
        <w:trPr>
          <w:cantSplit w:val="0"/>
          <w:tblHeader w:val="0"/>
        </w:trPr>
        <w:tc>
          <w:tcPr/>
          <w:p w:rsidR="00000000" w:rsidDel="00000000" w:rsidP="00000000" w:rsidRDefault="00000000" w:rsidRPr="00000000" w14:paraId="00000096">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Tipo documento de identificación</w:t>
            </w:r>
          </w:p>
        </w:tc>
        <w:tc>
          <w:tcPr/>
          <w:p w:rsidR="00000000" w:rsidDel="00000000" w:rsidP="00000000" w:rsidRDefault="00000000" w:rsidRPr="00000000" w14:paraId="00000097">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Marque con una "X" la opción pertinente, según sea el documento con el que aparece en la base de datos en la que se realizó la verificación de derechos. </w:t>
            </w:r>
          </w:p>
        </w:tc>
      </w:tr>
      <w:tr>
        <w:trPr>
          <w:cantSplit w:val="0"/>
          <w:tblHeader w:val="0"/>
        </w:trPr>
        <w:tc>
          <w:tcPr/>
          <w:p w:rsidR="00000000" w:rsidDel="00000000" w:rsidP="00000000" w:rsidRDefault="00000000" w:rsidRPr="00000000" w14:paraId="00000098">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Número de documento de identificación</w:t>
            </w:r>
          </w:p>
        </w:tc>
        <w:tc>
          <w:tcPr/>
          <w:p w:rsidR="00000000" w:rsidDel="00000000" w:rsidP="00000000" w:rsidRDefault="00000000" w:rsidRPr="00000000" w14:paraId="00000099">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número del documento tal como aparece en la base de datos en la que se realizó la verificación de derechos.</w:t>
            </w:r>
          </w:p>
        </w:tc>
      </w:tr>
      <w:tr>
        <w:trPr>
          <w:cantSplit w:val="0"/>
          <w:tblHeader w:val="0"/>
        </w:trPr>
        <w:tc>
          <w:tcPr/>
          <w:p w:rsidR="00000000" w:rsidDel="00000000" w:rsidP="00000000" w:rsidRDefault="00000000" w:rsidRPr="00000000" w14:paraId="0000009A">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Fecha de nacimiento</w:t>
            </w:r>
          </w:p>
        </w:tc>
        <w:tc>
          <w:tcPr/>
          <w:p w:rsidR="00000000" w:rsidDel="00000000" w:rsidP="00000000" w:rsidRDefault="00000000" w:rsidRPr="00000000" w14:paraId="0000009B">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la fecha de nacimiento en números arábigos (año-mes-día) conforme los datos que aparecen en la base de datos en la que realizó la verificación de derechos.</w:t>
            </w:r>
          </w:p>
        </w:tc>
      </w:tr>
      <w:tr>
        <w:trPr>
          <w:cantSplit w:val="0"/>
          <w:tblHeader w:val="0"/>
        </w:trPr>
        <w:tc>
          <w:tcPr/>
          <w:p w:rsidR="00000000" w:rsidDel="00000000" w:rsidP="00000000" w:rsidRDefault="00000000" w:rsidRPr="00000000" w14:paraId="0000009C">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Dirección de residencia habitual</w:t>
            </w:r>
          </w:p>
        </w:tc>
        <w:tc>
          <w:tcPr/>
          <w:p w:rsidR="00000000" w:rsidDel="00000000" w:rsidP="00000000" w:rsidRDefault="00000000" w:rsidRPr="00000000" w14:paraId="0000009D">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la dirección que indique el usuario o acudiente como residencia habitual.</w:t>
            </w:r>
          </w:p>
        </w:tc>
      </w:tr>
      <w:tr>
        <w:trPr>
          <w:cantSplit w:val="0"/>
          <w:tblHeader w:val="0"/>
        </w:trPr>
        <w:tc>
          <w:tcPr/>
          <w:p w:rsidR="00000000" w:rsidDel="00000000" w:rsidP="00000000" w:rsidRDefault="00000000" w:rsidRPr="00000000" w14:paraId="0000009E">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Teléfono</w:t>
            </w:r>
          </w:p>
        </w:tc>
        <w:tc>
          <w:tcPr/>
          <w:p w:rsidR="00000000" w:rsidDel="00000000" w:rsidP="00000000" w:rsidRDefault="00000000" w:rsidRPr="00000000" w14:paraId="0000009F">
            <w:pPr>
              <w:ind w:left="45"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número de teléfono que le indique el usuario o acudiente.</w:t>
            </w:r>
          </w:p>
          <w:p w:rsidR="00000000" w:rsidDel="00000000" w:rsidP="00000000" w:rsidRDefault="00000000" w:rsidRPr="00000000" w14:paraId="000000A0">
            <w:pPr>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1">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Departamento</w:t>
            </w:r>
          </w:p>
        </w:tc>
        <w:tc>
          <w:tcPr/>
          <w:p w:rsidR="00000000" w:rsidDel="00000000" w:rsidP="00000000" w:rsidRDefault="00000000" w:rsidRPr="00000000" w14:paraId="000000A2">
            <w:pPr>
              <w:ind w:left="45"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y código del departamento en el cual reside habitualmente el usuario, según la información que suministre el usuario o acudiente. En las dos casillas correspondientes, registre el código asignado al departamento a través de la codificación del DIVIPOLA del DANE</w:t>
            </w:r>
          </w:p>
        </w:tc>
      </w:tr>
      <w:tr>
        <w:trPr>
          <w:cantSplit w:val="0"/>
          <w:tblHeader w:val="0"/>
        </w:trPr>
        <w:tc>
          <w:tcPr/>
          <w:p w:rsidR="00000000" w:rsidDel="00000000" w:rsidP="00000000" w:rsidRDefault="00000000" w:rsidRPr="00000000" w14:paraId="000000A3">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Municipio</w:t>
            </w:r>
          </w:p>
        </w:tc>
        <w:tc>
          <w:tcPr/>
          <w:p w:rsidR="00000000" w:rsidDel="00000000" w:rsidP="00000000" w:rsidRDefault="00000000" w:rsidRPr="00000000" w14:paraId="000000A4">
            <w:pPr>
              <w:ind w:left="45"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y código del municipio en el cual reside habitualmente el usuario, según la información que suministre el usuario o acudiente. En las tres casillas correspondientes, registre el código asignado al municipio a través de la codificación del DIVIPOLA del DANE.</w:t>
            </w:r>
          </w:p>
        </w:tc>
      </w:tr>
      <w:tr>
        <w:trPr>
          <w:cantSplit w:val="0"/>
          <w:tblHeader w:val="0"/>
        </w:trPr>
        <w:tc>
          <w:tcPr/>
          <w:p w:rsidR="00000000" w:rsidDel="00000000" w:rsidP="00000000" w:rsidRDefault="00000000" w:rsidRPr="00000000" w14:paraId="000000A5">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Entidad responsable del pago</w:t>
            </w:r>
          </w:p>
        </w:tc>
        <w:tc>
          <w:tcPr/>
          <w:p w:rsidR="00000000" w:rsidDel="00000000" w:rsidP="00000000" w:rsidRDefault="00000000" w:rsidRPr="00000000" w14:paraId="000000A6">
            <w:pPr>
              <w:ind w:left="45"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de la entidad responsable del pago y el código asignado, tal como aparece en la base de datos en la cual se realizó la verificación de derechos.</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Datos de la persona responsable del paciente</w:t>
      </w:r>
    </w:p>
    <w:tbl>
      <w:tblPr>
        <w:tblStyle w:val="Table4"/>
        <w:tblW w:w="90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7215"/>
        <w:tblGridChange w:id="0">
          <w:tblGrid>
            <w:gridCol w:w="1830"/>
            <w:gridCol w:w="7215"/>
          </w:tblGrid>
        </w:tblGridChange>
      </w:tblGrid>
      <w:tr>
        <w:trPr>
          <w:cantSplit w:val="0"/>
          <w:tblHeader w:val="0"/>
        </w:trPr>
        <w:tc>
          <w:tcPr/>
          <w:p w:rsidR="00000000" w:rsidDel="00000000" w:rsidP="00000000" w:rsidRDefault="00000000" w:rsidRPr="00000000" w14:paraId="000000A9">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Apellidos y nombres</w:t>
            </w:r>
          </w:p>
        </w:tc>
        <w:tc>
          <w:tcPr/>
          <w:p w:rsidR="00000000" w:rsidDel="00000000" w:rsidP="00000000" w:rsidRDefault="00000000" w:rsidRPr="00000000" w14:paraId="000000AA">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los nombres y apellidos de la persona responsable del paciente. Si la persona sólo tiene un nombre o un apellido, en el espacio del segundo nombre o segundo apellido registre la expresión "no tiene". No deje espacios sin diligenciar.</w:t>
            </w:r>
          </w:p>
        </w:tc>
      </w:tr>
      <w:tr>
        <w:trPr>
          <w:cantSplit w:val="0"/>
          <w:tblHeader w:val="0"/>
        </w:trPr>
        <w:tc>
          <w:tcPr/>
          <w:p w:rsidR="00000000" w:rsidDel="00000000" w:rsidP="00000000" w:rsidRDefault="00000000" w:rsidRPr="00000000" w14:paraId="000000AB">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Tipo documento de identificación</w:t>
            </w:r>
          </w:p>
        </w:tc>
        <w:tc>
          <w:tcPr/>
          <w:p w:rsidR="00000000" w:rsidDel="00000000" w:rsidP="00000000" w:rsidRDefault="00000000" w:rsidRPr="00000000" w14:paraId="000000AC">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Marque con una "X" la opción pertinente.</w:t>
            </w:r>
          </w:p>
        </w:tc>
      </w:tr>
      <w:tr>
        <w:trPr>
          <w:cantSplit w:val="0"/>
          <w:tblHeader w:val="0"/>
        </w:trPr>
        <w:tc>
          <w:tcPr/>
          <w:p w:rsidR="00000000" w:rsidDel="00000000" w:rsidP="00000000" w:rsidRDefault="00000000" w:rsidRPr="00000000" w14:paraId="000000AD">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Número de documento de identificación</w:t>
            </w:r>
          </w:p>
        </w:tc>
        <w:tc>
          <w:tcPr/>
          <w:p w:rsidR="00000000" w:rsidDel="00000000" w:rsidP="00000000" w:rsidRDefault="00000000" w:rsidRPr="00000000" w14:paraId="000000AE">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número del documento.</w:t>
            </w:r>
          </w:p>
        </w:tc>
      </w:tr>
      <w:tr>
        <w:trPr>
          <w:cantSplit w:val="0"/>
          <w:tblHeader w:val="0"/>
        </w:trPr>
        <w:tc>
          <w:tcPr/>
          <w:p w:rsidR="00000000" w:rsidDel="00000000" w:rsidP="00000000" w:rsidRDefault="00000000" w:rsidRPr="00000000" w14:paraId="000000AF">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Dirección de residencia habitual</w:t>
            </w:r>
          </w:p>
        </w:tc>
        <w:tc>
          <w:tcPr/>
          <w:p w:rsidR="00000000" w:rsidDel="00000000" w:rsidP="00000000" w:rsidRDefault="00000000" w:rsidRPr="00000000" w14:paraId="000000B0">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la dirección que indique el paciente o su acudiente, como residencia habitual.</w:t>
            </w:r>
          </w:p>
        </w:tc>
      </w:tr>
      <w:tr>
        <w:trPr>
          <w:cantSplit w:val="0"/>
          <w:tblHeader w:val="0"/>
        </w:trPr>
        <w:tc>
          <w:tcPr/>
          <w:p w:rsidR="00000000" w:rsidDel="00000000" w:rsidP="00000000" w:rsidRDefault="00000000" w:rsidRPr="00000000" w14:paraId="000000B1">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Teléfono</w:t>
            </w:r>
          </w:p>
        </w:tc>
        <w:tc>
          <w:tcPr/>
          <w:p w:rsidR="00000000" w:rsidDel="00000000" w:rsidP="00000000" w:rsidRDefault="00000000" w:rsidRPr="00000000" w14:paraId="000000B2">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número de teléfono que el paciente, o su acudiente, indique.</w:t>
            </w:r>
          </w:p>
        </w:tc>
      </w:tr>
      <w:tr>
        <w:trPr>
          <w:cantSplit w:val="0"/>
          <w:tblHeader w:val="0"/>
        </w:trPr>
        <w:tc>
          <w:tcPr/>
          <w:p w:rsidR="00000000" w:rsidDel="00000000" w:rsidP="00000000" w:rsidRDefault="00000000" w:rsidRPr="00000000" w14:paraId="000000B3">
            <w:pPr>
              <w:tabs>
                <w:tab w:val="left" w:leader="none" w:pos="1223"/>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Departamento</w:t>
              <w:tab/>
            </w:r>
          </w:p>
        </w:tc>
        <w:tc>
          <w:tcPr/>
          <w:p w:rsidR="00000000" w:rsidDel="00000000" w:rsidP="00000000" w:rsidRDefault="00000000" w:rsidRPr="00000000" w14:paraId="000000B4">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del departamento en el cual reside habitualmente el paciente. En las dos casillas correspondientes, registre el código asignado al departamento a través de la codificación del DIVIPOLA del DANE.</w:t>
            </w:r>
          </w:p>
        </w:tc>
      </w:tr>
      <w:tr>
        <w:trPr>
          <w:cantSplit w:val="0"/>
          <w:tblHeader w:val="0"/>
        </w:trPr>
        <w:tc>
          <w:tcPr/>
          <w:p w:rsidR="00000000" w:rsidDel="00000000" w:rsidP="00000000" w:rsidRDefault="00000000" w:rsidRPr="00000000" w14:paraId="000000B5">
            <w:pPr>
              <w:tabs>
                <w:tab w:val="left" w:leader="none" w:pos="1223"/>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Municipio</w:t>
            </w:r>
          </w:p>
        </w:tc>
        <w:tc>
          <w:tcPr/>
          <w:p w:rsidR="00000000" w:rsidDel="00000000" w:rsidP="00000000" w:rsidRDefault="00000000" w:rsidRPr="00000000" w14:paraId="000000B6">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del municipio en el cual reside habitualmente el paciente. En las tres casillas correspondientes, registre el código asignado al municipio a través de la codificación del DIVIPOLA del DANE.</w:t>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Datos del profesional que solicita la referencia y servicio al cual se remite</w:t>
      </w:r>
    </w:p>
    <w:tbl>
      <w:tblPr>
        <w:tblStyle w:val="Table5"/>
        <w:tblW w:w="89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7155"/>
        <w:tblGridChange w:id="0">
          <w:tblGrid>
            <w:gridCol w:w="1815"/>
            <w:gridCol w:w="7155"/>
          </w:tblGrid>
        </w:tblGridChange>
      </w:tblGrid>
      <w:tr>
        <w:trPr>
          <w:cantSplit w:val="0"/>
          <w:tblHeader w:val="0"/>
        </w:trPr>
        <w:tc>
          <w:tcPr/>
          <w:p w:rsidR="00000000" w:rsidDel="00000000" w:rsidP="00000000" w:rsidRDefault="00000000" w:rsidRPr="00000000" w14:paraId="000000B9">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Apellidos y nombres</w:t>
            </w:r>
          </w:p>
        </w:tc>
        <w:tc>
          <w:tcPr/>
          <w:p w:rsidR="00000000" w:rsidDel="00000000" w:rsidP="00000000" w:rsidRDefault="00000000" w:rsidRPr="00000000" w14:paraId="000000BA">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los nombres y apellidos del profesional tratante. Si el profesional sólo tiene un nombre o un apellido, en el espacio del segundo nombre o segundo apellido registre la expresión "no tiene". No deje espacios sin diligenciar.</w:t>
            </w:r>
          </w:p>
        </w:tc>
      </w:tr>
      <w:tr>
        <w:trPr>
          <w:cantSplit w:val="0"/>
          <w:tblHeader w:val="0"/>
        </w:trPr>
        <w:tc>
          <w:tcPr/>
          <w:p w:rsidR="00000000" w:rsidDel="00000000" w:rsidP="00000000" w:rsidRDefault="00000000" w:rsidRPr="00000000" w14:paraId="000000BB">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Teléfono</w:t>
            </w:r>
          </w:p>
        </w:tc>
        <w:tc>
          <w:tcPr/>
          <w:p w:rsidR="00000000" w:rsidDel="00000000" w:rsidP="00000000" w:rsidRDefault="00000000" w:rsidRPr="00000000" w14:paraId="000000BC">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número de teléfono al cual se pueda contactar al profesional. El número celular solicitado, corresponde al institucional, si se cuenta con este recurso.</w:t>
            </w:r>
          </w:p>
        </w:tc>
      </w:tr>
      <w:tr>
        <w:trPr>
          <w:cantSplit w:val="0"/>
          <w:tblHeader w:val="0"/>
        </w:trPr>
        <w:tc>
          <w:tcPr/>
          <w:p w:rsidR="00000000" w:rsidDel="00000000" w:rsidP="00000000" w:rsidRDefault="00000000" w:rsidRPr="00000000" w14:paraId="000000BD">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Servicio que solicita la referencia</w:t>
            </w:r>
          </w:p>
        </w:tc>
        <w:tc>
          <w:tcPr/>
          <w:p w:rsidR="00000000" w:rsidDel="00000000" w:rsidP="00000000" w:rsidRDefault="00000000" w:rsidRPr="00000000" w14:paraId="000000BE">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del servicio que solicita la referencia: consulta externa, urgencias, hospitalización y, en caso pertinente, la especialidad médica del profesional que solicita la referencia.</w:t>
            </w:r>
          </w:p>
        </w:tc>
      </w:tr>
      <w:tr>
        <w:trPr>
          <w:cantSplit w:val="0"/>
          <w:tblHeader w:val="0"/>
        </w:trPr>
        <w:tc>
          <w:tcPr/>
          <w:p w:rsidR="00000000" w:rsidDel="00000000" w:rsidP="00000000" w:rsidRDefault="00000000" w:rsidRPr="00000000" w14:paraId="000000BF">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Servicio para el cual se solicita la referencia</w:t>
            </w:r>
          </w:p>
        </w:tc>
        <w:tc>
          <w:tcPr/>
          <w:p w:rsidR="00000000" w:rsidDel="00000000" w:rsidP="00000000" w:rsidRDefault="00000000" w:rsidRPr="00000000" w14:paraId="000000C0">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del servicio para el cual se solicita la referencia: consulta externa, urgencias, hospitalización y en caso pertinente la especialidad.</w:t>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Información clínica relevante </w:t>
      </w:r>
    </w:p>
    <w:tbl>
      <w:tblPr>
        <w:tblStyle w:val="Table6"/>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0C3">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Diligencie en el orden indicado la información de anamnesis y examen físico, fechas y resultados de exámenes de diagnóstico; resumen de la evolución, diagnóstico, complicaciones, tratamientos aplicados y motivos de remisión. Al finalizar, el profesional remitente debe firmar el formato.</w:t>
            </w:r>
          </w:p>
          <w:p w:rsidR="00000000" w:rsidDel="00000000" w:rsidP="00000000" w:rsidRDefault="00000000" w:rsidRPr="00000000" w14:paraId="000000C4">
            <w:pPr>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0C5">
      <w:pPr>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C6">
      <w:pP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FORMATO ESTANDARIZADO DE CONTRARREFERENCIA DE PACIENTES INSTRUCTIVO PARA SU ADECUADO DILIGENCIAMIENTO </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Objetivos </w:t>
      </w:r>
    </w:p>
    <w:p w:rsidR="00000000" w:rsidDel="00000000" w:rsidP="00000000" w:rsidRDefault="00000000" w:rsidRPr="00000000" w14:paraId="000000C8">
      <w:pPr>
        <w:ind w:left="36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Registrar la información clínica relacionada con la atención resultado de una remisión, para garantizar la continuidad de la atención. </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Normas Generales </w:t>
      </w:r>
    </w:p>
    <w:p w:rsidR="00000000" w:rsidDel="00000000" w:rsidP="00000000" w:rsidRDefault="00000000" w:rsidRPr="00000000" w14:paraId="000000CA">
      <w:pPr>
        <w:ind w:left="360"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El responsable del diligenciamiento del formato es el profesional tratante y se debe diligenciar al terminar la interconsulta o el tratamiento objeto de la remisión. Este formato diligenciado hace parte de la historia clínica del paciente. Si el manejo del paciente fue hospitalario, la información de contrarreferencia será una copia de la epicrisis. Esta deberá remitirse al prestador que remitió al paciente.</w:t>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Century Gothic" w:cs="Century Gothic" w:eastAsia="Century Gothic" w:hAnsi="Century Gothic"/>
          <w:i w:val="0"/>
          <w:iCs w:val="0"/>
          <w:smallCaps w:val="0"/>
          <w:strike w:val="0"/>
          <w:color w:val="000000"/>
          <w:sz w:val="22"/>
          <w:szCs w:val="22"/>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Diligenciamiento </w:t>
      </w:r>
    </w:p>
    <w:tbl>
      <w:tblPr>
        <w:tblStyle w:val="Table7"/>
        <w:tblW w:w="8978.0" w:type="dxa"/>
        <w:jc w:val="left"/>
        <w:tblInd w:w="-63.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3"/>
        <w:gridCol w:w="7355"/>
        <w:tblGridChange w:id="0">
          <w:tblGrid>
            <w:gridCol w:w="1623"/>
            <w:gridCol w:w="7355"/>
          </w:tblGrid>
        </w:tblGridChange>
      </w:tblGrid>
      <w:tr>
        <w:trPr>
          <w:cantSplit w:val="0"/>
          <w:trHeight w:val="468" w:hRule="atLeast"/>
          <w:tblHeader w:val="0"/>
        </w:trPr>
        <w:tc>
          <w:tcPr/>
          <w:p w:rsidR="00000000" w:rsidDel="00000000" w:rsidP="00000000" w:rsidRDefault="00000000" w:rsidRPr="00000000" w14:paraId="000000CC">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Fecha y hora   </w:t>
            </w:r>
          </w:p>
        </w:tc>
        <w:tc>
          <w:tcPr/>
          <w:p w:rsidR="00000000" w:rsidDel="00000000" w:rsidP="00000000" w:rsidRDefault="00000000" w:rsidRPr="00000000" w14:paraId="000000CD">
            <w:pPr>
              <w:ind w:left="45"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la fecha (aaaa-mm-dd) y hora en formato 00:00 a 24:00 horas en la cual se diligencia el formato.</w:t>
            </w:r>
          </w:p>
          <w:p w:rsidR="00000000" w:rsidDel="00000000" w:rsidP="00000000" w:rsidRDefault="00000000" w:rsidRPr="00000000" w14:paraId="000000CE">
            <w:pPr>
              <w:rPr>
                <w:rFonts w:ascii="Century Gothic" w:cs="Century Gothic" w:eastAsia="Century Gothic" w:hAnsi="Century Gothic"/>
                <w:sz w:val="22"/>
                <w:szCs w:val="22"/>
              </w:rPr>
            </w:pPr>
            <w:r w:rsidDel="00000000" w:rsidR="00000000" w:rsidRPr="00000000">
              <w:rPr>
                <w:rtl w:val="0"/>
              </w:rPr>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Información del prestador</w:t>
      </w:r>
    </w:p>
    <w:tbl>
      <w:tblPr>
        <w:tblStyle w:val="Table8"/>
        <w:tblW w:w="9009.0" w:type="dxa"/>
        <w:jc w:val="left"/>
        <w:tblInd w:w="-63.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7"/>
        <w:gridCol w:w="7272"/>
        <w:tblGridChange w:id="0">
          <w:tblGrid>
            <w:gridCol w:w="1737"/>
            <w:gridCol w:w="7272"/>
          </w:tblGrid>
        </w:tblGridChange>
      </w:tblGrid>
      <w:tr>
        <w:trPr>
          <w:cantSplit w:val="0"/>
          <w:tblHeader w:val="0"/>
        </w:trPr>
        <w:tc>
          <w:tcPr/>
          <w:p w:rsidR="00000000" w:rsidDel="00000000" w:rsidP="00000000" w:rsidRDefault="00000000" w:rsidRPr="00000000" w14:paraId="000000D1">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Nombre prestador</w:t>
            </w:r>
          </w:p>
        </w:tc>
        <w:tc>
          <w:tcPr/>
          <w:p w:rsidR="00000000" w:rsidDel="00000000" w:rsidP="00000000" w:rsidRDefault="00000000" w:rsidRPr="00000000" w14:paraId="000000D2">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completo del prestador de servicios de salud, tal como figura en el formulario de habilitación de servicios radicado ante la dirección departamental o distrital de salud.</w:t>
            </w:r>
          </w:p>
        </w:tc>
      </w:tr>
      <w:tr>
        <w:trPr>
          <w:cantSplit w:val="0"/>
          <w:tblHeader w:val="0"/>
        </w:trPr>
        <w:tc>
          <w:tcPr/>
          <w:p w:rsidR="00000000" w:rsidDel="00000000" w:rsidP="00000000" w:rsidRDefault="00000000" w:rsidRPr="00000000" w14:paraId="000000D3">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NIT/CC/CE</w:t>
            </w:r>
          </w:p>
        </w:tc>
        <w:tc>
          <w:tcPr/>
          <w:p w:rsidR="00000000" w:rsidDel="00000000" w:rsidP="00000000" w:rsidRDefault="00000000" w:rsidRPr="00000000" w14:paraId="000000D4">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Marque con una "X" la opción pertinente. NIT si la identificación se refiere a número de identificación tributaria asignado por la DIAN al prestador de servicios de salud; CC, si se trata de la cédula de un profesional independiente, o CE si se trata de un profesional independiente con nacionalidad extranjera, en ejercicio.</w:t>
            </w:r>
          </w:p>
        </w:tc>
      </w:tr>
      <w:tr>
        <w:trPr>
          <w:cantSplit w:val="0"/>
          <w:tblHeader w:val="0"/>
        </w:trPr>
        <w:tc>
          <w:tcPr/>
          <w:p w:rsidR="00000000" w:rsidDel="00000000" w:rsidP="00000000" w:rsidRDefault="00000000" w:rsidRPr="00000000" w14:paraId="000000D5">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Número de identificación</w:t>
            </w:r>
          </w:p>
        </w:tc>
        <w:tc>
          <w:tcPr/>
          <w:p w:rsidR="00000000" w:rsidDel="00000000" w:rsidP="00000000" w:rsidRDefault="00000000" w:rsidRPr="00000000" w14:paraId="000000D6">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número de identificación tributaria asignado por la DIAN al prestador de servicios de salud, o el número de cédula si se trata de un profesional independiente. En caso de NIT, adicione el dígito de verificación.</w:t>
            </w:r>
          </w:p>
        </w:tc>
      </w:tr>
      <w:tr>
        <w:trPr>
          <w:cantSplit w:val="0"/>
          <w:tblHeader w:val="0"/>
        </w:trPr>
        <w:tc>
          <w:tcPr/>
          <w:p w:rsidR="00000000" w:rsidDel="00000000" w:rsidP="00000000" w:rsidRDefault="00000000" w:rsidRPr="00000000" w14:paraId="000000D7">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Código</w:t>
            </w:r>
          </w:p>
        </w:tc>
        <w:tc>
          <w:tcPr/>
          <w:p w:rsidR="00000000" w:rsidDel="00000000" w:rsidP="00000000" w:rsidRDefault="00000000" w:rsidRPr="00000000" w14:paraId="000000D8">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código de habilitación asignado por la dirección departamental o distrital de salud en virtud del proceso de habilitación del prestador.</w:t>
            </w:r>
          </w:p>
        </w:tc>
      </w:tr>
      <w:tr>
        <w:trPr>
          <w:cantSplit w:val="0"/>
          <w:tblHeader w:val="0"/>
        </w:trPr>
        <w:tc>
          <w:tcPr/>
          <w:p w:rsidR="00000000" w:rsidDel="00000000" w:rsidP="00000000" w:rsidRDefault="00000000" w:rsidRPr="00000000" w14:paraId="000000D9">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Dirección prestador</w:t>
            </w:r>
          </w:p>
        </w:tc>
        <w:tc>
          <w:tcPr/>
          <w:p w:rsidR="00000000" w:rsidDel="00000000" w:rsidP="00000000" w:rsidRDefault="00000000" w:rsidRPr="00000000" w14:paraId="000000DA">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la dirección del prestador de servicios de salud, conforme figura en la declaración de habilitación.</w:t>
            </w:r>
          </w:p>
        </w:tc>
      </w:tr>
      <w:tr>
        <w:trPr>
          <w:cantSplit w:val="0"/>
          <w:tblHeader w:val="0"/>
        </w:trPr>
        <w:tc>
          <w:tcPr/>
          <w:p w:rsidR="00000000" w:rsidDel="00000000" w:rsidP="00000000" w:rsidRDefault="00000000" w:rsidRPr="00000000" w14:paraId="000000DB">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Teléfono</w:t>
            </w:r>
          </w:p>
        </w:tc>
        <w:tc>
          <w:tcPr/>
          <w:p w:rsidR="00000000" w:rsidDel="00000000" w:rsidP="00000000" w:rsidRDefault="00000000" w:rsidRPr="00000000" w14:paraId="000000DC">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indicativo y el número telefónico del prestador de servicios de salud.</w:t>
            </w:r>
          </w:p>
        </w:tc>
      </w:tr>
      <w:tr>
        <w:trPr>
          <w:cantSplit w:val="0"/>
          <w:tblHeader w:val="0"/>
        </w:trPr>
        <w:tc>
          <w:tcPr/>
          <w:p w:rsidR="00000000" w:rsidDel="00000000" w:rsidP="00000000" w:rsidRDefault="00000000" w:rsidRPr="00000000" w14:paraId="000000DD">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Departamento</w:t>
            </w:r>
          </w:p>
        </w:tc>
        <w:tc>
          <w:tcPr/>
          <w:p w:rsidR="00000000" w:rsidDel="00000000" w:rsidP="00000000" w:rsidRDefault="00000000" w:rsidRPr="00000000" w14:paraId="000000DE">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del departamento en el cual se encuentra ubicado el prestador de servicios de salud. En las dos casillas correspondientes, registre el código asignado al departamento a través de la codificación del DIVIPOLA del DANE.</w:t>
            </w:r>
          </w:p>
        </w:tc>
      </w:tr>
      <w:tr>
        <w:trPr>
          <w:cantSplit w:val="0"/>
          <w:tblHeader w:val="0"/>
        </w:trPr>
        <w:tc>
          <w:tcPr/>
          <w:p w:rsidR="00000000" w:rsidDel="00000000" w:rsidP="00000000" w:rsidRDefault="00000000" w:rsidRPr="00000000" w14:paraId="000000DF">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Municipio</w:t>
            </w:r>
          </w:p>
        </w:tc>
        <w:tc>
          <w:tcPr/>
          <w:p w:rsidR="00000000" w:rsidDel="00000000" w:rsidP="00000000" w:rsidRDefault="00000000" w:rsidRPr="00000000" w14:paraId="000000E0">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del municipio en el cual se encuentra ubicado el prestador de servicios de salud. En las tres casillas correspondientes, registre el código asignado al municipio a través de la codificación del DIVIPOLA del DANE.</w:t>
            </w:r>
          </w:p>
        </w:tc>
      </w:tr>
    </w:tbl>
    <w:p w:rsidR="00000000" w:rsidDel="00000000" w:rsidP="00000000" w:rsidRDefault="00000000" w:rsidRPr="00000000" w14:paraId="000000E1">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Datos del paciente </w:t>
      </w:r>
    </w:p>
    <w:tbl>
      <w:tblPr>
        <w:tblStyle w:val="Table9"/>
        <w:tblW w:w="90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7"/>
        <w:gridCol w:w="7310"/>
        <w:tblGridChange w:id="0">
          <w:tblGrid>
            <w:gridCol w:w="1737"/>
            <w:gridCol w:w="7310"/>
          </w:tblGrid>
        </w:tblGridChange>
      </w:tblGrid>
      <w:tr>
        <w:trPr>
          <w:cantSplit w:val="0"/>
          <w:tblHeader w:val="0"/>
        </w:trPr>
        <w:tc>
          <w:tcPr/>
          <w:p w:rsidR="00000000" w:rsidDel="00000000" w:rsidP="00000000" w:rsidRDefault="00000000" w:rsidRPr="00000000" w14:paraId="000000E3">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Apellidos y nombres</w:t>
            </w:r>
          </w:p>
        </w:tc>
        <w:tc>
          <w:tcPr/>
          <w:p w:rsidR="00000000" w:rsidDel="00000000" w:rsidP="00000000" w:rsidRDefault="00000000" w:rsidRPr="00000000" w14:paraId="000000E4">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los nombres y apellidos del usuario. Si el usuario sólo tiene un nombre o un apellido, en el espacio del segundo nombre o segundo apellido registre la expresión "no tiene". No deje espacios sin diligenciar.</w:t>
            </w:r>
          </w:p>
        </w:tc>
      </w:tr>
      <w:tr>
        <w:trPr>
          <w:cantSplit w:val="0"/>
          <w:tblHeader w:val="0"/>
        </w:trPr>
        <w:tc>
          <w:tcPr/>
          <w:p w:rsidR="00000000" w:rsidDel="00000000" w:rsidP="00000000" w:rsidRDefault="00000000" w:rsidRPr="00000000" w14:paraId="000000E5">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Tipo documento de identificación</w:t>
            </w:r>
          </w:p>
        </w:tc>
        <w:tc>
          <w:tcPr/>
          <w:p w:rsidR="00000000" w:rsidDel="00000000" w:rsidP="00000000" w:rsidRDefault="00000000" w:rsidRPr="00000000" w14:paraId="000000E6">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Marque con una "X" la opción pertinente, según sea el documento con el que aparece en la base de datos en la que se realizó la verificación de derechos. </w:t>
            </w:r>
          </w:p>
        </w:tc>
      </w:tr>
      <w:tr>
        <w:trPr>
          <w:cantSplit w:val="0"/>
          <w:tblHeader w:val="0"/>
        </w:trPr>
        <w:tc>
          <w:tcPr/>
          <w:p w:rsidR="00000000" w:rsidDel="00000000" w:rsidP="00000000" w:rsidRDefault="00000000" w:rsidRPr="00000000" w14:paraId="000000E7">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Número de documento de identificación</w:t>
            </w:r>
          </w:p>
        </w:tc>
        <w:tc>
          <w:tcPr/>
          <w:p w:rsidR="00000000" w:rsidDel="00000000" w:rsidP="00000000" w:rsidRDefault="00000000" w:rsidRPr="00000000" w14:paraId="000000E8">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número del documento tal como aparece en la base de datos en la que se realizó la verificación de derechos.</w:t>
            </w:r>
          </w:p>
        </w:tc>
      </w:tr>
      <w:tr>
        <w:trPr>
          <w:cantSplit w:val="0"/>
          <w:tblHeader w:val="0"/>
        </w:trPr>
        <w:tc>
          <w:tcPr/>
          <w:p w:rsidR="00000000" w:rsidDel="00000000" w:rsidP="00000000" w:rsidRDefault="00000000" w:rsidRPr="00000000" w14:paraId="000000E9">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Fecha de nacimiento</w:t>
            </w:r>
          </w:p>
        </w:tc>
        <w:tc>
          <w:tcPr/>
          <w:p w:rsidR="00000000" w:rsidDel="00000000" w:rsidP="00000000" w:rsidRDefault="00000000" w:rsidRPr="00000000" w14:paraId="000000EA">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la fecha de nacimiento en números arábigos (año-mes-día) conforme los datos que aparecen en la base de datos en la que realizó la verificación de derechos.</w:t>
            </w:r>
          </w:p>
        </w:tc>
      </w:tr>
      <w:tr>
        <w:trPr>
          <w:cantSplit w:val="0"/>
          <w:tblHeader w:val="0"/>
        </w:trPr>
        <w:tc>
          <w:tcPr/>
          <w:p w:rsidR="00000000" w:rsidDel="00000000" w:rsidP="00000000" w:rsidRDefault="00000000" w:rsidRPr="00000000" w14:paraId="000000EB">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Dirección de residencia habitual</w:t>
            </w:r>
          </w:p>
        </w:tc>
        <w:tc>
          <w:tcPr/>
          <w:p w:rsidR="00000000" w:rsidDel="00000000" w:rsidP="00000000" w:rsidRDefault="00000000" w:rsidRPr="00000000" w14:paraId="000000EC">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la dirección que indique el usuario o acudiente como residencia habitual.</w:t>
            </w:r>
          </w:p>
        </w:tc>
      </w:tr>
      <w:tr>
        <w:trPr>
          <w:cantSplit w:val="0"/>
          <w:tblHeader w:val="0"/>
        </w:trPr>
        <w:tc>
          <w:tcPr/>
          <w:p w:rsidR="00000000" w:rsidDel="00000000" w:rsidP="00000000" w:rsidRDefault="00000000" w:rsidRPr="00000000" w14:paraId="000000ED">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Teléfono</w:t>
            </w:r>
          </w:p>
        </w:tc>
        <w:tc>
          <w:tcPr/>
          <w:p w:rsidR="00000000" w:rsidDel="00000000" w:rsidP="00000000" w:rsidRDefault="00000000" w:rsidRPr="00000000" w14:paraId="000000EE">
            <w:pPr>
              <w:ind w:left="45"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número de teléfono que le indique el usuario o acudiente.</w:t>
            </w:r>
          </w:p>
          <w:p w:rsidR="00000000" w:rsidDel="00000000" w:rsidP="00000000" w:rsidRDefault="00000000" w:rsidRPr="00000000" w14:paraId="000000EF">
            <w:pPr>
              <w:rPr>
                <w:rFonts w:ascii="Century Gothic" w:cs="Century Gothic" w:eastAsia="Century Gothic" w:hAnsi="Century Gothic"/>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0">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Departamento</w:t>
            </w:r>
          </w:p>
        </w:tc>
        <w:tc>
          <w:tcPr/>
          <w:p w:rsidR="00000000" w:rsidDel="00000000" w:rsidP="00000000" w:rsidRDefault="00000000" w:rsidRPr="00000000" w14:paraId="000000F1">
            <w:pPr>
              <w:ind w:left="45"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y código del departamento en el cual reside habitualmente el usuario, según la información que suministre el usuario o acudiente. En las dos casillas correspondientes, registre el código asignado al departamento a través de la codificación del DIVIPOLA del DANE</w:t>
            </w:r>
          </w:p>
        </w:tc>
      </w:tr>
      <w:tr>
        <w:trPr>
          <w:cantSplit w:val="0"/>
          <w:tblHeader w:val="0"/>
        </w:trPr>
        <w:tc>
          <w:tcPr/>
          <w:p w:rsidR="00000000" w:rsidDel="00000000" w:rsidP="00000000" w:rsidRDefault="00000000" w:rsidRPr="00000000" w14:paraId="000000F2">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Municipio</w:t>
            </w:r>
          </w:p>
        </w:tc>
        <w:tc>
          <w:tcPr/>
          <w:p w:rsidR="00000000" w:rsidDel="00000000" w:rsidP="00000000" w:rsidRDefault="00000000" w:rsidRPr="00000000" w14:paraId="000000F3">
            <w:pPr>
              <w:ind w:left="45"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y código del municipio en el cual reside habitualmente el usuario, según la información que suministre el usuario o acudiente. En las tres casillas correspondientes, registre el código asignado al municipio a través de la codificación del DIVIPOLA del DANE.</w:t>
            </w:r>
          </w:p>
        </w:tc>
      </w:tr>
      <w:tr>
        <w:trPr>
          <w:cantSplit w:val="0"/>
          <w:tblHeader w:val="0"/>
        </w:trPr>
        <w:tc>
          <w:tcPr/>
          <w:p w:rsidR="00000000" w:rsidDel="00000000" w:rsidP="00000000" w:rsidRDefault="00000000" w:rsidRPr="00000000" w14:paraId="000000F4">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Entidad responsable del pago</w:t>
            </w:r>
          </w:p>
        </w:tc>
        <w:tc>
          <w:tcPr/>
          <w:p w:rsidR="00000000" w:rsidDel="00000000" w:rsidP="00000000" w:rsidRDefault="00000000" w:rsidRPr="00000000" w14:paraId="000000F5">
            <w:pPr>
              <w:ind w:left="45" w:firstLine="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de la entidad responsable del pago y el código asignado, tal como aparece en la base de datos en la cual se realizó la verificación de derechos.</w:t>
            </w:r>
          </w:p>
        </w:tc>
      </w:tr>
    </w:tbl>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Datos de la persona responsable del paciente</w:t>
      </w:r>
    </w:p>
    <w:tbl>
      <w:tblPr>
        <w:tblStyle w:val="Table10"/>
        <w:tblW w:w="90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7"/>
        <w:gridCol w:w="7310"/>
        <w:tblGridChange w:id="0">
          <w:tblGrid>
            <w:gridCol w:w="1737"/>
            <w:gridCol w:w="7310"/>
          </w:tblGrid>
        </w:tblGridChange>
      </w:tblGrid>
      <w:tr>
        <w:trPr>
          <w:cantSplit w:val="0"/>
          <w:tblHeader w:val="0"/>
        </w:trPr>
        <w:tc>
          <w:tcPr/>
          <w:p w:rsidR="00000000" w:rsidDel="00000000" w:rsidP="00000000" w:rsidRDefault="00000000" w:rsidRPr="00000000" w14:paraId="000000F8">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Apellidos y nombres</w:t>
            </w:r>
          </w:p>
        </w:tc>
        <w:tc>
          <w:tcPr/>
          <w:p w:rsidR="00000000" w:rsidDel="00000000" w:rsidP="00000000" w:rsidRDefault="00000000" w:rsidRPr="00000000" w14:paraId="000000F9">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los nombres y apellidos de la persona responsable del paciente. Si la persona sólo tiene un nombre o un apellido, en el espacio del segundo nombre o segundo apellido registre la expresión "no tiene". No deje espacios sin diligenciar.</w:t>
            </w:r>
          </w:p>
        </w:tc>
      </w:tr>
      <w:tr>
        <w:trPr>
          <w:cantSplit w:val="0"/>
          <w:tblHeader w:val="0"/>
        </w:trPr>
        <w:tc>
          <w:tcPr/>
          <w:p w:rsidR="00000000" w:rsidDel="00000000" w:rsidP="00000000" w:rsidRDefault="00000000" w:rsidRPr="00000000" w14:paraId="000000FA">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Tipo documento de identificación</w:t>
            </w:r>
          </w:p>
        </w:tc>
        <w:tc>
          <w:tcPr/>
          <w:p w:rsidR="00000000" w:rsidDel="00000000" w:rsidP="00000000" w:rsidRDefault="00000000" w:rsidRPr="00000000" w14:paraId="000000FB">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Marque con una "X" la opción pertinente.</w:t>
            </w:r>
          </w:p>
        </w:tc>
      </w:tr>
      <w:tr>
        <w:trPr>
          <w:cantSplit w:val="0"/>
          <w:tblHeader w:val="0"/>
        </w:trPr>
        <w:tc>
          <w:tcPr/>
          <w:p w:rsidR="00000000" w:rsidDel="00000000" w:rsidP="00000000" w:rsidRDefault="00000000" w:rsidRPr="00000000" w14:paraId="000000FC">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Número de documento de identificación</w:t>
            </w:r>
          </w:p>
        </w:tc>
        <w:tc>
          <w:tcPr/>
          <w:p w:rsidR="00000000" w:rsidDel="00000000" w:rsidP="00000000" w:rsidRDefault="00000000" w:rsidRPr="00000000" w14:paraId="000000FD">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número del documento.</w:t>
            </w:r>
          </w:p>
        </w:tc>
      </w:tr>
      <w:tr>
        <w:trPr>
          <w:cantSplit w:val="0"/>
          <w:tblHeader w:val="0"/>
        </w:trPr>
        <w:tc>
          <w:tcPr/>
          <w:p w:rsidR="00000000" w:rsidDel="00000000" w:rsidP="00000000" w:rsidRDefault="00000000" w:rsidRPr="00000000" w14:paraId="000000FE">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Dirección de residencia habitual</w:t>
            </w:r>
          </w:p>
        </w:tc>
        <w:tc>
          <w:tcPr/>
          <w:p w:rsidR="00000000" w:rsidDel="00000000" w:rsidP="00000000" w:rsidRDefault="00000000" w:rsidRPr="00000000" w14:paraId="000000FF">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la dirección que indique el paciente o su acudiente, como residencia habitual.</w:t>
            </w:r>
          </w:p>
        </w:tc>
      </w:tr>
      <w:tr>
        <w:trPr>
          <w:cantSplit w:val="0"/>
          <w:tblHeader w:val="0"/>
        </w:trPr>
        <w:tc>
          <w:tcPr/>
          <w:p w:rsidR="00000000" w:rsidDel="00000000" w:rsidP="00000000" w:rsidRDefault="00000000" w:rsidRPr="00000000" w14:paraId="00000100">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Teléfono</w:t>
            </w:r>
          </w:p>
        </w:tc>
        <w:tc>
          <w:tcPr/>
          <w:p w:rsidR="00000000" w:rsidDel="00000000" w:rsidP="00000000" w:rsidRDefault="00000000" w:rsidRPr="00000000" w14:paraId="00000101">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número de teléfono que el paciente o su acudiente, indique.</w:t>
            </w:r>
          </w:p>
        </w:tc>
      </w:tr>
      <w:tr>
        <w:trPr>
          <w:cantSplit w:val="0"/>
          <w:tblHeader w:val="0"/>
        </w:trPr>
        <w:tc>
          <w:tcPr/>
          <w:p w:rsidR="00000000" w:rsidDel="00000000" w:rsidP="00000000" w:rsidRDefault="00000000" w:rsidRPr="00000000" w14:paraId="00000102">
            <w:pPr>
              <w:tabs>
                <w:tab w:val="left" w:leader="none" w:pos="1223"/>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Departamento</w:t>
              <w:tab/>
            </w:r>
          </w:p>
        </w:tc>
        <w:tc>
          <w:tcPr/>
          <w:p w:rsidR="00000000" w:rsidDel="00000000" w:rsidP="00000000" w:rsidRDefault="00000000" w:rsidRPr="00000000" w14:paraId="00000103">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del departamento en el cual reside habitualmente el paciente. En las dos casillas correspondientes, registre el código asignado al departamento a través de la codificación del DIVIPOLA del DANE.</w:t>
            </w:r>
          </w:p>
        </w:tc>
      </w:tr>
      <w:tr>
        <w:trPr>
          <w:cantSplit w:val="0"/>
          <w:tblHeader w:val="0"/>
        </w:trPr>
        <w:tc>
          <w:tcPr/>
          <w:p w:rsidR="00000000" w:rsidDel="00000000" w:rsidP="00000000" w:rsidRDefault="00000000" w:rsidRPr="00000000" w14:paraId="00000104">
            <w:pPr>
              <w:tabs>
                <w:tab w:val="left" w:leader="none" w:pos="1223"/>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Municipio</w:t>
            </w:r>
          </w:p>
        </w:tc>
        <w:tc>
          <w:tcPr/>
          <w:p w:rsidR="00000000" w:rsidDel="00000000" w:rsidP="00000000" w:rsidRDefault="00000000" w:rsidRPr="00000000" w14:paraId="00000105">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del municipio en el cual reside habitualmente el paciente. En las tres casillas correspondientes, registre el código asignado al municipio a través de la codificación del DIVIPOLA del DANE.</w:t>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Datos del profesional que contrarremite</w:t>
      </w:r>
    </w:p>
    <w:tbl>
      <w:tblPr>
        <w:tblStyle w:val="Table1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7310"/>
        <w:tblGridChange w:id="0">
          <w:tblGrid>
            <w:gridCol w:w="1668"/>
            <w:gridCol w:w="7310"/>
          </w:tblGrid>
        </w:tblGridChange>
      </w:tblGrid>
      <w:tr>
        <w:trPr>
          <w:cantSplit w:val="0"/>
          <w:tblHeader w:val="0"/>
        </w:trPr>
        <w:tc>
          <w:tcPr/>
          <w:p w:rsidR="00000000" w:rsidDel="00000000" w:rsidP="00000000" w:rsidRDefault="00000000" w:rsidRPr="00000000" w14:paraId="00000108">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Apellidos y nombres</w:t>
            </w:r>
          </w:p>
        </w:tc>
        <w:tc>
          <w:tcPr/>
          <w:p w:rsidR="00000000" w:rsidDel="00000000" w:rsidP="00000000" w:rsidRDefault="00000000" w:rsidRPr="00000000" w14:paraId="00000109">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los nombres y apellidos del profesional que contrarremite.</w:t>
            </w:r>
          </w:p>
        </w:tc>
      </w:tr>
      <w:tr>
        <w:trPr>
          <w:cantSplit w:val="0"/>
          <w:tblHeader w:val="0"/>
        </w:trPr>
        <w:tc>
          <w:tcPr/>
          <w:p w:rsidR="00000000" w:rsidDel="00000000" w:rsidP="00000000" w:rsidRDefault="00000000" w:rsidRPr="00000000" w14:paraId="0000010A">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Teléfono</w:t>
            </w:r>
          </w:p>
        </w:tc>
        <w:tc>
          <w:tcPr/>
          <w:p w:rsidR="00000000" w:rsidDel="00000000" w:rsidP="00000000" w:rsidRDefault="00000000" w:rsidRPr="00000000" w14:paraId="0000010B">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número de teléfono al cual se pueda contactar al profesional. El número celular solicitado, corresponde al institucional, si se cuenta con este recurso.</w:t>
            </w:r>
          </w:p>
        </w:tc>
      </w:tr>
      <w:tr>
        <w:trPr>
          <w:cantSplit w:val="0"/>
          <w:tblHeader w:val="0"/>
        </w:trPr>
        <w:tc>
          <w:tcPr/>
          <w:p w:rsidR="00000000" w:rsidDel="00000000" w:rsidP="00000000" w:rsidRDefault="00000000" w:rsidRPr="00000000" w14:paraId="0000010C">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Servicio que contra-remite</w:t>
            </w:r>
          </w:p>
        </w:tc>
        <w:tc>
          <w:tcPr/>
          <w:p w:rsidR="00000000" w:rsidDel="00000000" w:rsidP="00000000" w:rsidRDefault="00000000" w:rsidRPr="00000000" w14:paraId="0000010D">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Registre el nombre del servicio que contrarremite: consulta externa, urgencias, hospitalización y en caso pertinente la especialidad a la cual se contrarremite al paciente.</w:t>
            </w:r>
          </w:p>
        </w:tc>
      </w:tr>
    </w:tb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Información clínica relevante </w:t>
      </w:r>
    </w:p>
    <w:tbl>
      <w:tblPr>
        <w:tblStyle w:val="Table12"/>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10">
            <w:pPr>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Diligencie las fechas inicio y final de la atención, los resultados de pruebas diagnósticas, evolución, diagnóstico, complicaciones, tratamientos aplicados, pronóstico y recomendaciones de manejo. Al finalizar el profesional que contrarremite debe firmar el formato.</w:t>
            </w:r>
          </w:p>
        </w:tc>
      </w:tr>
    </w:tbl>
    <w:p w:rsidR="00000000" w:rsidDel="00000000" w:rsidP="00000000" w:rsidRDefault="00000000" w:rsidRPr="00000000" w14:paraId="00000111">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2">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3">
      <w:pPr>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114">
      <w:pPr>
        <w:spacing w:line="360" w:lineRule="auto"/>
        <w:rPr>
          <w:rFonts w:ascii="Century Gothic" w:cs="Century Gothic" w:eastAsia="Century Gothic" w:hAnsi="Century Gothic"/>
          <w:color w:val="1f497d"/>
          <w:sz w:val="22"/>
          <w:szCs w:val="22"/>
        </w:rPr>
      </w:pPr>
      <w:r w:rsidDel="00000000" w:rsidR="00000000" w:rsidRPr="00000000">
        <w:rPr>
          <w:rtl w:val="0"/>
        </w:rPr>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Verdan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color w:val="1f497d"/>
      </w:rPr>
    </w:pPr>
    <w:r w:rsidDel="00000000" w:rsidR="00000000" w:rsidRPr="00000000">
      <w:rPr>
        <w:rtl w:val="0"/>
      </w:rPr>
    </w:r>
  </w:p>
  <w:tbl>
    <w:tblPr>
      <w:tblStyle w:val="Table13"/>
      <w:tblW w:w="9630.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5190"/>
      <w:gridCol w:w="2040"/>
      <w:tblGridChange w:id="0">
        <w:tblGrid>
          <w:gridCol w:w="2400"/>
          <w:gridCol w:w="5190"/>
          <w:gridCol w:w="2040"/>
        </w:tblGrid>
      </w:tblGridChange>
    </w:tblGrid>
    <w:tr>
      <w:trPr>
        <w:cantSplit w:val="0"/>
        <w:trHeight w:val="817.529296875" w:hRule="atLeast"/>
        <w:tblHeader w:val="0"/>
      </w:trPr>
      <w:tc>
        <w:tcPr/>
        <w:p w:rsidR="00000000" w:rsidDel="00000000" w:rsidP="00000000" w:rsidRDefault="00000000" w:rsidRPr="00000000" w14:paraId="00000116">
          <w:pPr>
            <w:tabs>
              <w:tab w:val="right" w:leader="none" w:pos="9003"/>
            </w:tabs>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Pr>
            <w:drawing>
              <wp:inline distB="114300" distT="114300" distL="114300" distR="114300">
                <wp:extent cx="1428750" cy="5080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8750" cy="508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MANUAL DE </w:t>
          </w:r>
          <w:r w:rsidDel="00000000" w:rsidR="00000000" w:rsidRPr="00000000">
            <w:rPr>
              <w:rFonts w:ascii="Century Gothic" w:cs="Century Gothic" w:eastAsia="Century Gothic" w:hAnsi="Century Gothic"/>
              <w:b w:val="1"/>
              <w:bCs w:val="1"/>
              <w:sz w:val="24"/>
              <w:szCs w:val="24"/>
              <w:rtl w:val="0"/>
            </w:rPr>
            <w:t xml:space="preserve">REFERENCIA</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Y CONTRAREFERENCIA</w:t>
          </w:r>
          <w:r w:rsidDel="00000000" w:rsidR="00000000" w:rsidRPr="00000000">
            <w:rPr>
              <w:rtl w:val="0"/>
            </w:rPr>
          </w:r>
        </w:p>
      </w:tc>
      <w:tc>
        <w:tcP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Código: </w:t>
          </w:r>
          <w:r w:rsidDel="00000000" w:rsidR="00000000" w:rsidRPr="00000000">
            <w:rPr>
              <w:rFonts w:ascii="Century Gothic" w:cs="Century Gothic" w:eastAsia="Century Gothic" w:hAnsi="Century Gothic"/>
              <w:b w:val="1"/>
              <w:bCs w:val="1"/>
              <w:color w:val="1f1f1f"/>
              <w:highlight w:val="white"/>
              <w:rtl w:val="0"/>
            </w:rPr>
            <w:t xml:space="preserve">EH-D-014</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Emisión: Jun 2025</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Versión: 2</w:t>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4">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405" w:hanging="360"/>
      </w:pPr>
      <w:rPr/>
    </w:lvl>
    <w:lvl w:ilvl="1">
      <w:start w:val="1"/>
      <w:numFmt w:val="lowerLetter"/>
      <w:lvlText w:val="%2."/>
      <w:lvlJc w:val="left"/>
      <w:pPr>
        <w:ind w:left="1125" w:hanging="360"/>
      </w:pPr>
      <w:rPr/>
    </w:lvl>
    <w:lvl w:ilvl="2">
      <w:start w:val="1"/>
      <w:numFmt w:val="lowerRoman"/>
      <w:lvlText w:val="%3."/>
      <w:lvlJc w:val="right"/>
      <w:pPr>
        <w:ind w:left="1845" w:hanging="180"/>
      </w:pPr>
      <w:rPr/>
    </w:lvl>
    <w:lvl w:ilvl="3">
      <w:start w:val="1"/>
      <w:numFmt w:val="decimal"/>
      <w:lvlText w:val="%4."/>
      <w:lvlJc w:val="left"/>
      <w:pPr>
        <w:ind w:left="2565" w:hanging="360"/>
      </w:pPr>
      <w:rPr/>
    </w:lvl>
    <w:lvl w:ilvl="4">
      <w:start w:val="1"/>
      <w:numFmt w:val="lowerLetter"/>
      <w:lvlText w:val="%5."/>
      <w:lvlJc w:val="left"/>
      <w:pPr>
        <w:ind w:left="3285" w:hanging="360"/>
      </w:pPr>
      <w:rPr/>
    </w:lvl>
    <w:lvl w:ilvl="5">
      <w:start w:val="1"/>
      <w:numFmt w:val="lowerRoman"/>
      <w:lvlText w:val="%6."/>
      <w:lvlJc w:val="right"/>
      <w:pPr>
        <w:ind w:left="4005" w:hanging="180"/>
      </w:pPr>
      <w:rPr/>
    </w:lvl>
    <w:lvl w:ilvl="6">
      <w:start w:val="1"/>
      <w:numFmt w:val="decimal"/>
      <w:lvlText w:val="%7."/>
      <w:lvlJc w:val="left"/>
      <w:pPr>
        <w:ind w:left="4725" w:hanging="360"/>
      </w:pPr>
      <w:rPr/>
    </w:lvl>
    <w:lvl w:ilvl="7">
      <w:start w:val="1"/>
      <w:numFmt w:val="lowerLetter"/>
      <w:lvlText w:val="%8."/>
      <w:lvlJc w:val="left"/>
      <w:pPr>
        <w:ind w:left="5445" w:hanging="360"/>
      </w:pPr>
      <w:rPr/>
    </w:lvl>
    <w:lvl w:ilvl="8">
      <w:start w:val="1"/>
      <w:numFmt w:val="lowerRoman"/>
      <w:lvlText w:val="%9."/>
      <w:lvlJc w:val="right"/>
      <w:pPr>
        <w:ind w:left="6165" w:hanging="180"/>
      </w:pPr>
      <w:rPr/>
    </w:lvl>
  </w:abstractNum>
  <w:abstractNum w:abstractNumId="7">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rPr>
  </w:style>
  <w:style w:type="paragraph" w:styleId="Heading2">
    <w:name w:val="heading 2"/>
    <w:basedOn w:val="Normal"/>
    <w:next w:val="Normal"/>
    <w:pPr>
      <w:keepNext w:val="1"/>
      <w:keepLines w:val="1"/>
      <w:spacing w:after="0" w:before="40" w:lineRule="auto"/>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clinica+iberoamericaNA&amp;sca_esv=34615b30853c4efe&amp;rlz=1C1UEAD_enCO1135CO1135&amp;ei=UzATaYyTJpGqwbkP28GpgQc&amp;ved=0ahUKEwjMiKDhkOqQAxURVTABHdtgKnAQ4dUDCBE&amp;uact=5&amp;oq=clinica+iberoamericaNA&amp;gs_lp=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&amp;sclient=gws-wiz-serp#" TargetMode="External"/><Relationship Id="rId7" Type="http://schemas.openxmlformats.org/officeDocument/2006/relationships/hyperlink" Target="https://www.google.com/search?q=emi+barranquilla&amp;client=safari&amp;sca_esv=c019091b52478373&amp;channel=mac_bm&amp;sxsrf=AE3TifONE2tpuN_bFRbOFxehrTb1F3qQ0Q%3A1762878016600&amp;source=hp&amp;ei=QGITaerlIb2zwt0PpdXAkAI&amp;iflsig=AOw8s4IAAAAAaRNwUMjWPAA57pFjus2WLLRnyYHEn3LT&amp;gs_ssp=eJzj4tVP1zc0zDI2SiqJT680YLRSNaiwSE0zMUoxSTRIMTNMM7ZMszKoSLY0NDU3TzGwNEk0SzNIM_YSSM3NVEhKLCpKzCsszczJSQQA7EEVvA&amp;oq=EMI+BARR&amp;gs_lp=Egdnd3Mtd2l6IghFTUkgQkFSUioCCAAyEBAuGIAEGEMYxwEYigUYrwEyBRAAGIAEMgoQABiABBgUGIcCMggQABiABBjLATIIEAAYgAQYywEyBhAAGBYYHjIGEAAYFhgeMgYQABgWGB4yBhAAGBYYHjIGEAAYFhgeSPIgUABYyhpwAXgAkAEBmAGzAaABtg6qAQQwLjExuAEByAEA-AEBmAILoALKDcICChAjGIAEGCcYigXCAgQQIxgnwgILEAAYgAQYsQMYgwHCAggQABiABBixA8ICChAAGIAEGEMYigXCAg4QABiABBixAxiDARiKBcICCBAuGIAEGMsBwgIIEAAYFhgKGB7CAgUQLhiABMICCxAuGIAEGMcBGK8BwgIKEAAYgAQYChjLAZgDAJIHBDEuMTCgB8BVsgcEMC4xMLgHxA3CBwUwLjIuOcgHLQ&amp;sclient=gws-wiz#"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