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jc w:val="center"/>
        <w:rPr>
          <w:rFonts w:ascii="Century Gothic" w:cs="Century Gothic" w:eastAsia="Century Gothic" w:hAnsi="Century Gothic"/>
          <w:b w:val="1"/>
          <w:bCs w:val="1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72"/>
          <w:szCs w:val="72"/>
          <w:rtl w:val="0"/>
        </w:rPr>
        <w:t xml:space="preserve">PROTOCOLO DE LAVADO DE MANOS</w:t>
      </w:r>
    </w:p>
    <w:p w:rsidR="00000000" w:rsidDel="00000000" w:rsidP="00000000" w:rsidRDefault="00000000" w:rsidRPr="00000000" w14:paraId="0000000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Contenido</w:t>
      </w:r>
    </w:p>
    <w:sdt>
      <w:sdtPr>
        <w:id w:val="-17967416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Century Gothic" w:cs="Century Gothic" w:eastAsia="Century Gothic" w:hAnsi="Century Gothic"/>
              <w:b w:val="1"/>
              <w:bCs w:val="1"/>
              <w:sz w:val="22"/>
              <w:szCs w:val="22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Century Gothic" w:cs="Century Gothic" w:eastAsia="Century Gothic" w:hAnsi="Century Gothic"/>
              <w:b w:val="1"/>
              <w:bCs w:val="1"/>
              <w:sz w:val="22"/>
              <w:szCs w:val="22"/>
              <w:u w:val="none"/>
            </w:rPr>
          </w:pPr>
          <w:hyperlink w:anchor="_30j0zll"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Century Gothic" w:cs="Century Gothic" w:eastAsia="Century Gothic" w:hAnsi="Century Gothic"/>
              <w:b w:val="1"/>
              <w:bCs w:val="1"/>
              <w:sz w:val="22"/>
              <w:szCs w:val="22"/>
              <w:u w:val="none"/>
            </w:rPr>
          </w:pPr>
          <w:hyperlink w:anchor="_1fob9te"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DEFINICIONES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Century Gothic" w:cs="Century Gothic" w:eastAsia="Century Gothic" w:hAnsi="Century Gothic"/>
              <w:b w:val="1"/>
              <w:bCs w:val="1"/>
              <w:sz w:val="22"/>
              <w:szCs w:val="22"/>
              <w:u w:val="none"/>
            </w:rPr>
          </w:pPr>
          <w:hyperlink w:anchor="_3znysh7"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GENERALIDADES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Century Gothic" w:cs="Century Gothic" w:eastAsia="Century Gothic" w:hAnsi="Century Gothic"/>
              <w:sz w:val="22"/>
              <w:szCs w:val="22"/>
              <w:u w:val="none"/>
            </w:rPr>
          </w:pPr>
          <w:hyperlink w:anchor="_2et92p0"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Lavado y desinfección de manos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Century Gothic" w:cs="Century Gothic" w:eastAsia="Century Gothic" w:hAnsi="Century Gothic"/>
              <w:sz w:val="22"/>
              <w:szCs w:val="22"/>
              <w:u w:val="none"/>
            </w:rPr>
          </w:pPr>
          <w:hyperlink w:anchor="_tyjcwt"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Cuidado de la Piel y Recomendaciones Generales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Century Gothic" w:cs="Century Gothic" w:eastAsia="Century Gothic" w:hAnsi="Century Gothic"/>
              <w:sz w:val="22"/>
              <w:szCs w:val="22"/>
              <w:u w:val="none"/>
            </w:rPr>
          </w:pPr>
          <w:hyperlink w:anchor="_3dy6vkm"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Técnica de Lavado de manos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Century Gothic" w:cs="Century Gothic" w:eastAsia="Century Gothic" w:hAnsi="Century Gothic"/>
              <w:sz w:val="22"/>
              <w:szCs w:val="22"/>
              <w:u w:val="none"/>
            </w:rPr>
          </w:pPr>
          <w:hyperlink w:anchor="_1t3h5sf"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Técnica fricción higiénica de manos con alcohol glicerinado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Century Gothic" w:cs="Century Gothic" w:eastAsia="Century Gothic" w:hAnsi="Century Gothic"/>
              <w:sz w:val="22"/>
              <w:szCs w:val="22"/>
              <w:u w:val="none"/>
            </w:rPr>
          </w:pPr>
          <w:hyperlink w:anchor="_4d34og8"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Cinco momentos para lavado de manos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Century Gothic" w:cs="Century Gothic" w:eastAsia="Century Gothic" w:hAnsi="Century Gothic"/>
              <w:b w:val="1"/>
              <w:bCs w:val="1"/>
              <w:sz w:val="22"/>
              <w:szCs w:val="22"/>
              <w:u w:val="none"/>
            </w:rPr>
          </w:pPr>
          <w:hyperlink w:anchor="_h5yu5p7c6ezv"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u w:val="none"/>
                <w:rtl w:val="0"/>
              </w:rPr>
              <w:t xml:space="preserve">5. RESPONSABILIDAD Y AUTORIDAD</w:t>
            </w:r>
          </w:hyperlink>
          <w:hyperlink w:anchor="_h5yu5p7c6ezv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  <w:u w:val="no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Reducir al máximo el riesgo de contaminación microbiana transitoria adquirida por contacto directo o indirecto con usuarios o fuentes ambientales de infección durante la atención, de igual manera lograr el nivel de desinfección requerido, según el caso.</w:t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30j0zll" w:id="1"/>
      <w:bookmarkEnd w:id="1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ALCANCE</w:t>
      </w:r>
    </w:p>
    <w:p w:rsidR="00000000" w:rsidDel="00000000" w:rsidP="00000000" w:rsidRDefault="00000000" w:rsidRPr="00000000" w14:paraId="00000035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Este manual aplica para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todo el personal asistencial y administrativo en  la IPS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1fob9te" w:id="2"/>
      <w:bookmarkEnd w:id="2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DEFINICIONES</w:t>
      </w:r>
    </w:p>
    <w:p w:rsidR="00000000" w:rsidDel="00000000" w:rsidP="00000000" w:rsidRDefault="00000000" w:rsidRPr="00000000" w14:paraId="00000038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Antiséptico: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Un producto químico que se aplica sobre tejidos vivos con la finalidad de eliminar los microorganismos patógenos o inactivar virus. </w:t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Desinfectante: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Producto químico que se aplica sobre superficies o materiales inanimados o inertes con la finalidad de eliminar los microorganismos.</w:t>
      </w:r>
    </w:p>
    <w:p w:rsidR="00000000" w:rsidDel="00000000" w:rsidP="00000000" w:rsidRDefault="00000000" w:rsidRPr="00000000" w14:paraId="0000003C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Alcohol glicerinado: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Solución a base de alcohol que contiene preparaciones diseñadas para la aplicación en manos que reducen el número visible de microorganismos en esta zona corporal.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Desinfección de manos: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Hace referencia al lavado antiséptico de las manos, a la limpieza de las manos con un antiséptico, a la antisepsia, descontaminación o eliminación de gérmenes de las manos, al lavado de las manos con jabón antimicrobiano y agua, a la antisepsia o la limpieza higiénica de las manos. </w:t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Detergente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: Son agentes tensioactivos que poseen una acción limpiadora. Están compuestos de partes hidrófilas y lipófilas.</w:t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Higiene de manos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: Término general que se aplica al lavado de manos, lavado antiséptico, frotado de manos con compuestos de alcohol y antisepsia quirúrgica de manos.</w:t>
      </w:r>
    </w:p>
    <w:p w:rsidR="00000000" w:rsidDel="00000000" w:rsidP="00000000" w:rsidRDefault="00000000" w:rsidRPr="00000000" w14:paraId="00000044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Jabón: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Sustancia a base de ésteres de grasa que disuelve materia orgánica. Su propósito es la remoción física de la suciedad y microorganismos contaminantes. El jabón no tiene ninguna actividad bactericida. </w:t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INSUMOS UTILIZADOS</w:t>
      </w:r>
    </w:p>
    <w:p w:rsidR="00000000" w:rsidDel="00000000" w:rsidP="00000000" w:rsidRDefault="00000000" w:rsidRPr="00000000" w14:paraId="00000048">
      <w:pPr>
        <w:spacing w:line="276" w:lineRule="auto"/>
        <w:ind w:left="0" w:firstLine="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Para el lavado de manos se utilizan en la IPS en cada uno de los lavamanos: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Jabón líquido cosmético para manos marca kleine, NSOC52169-13CO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Toallas de mano en dispensador.</w:t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3znysh7" w:id="3"/>
      <w:bookmarkEnd w:id="3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GENERALIDADES</w:t>
      </w:r>
    </w:p>
    <w:p w:rsidR="00000000" w:rsidDel="00000000" w:rsidP="00000000" w:rsidRDefault="00000000" w:rsidRPr="00000000" w14:paraId="0000004C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2et92p0" w:id="4"/>
      <w:bookmarkEnd w:id="4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4.1 Lavado y desinfección de manos </w:t>
      </w:r>
    </w:p>
    <w:p w:rsidR="00000000" w:rsidDel="00000000" w:rsidP="00000000" w:rsidRDefault="00000000" w:rsidRPr="00000000" w14:paraId="0000004E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El lavado de manos debe realizarse antes y después del contacto directo con los usuarios, después de quitarse los guantes y después de entrar en contacto con líquidos y/o excreciones corporales, mucosas, piel no intacta o vendajes de heridas. </w:t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Lavarse las manos con agua y jabón cuando estén visiblemente sucias, visiblemente manchadas con sangre u otros líquidos corporales, o bien cuando haya sospechas fundadas o pruebas de exposición a organismos, con capacidad de esporular.</w:t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Lavarse las manos con agua y jabón común o frotarlas con una preparación alcohólica al empezar y terminar la jornada de trabajo; después de ir al baño, sonarse la nariz, estornudar o tocarse los oídos.</w:t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Se debe utilizar gel antibacterial de manera constante, el cual se encuentra ubicado dentro de las instalaciones de la IPS Endocrinology &amp;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El uso del gel antibacterial no reemplaza el lavado de manos, pero si es un método que complementa la limpieza de las manos.</w:t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 igual manera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las áreas y superficies de trabajo deben desinfectarse, después de cada procedimiento, según sea el caso.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tyjcwt" w:id="5"/>
      <w:bookmarkEnd w:id="5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4.2 Cuidado de la Piel y Recomendaciones Generales</w:t>
      </w:r>
    </w:p>
    <w:p w:rsidR="00000000" w:rsidDel="00000000" w:rsidP="00000000" w:rsidRDefault="00000000" w:rsidRPr="00000000" w14:paraId="00000057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Mantener las uñas cortas a menos de ¼ de pulgada de largo,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la manicure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 debe ser incoloro.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No usar anillos, relojes de pulso ni pulseras. Estos elementos pueden actuar como reservorio y dificultan la limpieza de manos y antebrazos.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Usar guantes cuando pueda ocurrir contacto con sangre u otros materiales potencialmente infectantes, membranas, mucosa, piel no intacta o cualquier líquido corporal.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Usar lociones protectoras de la piel, después de la actividad laboral.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El uso de guantes no reemplaza la higiene de las manos. Las manos se deben lavar,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aún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 si se usan guantes, después de tocar algún material potencialmente portador de un agente infeccioso y después de la atención.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Retire los guantes inmediatamente después de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atender a un paciente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. No circule con ellos a través de los consultorios, no use el mismo par de guantes para atender más de un usuario y no lave los guantes entre usos con diferentes pacientes.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No aplique alcohol glicerinado sobre los guantes. </w:t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3dy6vkm" w:id="6"/>
      <w:bookmarkEnd w:id="6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4.3 Técnica de Lavado de manos</w:t>
      </w:r>
    </w:p>
    <w:p w:rsidR="00000000" w:rsidDel="00000000" w:rsidP="00000000" w:rsidRDefault="00000000" w:rsidRPr="00000000" w14:paraId="00000061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Retire de sus manos los anillos y retire o súbase el reloj sobre la muñeca, si tiene mangas largas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súbelas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 hasta el codo, colóquese en frente del lavamanos sin tocarlo con el cuerpo, abra la llave de agua y mójese las manos y las muñecas.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Coloque la palma de su mano debajo de la boquilla del dispensador de jabón y presione una sola vez la bomba del dispensador de jabón.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Frótese las manos entre sí.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Frótese la palma de la mano derecha contra el dorso de la mano izquierda entrelazando los dedos, y viceversa.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Frótese la palma de la mano derecha contra el dorso de la mano izquierda entrelazando los dedos, y viceversa.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Frótese el dorso de unos dedos con la palma de la mano opuesta, agarrándose los dedos.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Frótese con un movimiento de rotación el pulgar izquierdo atrapándolo con la mano derecha, y viceversa.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Frótese la punta de los dedos de la mano derecha contra la palma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 la mano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 izquierda, haciendo un movimiento de rotación, y viceversa.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Enjuáguese las manos con abundante agua.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Séquese con una toalla de papel.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Con la toalla mojada cierre el grifo y deposítela en la caneca de color negro</w:t>
      </w:r>
    </w:p>
    <w:p w:rsidR="00000000" w:rsidDel="00000000" w:rsidP="00000000" w:rsidRDefault="00000000" w:rsidRPr="00000000" w14:paraId="0000006D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</w:rPr>
        <w:drawing>
          <wp:inline distB="0" distT="0" distL="114300" distR="114300">
            <wp:extent cx="4942584" cy="56373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2584" cy="563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2"/>
          <w:szCs w:val="22"/>
          <w:rtl w:val="0"/>
        </w:rPr>
        <w:t xml:space="preserve">Figura 01 Técnica de Lavado de 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1t3h5sf" w:id="7"/>
      <w:bookmarkEnd w:id="7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4.4. Técnica fricción higiénica de manos con alcohol glicerinado</w:t>
      </w:r>
    </w:p>
    <w:p w:rsidR="00000000" w:rsidDel="00000000" w:rsidP="00000000" w:rsidRDefault="00000000" w:rsidRPr="00000000" w14:paraId="0000007D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las manos secas aplique una dosis de alcohol glicerinado.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Frótese las manos palma contra palma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Frótese la palma de la mano derecha contra el dorso de la mano izquierda entrelazando los dedos, y viceversa.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Frótese las palmas de las manos derecha e izquierda entrelazando los dedos.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Frótese el dorso de unos dedos con la palma de la mano opuesta, agarrándose los dedos.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Frótese con un movimiento de rotación el pulgar izquierdo atrapándolo con la mano derecha, y viceversa.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Frótese la punta de los dedos de la mano derecha contra la palma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 la mano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izquierda, haciendo un movimiento de rotación, y viceversa.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5867400" cy="57340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2"/>
          <w:szCs w:val="22"/>
          <w:rtl w:val="0"/>
        </w:rPr>
        <w:t xml:space="preserve">Figura 02 Técnica para fricción higiénica de manos con alcohol glicerinado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4d34og8" w:id="8"/>
      <w:bookmarkEnd w:id="8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4.5 Cinco momentos para lavado de manos</w:t>
      </w:r>
    </w:p>
    <w:p w:rsidR="00000000" w:rsidDel="00000000" w:rsidP="00000000" w:rsidRDefault="00000000" w:rsidRPr="00000000" w14:paraId="0000009B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Dentro de las actividades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 la IPS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se deberá tener presente los cinco momentos que señalan las oportunidades para el lavado de manos dentro del entorno de los pacientes durante el ciclo de atención.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4807239" cy="403334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7239" cy="4033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2"/>
          <w:szCs w:val="22"/>
          <w:rtl w:val="0"/>
        </w:rPr>
        <w:t xml:space="preserve">Figura 03 Cinco momentos para lavado de 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3"/>
        </w:numPr>
        <w:spacing w:line="276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h5yu5p7c6ezv" w:id="9"/>
      <w:bookmarkEnd w:id="9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vertAlign w:val="baseline"/>
          <w:rtl w:val="0"/>
        </w:rPr>
        <w:t xml:space="preserve">RESPONSABILIDAD Y AUTORIDAD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firstLine="0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ind w:right="-270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Es responsabilidad de los profesionales de salud de la IPS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ind w:right="-27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garantizar el cumplimiento de las disposiciones establecidas en este Manual.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widowControl w:val="0"/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2"/>
      <w:tblW w:w="9885.0" w:type="dxa"/>
      <w:jc w:val="left"/>
      <w:tblInd w:w="-54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375"/>
      <w:gridCol w:w="2940"/>
      <w:gridCol w:w="3570"/>
      <w:tblGridChange w:id="0">
        <w:tblGrid>
          <w:gridCol w:w="3375"/>
          <w:gridCol w:w="2940"/>
          <w:gridCol w:w="3570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B6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ELABORADO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7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REVISADO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8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APROBADO POR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B9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A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B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Carlos Javier Vizcaino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BC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D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E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Gerente</w:t>
          </w:r>
        </w:p>
      </w:tc>
    </w:tr>
  </w:tbl>
  <w:p w:rsidR="00000000" w:rsidDel="00000000" w:rsidP="00000000" w:rsidRDefault="00000000" w:rsidRPr="00000000" w14:paraId="000000BF">
    <w:pPr>
      <w:spacing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"/>
      <w:tblW w:w="9795.0" w:type="dxa"/>
      <w:jc w:val="left"/>
      <w:tblInd w:w="-50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265"/>
      <w:gridCol w:w="5160"/>
      <w:gridCol w:w="2370"/>
      <w:tblGridChange w:id="0">
        <w:tblGrid>
          <w:gridCol w:w="2265"/>
          <w:gridCol w:w="5160"/>
          <w:gridCol w:w="2370"/>
        </w:tblGrid>
      </w:tblGridChange>
    </w:tblGrid>
    <w:tr>
      <w:trPr>
        <w:cantSplit w:val="0"/>
        <w:trHeight w:val="30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A6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280020</wp:posOffset>
                </wp:positionV>
                <wp:extent cx="1210628" cy="38740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628" cy="387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A7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2"/>
              <w:szCs w:val="22"/>
              <w:rtl w:val="0"/>
            </w:rPr>
            <w:t xml:space="preserve">PROTOCOLO DE LAVADO DE MANOS</w:t>
          </w:r>
        </w:p>
      </w:tc>
      <w:tc>
        <w:tcPr>
          <w:vAlign w:val="center"/>
        </w:tcPr>
        <w:p w:rsidR="00000000" w:rsidDel="00000000" w:rsidP="00000000" w:rsidRDefault="00000000" w:rsidRPr="00000000" w14:paraId="000000A9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2"/>
              <w:szCs w:val="2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2"/>
              <w:szCs w:val="22"/>
              <w:rtl w:val="0"/>
            </w:rPr>
            <w:t xml:space="preserve">Código: PP-PT-004</w:t>
          </w:r>
        </w:p>
      </w:tc>
    </w:tr>
    <w:tr>
      <w:trPr>
        <w:cantSplit w:val="0"/>
        <w:trHeight w:val="43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AA">
          <w:pPr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firstLine="0"/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AB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2"/>
              <w:szCs w:val="22"/>
              <w:rtl w:val="0"/>
            </w:rPr>
            <w:t xml:space="preserve">ESTÁNDAR 5. PROCESOS PRIORITARIOS</w:t>
          </w:r>
        </w:p>
      </w:tc>
      <w:tc>
        <w:tcPr>
          <w:vAlign w:val="center"/>
        </w:tcPr>
        <w:p w:rsidR="00000000" w:rsidDel="00000000" w:rsidP="00000000" w:rsidRDefault="00000000" w:rsidRPr="00000000" w14:paraId="000000AC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2"/>
              <w:szCs w:val="2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2"/>
              <w:szCs w:val="22"/>
              <w:rtl w:val="0"/>
            </w:rPr>
            <w:t xml:space="preserve">Emisión: junio 2025</w:t>
          </w:r>
        </w:p>
      </w:tc>
    </w:tr>
    <w:tr>
      <w:trPr>
        <w:cantSplit w:val="0"/>
        <w:trHeight w:val="538.4179687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AD">
          <w:pPr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firstLine="0"/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E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2"/>
              <w:szCs w:val="22"/>
              <w:rtl w:val="0"/>
            </w:rPr>
            <w:t xml:space="preserve">COPIA CONTROLADA – DOCUMENTO GENERAL</w:t>
          </w:r>
        </w:p>
      </w:tc>
      <w:tc>
        <w:tcPr>
          <w:vAlign w:val="center"/>
        </w:tcPr>
        <w:p w:rsidR="00000000" w:rsidDel="00000000" w:rsidP="00000000" w:rsidRDefault="00000000" w:rsidRPr="00000000" w14:paraId="000000AF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2"/>
              <w:szCs w:val="2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2"/>
              <w:szCs w:val="22"/>
              <w:rtl w:val="0"/>
            </w:rPr>
            <w:t xml:space="preserve">Versión: 2</w:t>
          </w:r>
        </w:p>
      </w:tc>
    </w:tr>
  </w:tbl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Arial" w:cs="Arial" w:eastAsia="Arial" w:hAnsi="Arial"/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