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HISTORIAL DE CREACIÓN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el presente documento se pretende </w:t>
      </w:r>
      <w:r w:rsidDel="00000000" w:rsidR="00000000" w:rsidRPr="00000000">
        <w:rPr>
          <w:rFonts w:ascii="Arial" w:cs="Arial" w:eastAsia="Arial" w:hAnsi="Arial"/>
          <w:rtl w:val="0"/>
        </w:rPr>
        <w:t xml:space="preserve">realizar seguimiento a la creación de la GPC para diabetes Mellitus realizada por el grupo desarrollador de la IPS Endocrinology &amp;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5"/>
        <w:gridCol w:w="7125"/>
        <w:tblGridChange w:id="0">
          <w:tblGrid>
            <w:gridCol w:w="1605"/>
            <w:gridCol w:w="7125"/>
          </w:tblGrid>
        </w:tblGridChange>
      </w:tblGrid>
      <w:tr>
        <w:trPr>
          <w:cantSplit w:val="0"/>
          <w:trHeight w:val="681.31671754449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Marzo 15/2025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búsqueda en el Repositorio Institucional Digital y ante la búsqueda “Guia de práctica clínica para la diabetes” se encuentran los siguientes documentos: 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Guía de atención para diabetes tipo I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Guía de atención para diabetes tipo II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181475" cy="3385433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3255" l="17313" r="18150" t="38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33854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Marzo 15/2025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complementa la búsqueda con la revisión en bases de datos en español como Bireme, Redalyc y Lilac, así como búsqueda libre en google académico. Se encuentran las siguientes guías: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Guía de práctica clínica para el diagnóstico, tratamiento y seguimiento de la diabetes mellitus tipo 2 en mayores de 18 años ministerio de Colombia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Nueva guia de diabetes mellitus tipo 2 en argentina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Guía de práctica clínica para Diabetes mellitus tipo dos para la atención en el ámbito ambulatorio de Uruguay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Guía técnica: Guía de práctica clínica para el diagnóstico, tratamiento y control de la diabetes Mellitus tipo 2 en el primer nivel de atención del Peru.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Marzo 25/2025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tamizaje y herramienta Agree a la guía de práctica clínica para el diagnóstico, tratamiento y seguimiento de la diabetes mellitus tipo 2 en mayores de 18 años del ministerio de Colombia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Marzo 25/2025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partir de la realización de las herramientas anteriores se decide la adopción de la Guía de práctica clínica para el diagnóstico, tratamiento y seguimiento de la Diabetes mellitus tipo 2 en mayores de 18 años del Ministerio de Colombia.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Mayo 25/2025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inicia con la creación de la guía tomando como base las recomendaciones de la Guía de práctica clínica para el diagnóstico, tratamiento y seguimiento de la Diabetes mellitus tipo 2 en mayores de 18 años del Ministerio de Colombia.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Julio 25/2025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revisión de la guía creada. Se realizan preguntas de adherencia a la guia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socializa la guía de práctica clínica creada con el equipo asistencial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evaluación de la adherencia a la guía al personal asistencial</w:t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Atentamente, 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1773573" cy="760103"/>
            <wp:effectExtent b="0" l="0" r="0" t="0"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3573" cy="760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   </w:t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Carlos Javier Vizcaino Guerrero</w:t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Médico Especialista                  </w:t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widowControl w:val="0"/>
      <w:spacing w:after="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0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135"/>
      <w:gridCol w:w="4020"/>
      <w:gridCol w:w="1905"/>
      <w:tblGridChange w:id="0">
        <w:tblGrid>
          <w:gridCol w:w="3135"/>
          <w:gridCol w:w="4020"/>
          <w:gridCol w:w="1905"/>
        </w:tblGrid>
      </w:tblGridChange>
    </w:tblGrid>
    <w:tr>
      <w:trPr>
        <w:cantSplit w:val="0"/>
        <w:trHeight w:val="1670.859375" w:hRule="atLeast"/>
        <w:tblHeader w:val="0"/>
      </w:trPr>
      <w:tc>
        <w:tcPr/>
        <w:p w:rsidR="00000000" w:rsidDel="00000000" w:rsidP="00000000" w:rsidRDefault="00000000" w:rsidRPr="00000000" w14:paraId="0000002A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</w:rPr>
            <w:drawing>
              <wp:inline distB="114300" distT="114300" distL="114300" distR="114300">
                <wp:extent cx="1923934" cy="669195"/>
                <wp:effectExtent b="0" l="0" r="0" t="0"/>
                <wp:docPr id="1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3934" cy="6691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4"/>
              <w:szCs w:val="24"/>
              <w:rtl w:val="0"/>
            </w:rPr>
            <w:t xml:space="preserve">ACTA CREACIÓN DE GPC PARA DIABETES MELLITUS TIPO 2</w:t>
          </w:r>
        </w:p>
        <w:p w:rsidR="00000000" w:rsidDel="00000000" w:rsidP="00000000" w:rsidRDefault="00000000" w:rsidRPr="00000000" w14:paraId="0000002F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spacing w:after="0" w:line="240" w:lineRule="auto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1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Código:EH-D-001</w:t>
          </w:r>
        </w:p>
        <w:p w:rsidR="00000000" w:rsidDel="00000000" w:rsidP="00000000" w:rsidRDefault="00000000" w:rsidRPr="00000000" w14:paraId="00000032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Versión:1</w:t>
          </w:r>
        </w:p>
        <w:p w:rsidR="00000000" w:rsidDel="00000000" w:rsidP="00000000" w:rsidRDefault="00000000" w:rsidRPr="00000000" w14:paraId="00000034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Fecha: enero 2025</w:t>
          </w:r>
        </w:p>
      </w:tc>
    </w:tr>
  </w:tbl>
  <w:p w:rsidR="00000000" w:rsidDel="00000000" w:rsidP="00000000" w:rsidRDefault="00000000" w:rsidRPr="00000000" w14:paraId="00000036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ar"/>
    <w:uiPriority w:val="9"/>
    <w:qFormat w:val="1"/>
    <w:rsid w:val="00E3314B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CO"/>
    </w:rPr>
  </w:style>
  <w:style w:type="paragraph" w:styleId="Ttulo3">
    <w:name w:val="heading 3"/>
    <w:basedOn w:val="Normal"/>
    <w:link w:val="Ttulo3Car"/>
    <w:uiPriority w:val="9"/>
    <w:qFormat w:val="1"/>
    <w:rsid w:val="00E3314B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A330FC"/>
    <w:pPr>
      <w:ind w:left="720"/>
      <w:contextualSpacing w:val="1"/>
    </w:pPr>
  </w:style>
  <w:style w:type="paragraph" w:styleId="Sinespaciado">
    <w:name w:val="No Spacing"/>
    <w:uiPriority w:val="1"/>
    <w:qFormat w:val="1"/>
    <w:rsid w:val="00A832C6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 w:val="1"/>
    <w:rsid w:val="00C3205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32054"/>
  </w:style>
  <w:style w:type="paragraph" w:styleId="Piedepgina">
    <w:name w:val="footer"/>
    <w:basedOn w:val="Normal"/>
    <w:link w:val="PiedepginaCar"/>
    <w:uiPriority w:val="99"/>
    <w:unhideWhenUsed w:val="1"/>
    <w:rsid w:val="00C3205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3205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3553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3553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E3314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CO"/>
    </w:rPr>
  </w:style>
  <w:style w:type="character" w:styleId="Ttulo3Car" w:customStyle="1">
    <w:name w:val="Título 3 Car"/>
    <w:basedOn w:val="Fuentedeprrafopredeter"/>
    <w:link w:val="Ttulo3"/>
    <w:uiPriority w:val="9"/>
    <w:rsid w:val="00E3314B"/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character" w:styleId="documento-titulo" w:customStyle="1">
    <w:name w:val="documento-titulo"/>
    <w:basedOn w:val="Fuentedeprrafopredeter"/>
    <w:rsid w:val="00E3314B"/>
  </w:style>
  <w:style w:type="character" w:styleId="floatleft" w:customStyle="1">
    <w:name w:val="floatleft"/>
    <w:basedOn w:val="Fuentedeprrafopredeter"/>
    <w:rsid w:val="00E3314B"/>
  </w:style>
  <w:style w:type="character" w:styleId="documento-subtitulo" w:customStyle="1">
    <w:name w:val="documento-subtitulo"/>
    <w:basedOn w:val="Fuentedeprrafopredeter"/>
    <w:rsid w:val="00E3314B"/>
  </w:style>
  <w:style w:type="character" w:styleId="nombreautor" w:customStyle="1">
    <w:name w:val="nombreautor"/>
    <w:basedOn w:val="Fuentedeprrafopredeter"/>
    <w:rsid w:val="00E3314B"/>
  </w:style>
  <w:style w:type="character" w:styleId="documentodescripcion" w:customStyle="1">
    <w:name w:val="documentodescripcion"/>
    <w:basedOn w:val="Fuentedeprrafopredeter"/>
    <w:rsid w:val="00E3314B"/>
  </w:style>
  <w:style w:type="paragraph" w:styleId="NormalWeb">
    <w:name w:val="Normal (Web)"/>
    <w:basedOn w:val="Normal"/>
    <w:uiPriority w:val="99"/>
    <w:semiHidden w:val="1"/>
    <w:unhideWhenUsed w:val="1"/>
    <w:rsid w:val="00E3314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A51DB2"/>
    <w:rPr>
      <w:color w:val="0000ff"/>
      <w:u w:val="single"/>
    </w:rPr>
  </w:style>
  <w:style w:type="character" w:styleId="apple-converted-space" w:customStyle="1">
    <w:name w:val="apple-converted-space"/>
    <w:basedOn w:val="Fuentedeprrafopredeter"/>
    <w:rsid w:val="00A51DB2"/>
  </w:style>
  <w:style w:type="table" w:styleId="Tablaconcuadrcula">
    <w:name w:val="Table Grid"/>
    <w:basedOn w:val="Tablanormal"/>
    <w:uiPriority w:val="59"/>
    <w:rsid w:val="00E8505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GOMks/SfGO9Xl4AWdkOPtfkqmA==">CgMxLjA4AHIhMWNfSGlac2NxQ3NSWFlVNVFySjlQQlRwMlNLdkZ1Nndp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2022-08-25T13:49:00Z</dcterms:created>
  <dc:creator>Luis Fernando Hernandez Torres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0x010100895368D6E3D8744E90A41B32CA90FBD8</vt:lpwstr>
  </property>
</Properties>
</file>