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2">
      <w:pPr>
        <w:numPr>
          <w:ilvl w:val="0"/>
          <w:numId w:val="4"/>
        </w:numPr>
        <w:spacing w:after="0" w:line="240" w:lineRule="auto"/>
        <w:ind w:left="720" w:hanging="360"/>
        <w:jc w:val="both"/>
        <w:rPr/>
      </w:pPr>
      <w:r w:rsidDel="00000000" w:rsidR="00000000" w:rsidRPr="00000000">
        <w:rPr>
          <w:rFonts w:ascii="Arial" w:cs="Arial" w:eastAsia="Arial" w:hAnsi="Arial"/>
          <w:b w:val="1"/>
          <w:rtl w:val="0"/>
        </w:rPr>
        <w:t xml:space="preserve">INTRODUCCIÓN</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presente Guía de Práctica Clínica para el Hipotiroidismo ofrece un enfoque exhaustivo y actualizado sobre la evaluación, diagnóstico y manejo de esta condición endocrina común. El hipotiroidismo, caracterizado por la insuficiente producción de hormonas tiroideas, impacta significativamente en la calidad de vida de los pacientes y requiere una atención médica precisa y personalizada. Esta guía se ha desarrollado con el propósito de brindar a los profesionales de la salud de la IPS Endocrinology &amp; Health un recurso integral basado en la mejor evidencia científica disponible, que les permita tomar decisiones informadas y eficaces en el cuidado de los pacientes con hipotiroidismo.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7">
      <w:pPr>
        <w:numPr>
          <w:ilvl w:val="0"/>
          <w:numId w:val="4"/>
        </w:numPr>
        <w:spacing w:after="0" w:line="240" w:lineRule="auto"/>
        <w:ind w:left="720" w:hanging="360"/>
        <w:jc w:val="both"/>
        <w:rPr/>
      </w:pPr>
      <w:r w:rsidDel="00000000" w:rsidR="00000000" w:rsidRPr="00000000">
        <w:rPr>
          <w:rFonts w:ascii="Arial" w:cs="Arial" w:eastAsia="Arial" w:hAnsi="Arial"/>
          <w:b w:val="1"/>
          <w:rtl w:val="0"/>
        </w:rPr>
        <w:t xml:space="preserve">OBJETIVO GENERAL</w:t>
      </w: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Proporcionar a los profesionales de la salud herramientas actualizadas y prácticas para el manejo integral del hipotiroidismo. Se busca optimizar el diagnóstico precoz, la estratificación de riesgos y la selección de opciones terapéuticas, con el fin de mejorar la calidad de vida y el bienestar de los pacientes afectados por esta condición.</w:t>
      </w: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0B">
      <w:pPr>
        <w:numPr>
          <w:ilvl w:val="0"/>
          <w:numId w:val="4"/>
        </w:numPr>
        <w:spacing w:after="0" w:line="240" w:lineRule="auto"/>
        <w:ind w:left="720" w:hanging="360"/>
        <w:jc w:val="both"/>
        <w:rPr/>
      </w:pPr>
      <w:r w:rsidDel="00000000" w:rsidR="00000000" w:rsidRPr="00000000">
        <w:rPr>
          <w:rFonts w:ascii="Arial" w:cs="Arial" w:eastAsia="Arial" w:hAnsi="Arial"/>
          <w:b w:val="1"/>
          <w:highlight w:val="white"/>
          <w:rtl w:val="0"/>
        </w:rPr>
        <w:t xml:space="preserve">OBJETIVOS ESPECÍFICOS</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D">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Actualizar el conocimiento sobre las causas y manifestaciones clínicas del hipotiroidismo: Revisar de manera detallada las diferentes etiologías del hipotiroidismo, así como sus presentaciones clínicas variadas, permitiendo una identificación precisa y temprana.</w:t>
      </w:r>
    </w:p>
    <w:p w:rsidR="00000000" w:rsidDel="00000000" w:rsidP="00000000" w:rsidRDefault="00000000" w:rsidRPr="00000000" w14:paraId="0000000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Establecer pautas para el diagnóstico preciso: Proporcionar criterios claros y actualizados para el diagnóstico de hipotiroidismo, incluyendo la interpretación adecuada de pruebas de laboratorio y técnicas de imagen, permitiendo una evaluación certera de la función tiroidea.</w:t>
      </w:r>
    </w:p>
    <w:p w:rsidR="00000000" w:rsidDel="00000000" w:rsidP="00000000" w:rsidRDefault="00000000" w:rsidRPr="00000000" w14:paraId="0000001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Ofrecer opciones de manejo terapéutico basadas en la evidencia: Suministrar recomendaciones basadas en la mejor evidencia científica disponible para el tratamiento del hipotiroidismo, considerando diferentes modalidades terapéuticas, como la terapia de reemplazo hormonal y otras alternativas, así como su aplicación según las características individuales de cada paciente.</w:t>
      </w:r>
    </w:p>
    <w:p w:rsidR="00000000" w:rsidDel="00000000" w:rsidP="00000000" w:rsidRDefault="00000000" w:rsidRPr="00000000" w14:paraId="0000001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Definir estrategias de seguimiento y monitoreo a largo plazo: Establecer pautas claras para el seguimiento de los pacientes con hipotiroidismo, incluyendo la evaluación regular de la función tiroidea, ajustes terapéuticos cuando sea necesario y la identificación oportuna de complicaciones o comorbilidades asociadas.</w:t>
      </w:r>
    </w:p>
    <w:p w:rsidR="00000000" w:rsidDel="00000000" w:rsidP="00000000" w:rsidRDefault="00000000" w:rsidRPr="00000000" w14:paraId="0000001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Promover la educación y el empoderamiento del paciente: Desarrollar herramientas y recursos de información para pacientes con hipotiroidismo, facilitando su comprensión sobre la condición, el manejo terapéutico y la importancia del cumplimiento del tratamiento, con el fin de fomentar una participación activa en su propia salud.</w:t>
      </w:r>
    </w:p>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8">
      <w:pPr>
        <w:numPr>
          <w:ilvl w:val="0"/>
          <w:numId w:val="4"/>
        </w:numPr>
        <w:spacing w:after="0" w:line="240" w:lineRule="auto"/>
        <w:ind w:left="720" w:hanging="360"/>
        <w:jc w:val="both"/>
        <w:rPr/>
      </w:pPr>
      <w:r w:rsidDel="00000000" w:rsidR="00000000" w:rsidRPr="00000000">
        <w:rPr>
          <w:rFonts w:ascii="Arial" w:cs="Arial" w:eastAsia="Arial" w:hAnsi="Arial"/>
          <w:b w:val="1"/>
          <w:rtl w:val="0"/>
        </w:rPr>
        <w:t xml:space="preserve">ALCANCE</w:t>
      </w: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Esta guía de práctica clínica (GPC) está dirigida a los profesionales de la salud que atienden directamente a los pacientes con hipotiroidismo con el propósito de brindar una aproximación escalonada y racional de esta patología, disminuyendo la variabilidad injustificada en el diagnóstico y tratamiento. Su enfoque está dirigido hacia aspectos relacionados con el diagnóstico, tratamiento farmacológico y no farmacológico.</w:t>
      </w: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vertAlign w:val="baseline"/>
        </w:rPr>
      </w:pPr>
      <w:r w:rsidDel="00000000" w:rsidR="00000000" w:rsidRPr="00000000">
        <w:rPr>
          <w:rFonts w:ascii="Arial" w:cs="Arial" w:eastAsia="Arial" w:hAnsi="Arial"/>
          <w:b w:val="1"/>
          <w:rtl w:val="0"/>
        </w:rPr>
        <w:t xml:space="preserve">EQUIPO DESARROLLADOR</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Carlos Vizcaino, médico endocrinólogo</w:t>
      </w:r>
    </w:p>
    <w:p w:rsidR="00000000" w:rsidDel="00000000" w:rsidP="00000000" w:rsidRDefault="00000000" w:rsidRPr="00000000" w14:paraId="0000001F">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Angela Monsalve, Ingeniera industrial de procesos</w:t>
      </w:r>
    </w:p>
    <w:p w:rsidR="00000000" w:rsidDel="00000000" w:rsidP="00000000" w:rsidRDefault="00000000" w:rsidRPr="00000000" w14:paraId="00000021">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Jackeline Morales, auditora en salud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POBLACIÓN</w:t>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población objetivo son pacientes mayores de 18 años con diagnóstico de hipotiroidismo.</w:t>
      </w:r>
    </w:p>
    <w:p w:rsidR="00000000" w:rsidDel="00000000" w:rsidP="00000000" w:rsidRDefault="00000000" w:rsidRPr="00000000" w14:paraId="00000028">
      <w:pPr>
        <w:spacing w:after="0" w:line="240" w:lineRule="auto"/>
        <w:ind w:left="720" w:firstLine="0"/>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2A">
      <w:pPr>
        <w:numPr>
          <w:ilvl w:val="0"/>
          <w:numId w:val="4"/>
        </w:numPr>
        <w:spacing w:after="0" w:line="240" w:lineRule="auto"/>
        <w:ind w:left="720" w:hanging="360"/>
        <w:rPr/>
      </w:pPr>
      <w:r w:rsidDel="00000000" w:rsidR="00000000" w:rsidRPr="00000000">
        <w:rPr>
          <w:rFonts w:ascii="Arial" w:cs="Arial" w:eastAsia="Arial" w:hAnsi="Arial"/>
          <w:b w:val="1"/>
          <w:highlight w:val="white"/>
          <w:rtl w:val="0"/>
        </w:rPr>
        <w:t xml:space="preserve">TALENTO HUMANO</w:t>
      </w:r>
      <w:r w:rsidDel="00000000" w:rsidR="00000000" w:rsidRPr="00000000">
        <w:rPr>
          <w:rtl w:val="0"/>
        </w:rPr>
      </w:r>
    </w:p>
    <w:p w:rsidR="00000000" w:rsidDel="00000000" w:rsidP="00000000" w:rsidRDefault="00000000" w:rsidRPr="00000000" w14:paraId="0000002B">
      <w:pPr>
        <w:spacing w:after="0" w:line="240" w:lineRule="auto"/>
        <w:ind w:left="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highlight w:val="white"/>
        </w:rPr>
      </w:pPr>
      <w:r w:rsidDel="00000000" w:rsidR="00000000" w:rsidRPr="00000000">
        <w:rPr>
          <w:rFonts w:ascii="Arial" w:cs="Arial" w:eastAsia="Arial" w:hAnsi="Arial"/>
          <w:rtl w:val="0"/>
        </w:rPr>
        <w:t xml:space="preserve">Personal asistencial de la IPS Endocrinology &amp; Health</w:t>
      </w:r>
      <w:r w:rsidDel="00000000" w:rsidR="00000000" w:rsidRPr="00000000">
        <w:rPr>
          <w:rtl w:val="0"/>
        </w:rPr>
      </w:r>
    </w:p>
    <w:p w:rsidR="00000000" w:rsidDel="00000000" w:rsidP="00000000" w:rsidRDefault="00000000" w:rsidRPr="00000000" w14:paraId="0000002D">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E">
      <w:pPr>
        <w:numPr>
          <w:ilvl w:val="0"/>
          <w:numId w:val="4"/>
        </w:numPr>
        <w:spacing w:after="0" w:line="240" w:lineRule="auto"/>
        <w:ind w:left="720" w:hanging="360"/>
      </w:pPr>
      <w:r w:rsidDel="00000000" w:rsidR="00000000" w:rsidRPr="00000000">
        <w:rPr>
          <w:rFonts w:ascii="Arial" w:cs="Arial" w:eastAsia="Arial" w:hAnsi="Arial"/>
          <w:b w:val="1"/>
          <w:rtl w:val="0"/>
        </w:rPr>
        <w:t xml:space="preserve">DOTACIÓN</w:t>
      </w: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Fonts w:ascii="Arial" w:cs="Arial" w:eastAsia="Arial" w:hAnsi="Arial"/>
          <w:rtl w:val="0"/>
        </w:rPr>
        <w:t xml:space="preserve">Guantes</w:t>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rtl w:val="0"/>
        </w:rPr>
        <w:t xml:space="preserve">Bata</w:t>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rtl w:val="0"/>
        </w:rPr>
        <w:t xml:space="preserve">Tapabocas</w:t>
      </w:r>
    </w:p>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numPr>
          <w:ilvl w:val="0"/>
          <w:numId w:val="4"/>
        </w:numPr>
        <w:spacing w:after="0" w:line="240" w:lineRule="auto"/>
        <w:ind w:left="720" w:hanging="360"/>
      </w:pPr>
      <w:r w:rsidDel="00000000" w:rsidR="00000000" w:rsidRPr="00000000">
        <w:rPr>
          <w:rFonts w:ascii="Arial" w:cs="Arial" w:eastAsia="Arial" w:hAnsi="Arial"/>
          <w:b w:val="1"/>
          <w:rtl w:val="0"/>
        </w:rPr>
        <w:t xml:space="preserve">DISPOSITIVOS MÉDICOS E INSUMOS</w:t>
      </w: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b w:val="1"/>
          <w:highlight w:val="yellow"/>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rtl w:val="0"/>
        </w:rPr>
        <w:t xml:space="preserve">Equipo de organos</w:t>
      </w:r>
    </w:p>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rtl w:val="0"/>
        </w:rPr>
        <w:t xml:space="preserve">Tensiometro</w:t>
      </w:r>
    </w:p>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rtl w:val="0"/>
        </w:rPr>
        <w:t xml:space="preserve">Balanza</w:t>
      </w:r>
    </w:p>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rtl w:val="0"/>
        </w:rPr>
        <w:t xml:space="preserve">fonendoscopio</w:t>
      </w:r>
    </w:p>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numPr>
          <w:ilvl w:val="0"/>
          <w:numId w:val="4"/>
        </w:numPr>
        <w:spacing w:after="0" w:line="240" w:lineRule="auto"/>
        <w:ind w:left="720" w:hanging="360"/>
        <w:jc w:val="both"/>
      </w:pPr>
      <w:r w:rsidDel="00000000" w:rsidR="00000000" w:rsidRPr="00000000">
        <w:rPr>
          <w:rFonts w:ascii="Arial" w:cs="Arial" w:eastAsia="Arial" w:hAnsi="Arial"/>
          <w:b w:val="1"/>
          <w:rtl w:val="0"/>
        </w:rPr>
        <w:t xml:space="preserve">ENFOQUE DIFERENCIAL</w:t>
      </w:r>
    </w:p>
    <w:p w:rsidR="00000000" w:rsidDel="00000000" w:rsidP="00000000" w:rsidRDefault="00000000" w:rsidRPr="00000000" w14:paraId="0000003C">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Descrito en el documento de enfoque diferencial</w:t>
      </w:r>
    </w:p>
    <w:p w:rsidR="00000000" w:rsidDel="00000000" w:rsidP="00000000" w:rsidRDefault="00000000" w:rsidRPr="00000000" w14:paraId="0000003E">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GENERALIDADES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11.1. ANTECEDENTES (1)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hipotiroidismo es una enfermedad frecuente predominantemente en mujeres con incidencia de 3.5 por 1000 mujeres y de 0.6 por 1000 hombres, (NOMC 2009) la probabilidad se incrementa con la edad hasta un 14 por 1000 mujeres entre los 75-80 años y en otros reportes el incremento es hasta del 10% en la población general mayor de 60 años. Otros autores han reportado hasta 40/10,000 mujeres por año comparada con 6/10,000 en hombres. (Nygaard B, 2007, Burman K, 2005)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Se presenta en 95% de los casos de tipo primario (afección de la glándula tiroidea) y en un gran porcentaje se ha asociado a causas inmunológicas (tiroiditis autoinmune), endémicas o asociado a tratamiento quirúrgico en la glándula tiroides y/o con yodo radiactivo, o al uso de medicamentos como amiodorona, litio (Lozano JA, 2006, Carlé A, 2006, Burman K, 2005)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cuadro clínico no es específico y los síntomas y signos son tan variables y dispersos que pueden ser atribuidos erróneamente a otras enfermedades, esto particularmente en mujeres postparto y ancianos (Burman K, 2005, Monge MMI, 2009).</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diagnóstico de certeza de hipotiroidismo primario se realiza con elevación de la TSH (hormona estimulante de tiroides) sobre el parámetro superior normal &gt;10mUI/mL, acompañado de disminución de la T4L (tiroxina libre) sobre el parámetro inferior normal &lt;0.9ng/dl.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Existe una variante que es el hipotiroidismo subclínico donde el paciente presenta datos nulos o inespecíficos de síntomas y signos, se caracteriza por elevación de la TSH sobre el parámetro normal, manteniendo la T4, T4L y T3 en parámetros de normalidad; su prevalencia ha sido documentada de 3-10% en población general y hasta del 20% en mayores de 60 años; de estos pacientes hasta un 20% progresarán a hipotiroidismo franco (Fatourechi V, 2009, Martinez L, 2008, AACE 2002, Biondi B, 2008, Hollowell JG, 2002)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11.2. DEFINICIÓN (1)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hipotiroidismo es un trastorno producido por una inadecuada acción de las hormonas tiroideas en el organismo, cuya principal causa es su falta de producción por la glándula tiroides. En los países sin deficiencias endémicas de yodo, la principal causa es la enfermedad tiroidea autoinmune (p ej. Tiroiditis de Hashimoto). Si bien ese es el caso de México, hay zonas del país donde existe Deficiencia de yodo, siendo esta la causa más frecuente de hipotiroidismo.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hipotiroidismo se clasifica según su causa 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Hipotiroidismo central: Causado por trastornos del eje hipotálamo hipofisiario de origen neoplásico (gliomas, adenomas, craneofaringiomas), infiltrativas (histiocitosis, sarcoidosis), inflamatorias ( hipofisitis linfocíticas), infecciosas (tuberculosis), isquémicas (síndrome de Sheehan) o traumáticas del eje hjipotálamo- hipófisis.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Primario: Producido por un daño funcional de la glándula tiroides, ya sea de tipo autoinmune (Tiroiditis de Hashimoto), inflamatorio (Tiroiditis viral o subaguda), iatrogénicas (posquirúrgicas, por radioyodoterapia), farmacológicas de yodo (amiodarona, tionamidas, litio) o por deficiencia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RECOMENDACIONES (1)</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5C">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La Asociación Americana de Tiroides recomienda realizar pruebas de funcionamiento tiroideo en todos los adultos a partir de los 35 años, y cada 5 años en poblaciones de alto riesgo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Canadian Task Force en el examen periódico de salud recomienda una vigilancia estrecha por la sospecha clínica de síntomas inespecíficos de hipotiroidismo postmenopáusicas en mujeres peri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American College of Physicians recomienda el tamiz de las mujeres mayores de 50 años con uno o más síntomas que pudieran ser debidos a enfermedad tiroidea.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Punto de buena práctica: Ante alteraciones metabólicas (síndrome metabólico) y/o dislipidemia, principalmente hipercolesterolemia, determinar pruebas de función tiroidea para descartar presencia de hipotiroidismo primario.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En todo paciente con DM tipo 1 se debe mantener en vigilancia periódica con pruebas de funcionamiento tiroideo, se sugiere en forma anual.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En poblaciones no endémicas de deficiencia de yodo la dieta normal es capaz de aportar la cantidad suficiente de yodo.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Brindar información a las mujeres embarazadas y a los profesionales de la salud que las atienden sobre los beneficios de cubrir los requerimientos mínimos diarios de yodo.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Estimular el consumo de una dieta de alimentos ricos en yodo, como el pescado, la leche y los productos lácteos, el pan y el agua.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sugiere realizar vigilancia estrecha de síntomas y signos de hipotiroidismo y realizar determinaciones de pruebas de función tiroidea en individuos de alto riesgo, mujeres en edad fértil con datos clínicos, antecedentes de infertilidad, abortos espontáneos o parto pretérmino, peri y postmenopáusicas Y mayores adultos</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sugiere revisión clínica semestral de individuos con autoinmune que enfermedad tiroidea han desarrollado la enfermedad, y en forma anual a través de la determinación de pruebas de función tiroidea (TSH YT4L).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Considerando la alta prevalencia del hipotiroidismo subclínico y que del 3 al 8% por año progresan a hipotiroidismo manifiesto, el médico deberá tener una alta sospecha de la enfermedad, repetir pruebas de función tiroidea e investigar a individuos con síntomas que puedan estar relacionados con enfermedad tiroidea.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Paciente con nódulo palpable no tóxico deberá enviarse al servicio de endocrinología para valoración y estudios complementarios: ultrasonido de tiroides y biopsia con aguja fina de ser necesario.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Punto de buena práctica: La revisión física debe incluir la palpación de la glándula tiroides y en los pacientes con crecimiento tiroideo se debe solicitar perfil tiroideo (TSH y T4L) aun cuando se encuentren asintomáticos.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Ante la sospecha clínica de hipotiroidismo realizar pruebas de funcionamiento tiroidea (TSH y T4L) a la brevedad posible para confirmar el diagnóstico.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La determinación plasmática más importante para establecer el diagnóstico de hipotiroidismo primario es la TSH.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el hipotiroidismo primario no es necesario realizar cuantificación de T3 total ni de T3 libre.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Iniciar tratamiento sustitutivo ante los siguientes resultados del perfil tiroideo: TSH elevada y T4L baja, TSH normal y T4L baja.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Ante el diagnóstico de síndrome del eutirodeo enfermo no dar tratamiento hormonal sustitutivo.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La evaluación de la función tiroidea en pacientes hospitalizados se deberá limitar aquellos que tienen síntomas clásicos o antecedentes de disfunción tiroidea.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Por la gran variedad de síntomas y signos del hipotiroidismo se deberá realizar diagnóstico diferencial con patologías como: depresión, trastornos menstruales, infertilidad, estado perimenopáusico.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Iniciar sustitución de tiroxina 1.6-1.8 mcg/kg/día o dosis de 25mcg diarios por 2 semanas con reevaluación para incremento de dosis cada 2-4 semanas hasta llegar al eutiroidismo clínico y bioquímico. Repetir pruebas de función tiroidea 8-12 semanas después de inicio de tratamiento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El objetivo del tratamiento sustitutivo será mantener niveles de TSH en concentraciones entre 0.5-4.5mUI/ml.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Punto de buena práctica: El diagnóstico bioquímico de hipotiroidismo primario se realiza mediante la detección de TSH elevada (&gt;10mUI/mL) y T4L baja. Ante la presencia de T4L baja y TSH normal o baja se deberán descartar otras causas de hipotiroidismo (secundario o terciario).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Indicar que la levotiroxina sea ingerida en ayuno y lejos de los horarios de los medicamentos mencionados previamente.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Iniciar dosis de levotiroxina 1.6mcg/kg/día o dosis entre 100-150 mcg por día y mantener la determinación de TSH sérica entre 0.5 a 4.5mUI/ml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el adulto mayor sano iniciar con levotiroxina dosis de 12.5 mcg/día e incrementar forma paulatina cada 2 semanas.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adultos mayores con cardiopatía establecida se debe iniciar a dosis de 0.5mcg/kg/día e incrementar en forma gradual cada 4 semanas.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caso de persistir con síntomas o de no obtener niveles normales de TSH a pesar de ofrecer dosis terapéuticas de levotiroxina, verificar el consumo de los medicamentos referidos previamente y ajustar dosis de levotiroxina.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Cuando los valores de TSH son &gt; 8 mUI/ml se debe evaluar en forma conjunta médico- paciente la posibilidad de iniciar prueba terapéutica con levotiroxina a dosis estándar de 100-150 mcg diarios durante 3-6 meses y revalorar el caso.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Las mujeres gestantes deben ser enviadas al endocrinólogo para los ajustes de tratamiento durante el embarazo.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la monoterapia con levotiroxina, los pacientes con falla a esta modalidad terapéutica deberán referirse al endocrinólogo.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Punto de buena práctica: En pacientes hipotiroideos que requieran de algún procedimiento quirúrgico, la terapia sustitutiva debe ser tomada el mismo día de la cirugía y una vez restablecida la vía oral se restituye levotiroxina a dosis previa al evento, siempre y cuando el ayuno no sea mayor a 5 días. Informar al paciente cómo debe realizar la suspensión y reinstalación del tratamiento.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Punto de buena práctica: Se recomienda valoración por el endocrinólogo de segundo nivel en los siguientes casos: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Pacientes en que se diagnóstica hipotiroidismo de primera vez en el primer nivel</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u w:val="none"/>
        </w:rPr>
      </w:pPr>
      <w:r w:rsidDel="00000000" w:rsidR="00000000" w:rsidRPr="00000000">
        <w:rPr>
          <w:rFonts w:ascii="Arial" w:cs="Arial" w:eastAsia="Arial" w:hAnsi="Arial"/>
          <w:rtl w:val="0"/>
        </w:rPr>
        <w:t xml:space="preserve">Pacientes con diagnóstico establecido de hipotiroidismo y con tratamiento sustitutivo ante las siguientes condiciones: embarazo, falla al tratamiento (clínico o bioquímico), enfermedades concomitantes descompensadas, hipotiroidismo subclínico</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Punto de buena práctica: Se recomienda valoración por endocrinólogo del tercer nivel en los siguientes casos: hipotiroidismo sustituido con crecimiento abrupto de la glándula tiroidea o presencia de adenomegalias duras sugestivas de neoplasia.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Punto de buena práctica: Deben ser enviados a primer nivel de atención para control y vigilancia a los pacientes hipotiroideos sustituidos en control. Se deberá realizar en tiempo y forma.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Punto de buena práctica: En el primer nivel se recomienda valoración clínica cada 3 meses y solicitud anual de perfil tiroideo (TSH y T4L).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caso de hipotiroidismo clínico o bioquímico ajustar la dosis de levotiroxina para mantener los niveles de TSH entre 0.5-4.5 mUI/ml.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que el paciente hipotiroidismo subclínico evalúe se con con pruebas de función tiroidea cada 6 a 12 meses, si la TSH es mayor a 10 mUI/ml iniciar tratamiento sustitutivo; en caso de elevación de TSH a pesar de tener sustitutivo realizar ajuste de la dosis tratamiento.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Las personas con hipotiroidismo leve no necesitan restricciones o adaptaciones en el trabajo. La expedición de incapacidad dependerá del tipo e intensidad de los síntomas.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Punto de buena práctica: En pacientes con hipotiroidismo leve TSH &gt;10 y &lt; 30mUI/ml pueden no requerir de incapacidad para recuperarse En hipotiroidismo severos TSH &gt;30mUI/ml con manifestaciones importantes puede requerir incapacidad por 14-21 días para reinicio de tratamiento y mejoría de los síntomas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BIBLIOGRAFÍA</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Guía de práctica clínica para el diagnóstico y tratamiento dehipotiroidismo primario en adultos, México, secretaría de salud, CENETEC, 2009</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Medrano OZME , de Santillana-Hernández SP, Torres-Arreola LP, et al. Guía de práctica clínica. Diagnóstico y tratamiento del hipotiroidismo primario en adultos. Rev Med Inst Mex Seguro Soc. 2012;50(1):71-80.</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Brenta, G., Vaisman, M., Sgarbi, J. A., Bergoglio, L. M., Carvalho de Andrada, N., Pineda Bravo, P., ... &amp; Graf, H. (2013). Guías de práctica clínica para el tratamiento del hipotiroidismo. </w:t>
      </w:r>
      <w:r w:rsidDel="00000000" w:rsidR="00000000" w:rsidRPr="00000000">
        <w:rPr>
          <w:rFonts w:ascii="Arial" w:cs="Arial" w:eastAsia="Arial" w:hAnsi="Arial"/>
          <w:i w:val="1"/>
          <w:highlight w:val="white"/>
          <w:rtl w:val="0"/>
        </w:rPr>
        <w:t xml:space="preserve">Arq Bras Endocrinol Metab</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57</w:t>
      </w:r>
      <w:r w:rsidDel="00000000" w:rsidR="00000000" w:rsidRPr="00000000">
        <w:rPr>
          <w:rFonts w:ascii="Arial" w:cs="Arial" w:eastAsia="Arial" w:hAnsi="Arial"/>
          <w:highlight w:val="white"/>
          <w:rtl w:val="0"/>
        </w:rPr>
        <w:t xml:space="preserve">(4), 265-291.</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Pineda, J., Galofré, J. C., Toni, M., &amp; Anda, E. (2016). Hipotiroidismo. </w:t>
      </w:r>
      <w:r w:rsidDel="00000000" w:rsidR="00000000" w:rsidRPr="00000000">
        <w:rPr>
          <w:rFonts w:ascii="Arial" w:cs="Arial" w:eastAsia="Arial" w:hAnsi="Arial"/>
          <w:i w:val="1"/>
          <w:highlight w:val="white"/>
          <w:rtl w:val="0"/>
        </w:rPr>
        <w:t xml:space="preserve">Medicine-Programa de Formación Médica Continuada Acreditado</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12</w:t>
      </w:r>
      <w:r w:rsidDel="00000000" w:rsidR="00000000" w:rsidRPr="00000000">
        <w:rPr>
          <w:rFonts w:ascii="Arial" w:cs="Arial" w:eastAsia="Arial" w:hAnsi="Arial"/>
          <w:highlight w:val="white"/>
          <w:rtl w:val="0"/>
        </w:rPr>
        <w:t xml:space="preserve">(13), 722-730.</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H.F. Escobar-Morreale,Tratamiento actual del hipotiroidismo: una revisión crítica, Endocrinología y Nutrición, Volume 48, Issue 3, 2001, Pages 78-81, ISSN 1575-0922, </w:t>
      </w:r>
      <w:hyperlink r:id="rId7">
        <w:r w:rsidDel="00000000" w:rsidR="00000000" w:rsidRPr="00000000">
          <w:rPr>
            <w:rFonts w:ascii="Arial" w:cs="Arial" w:eastAsia="Arial" w:hAnsi="Arial"/>
            <w:highlight w:val="white"/>
            <w:u w:val="single"/>
            <w:rtl w:val="0"/>
          </w:rPr>
          <w:t xml:space="preserve">https://doi.org/10.1016/S1575-0922(01)73509-7</w:t>
        </w:r>
      </w:hyperlink>
      <w:r w:rsidDel="00000000" w:rsidR="00000000" w:rsidRPr="00000000">
        <w:rPr>
          <w:rFonts w:ascii="Arial" w:cs="Arial" w:eastAsia="Arial" w:hAnsi="Arial"/>
          <w:highlight w:val="white"/>
          <w:rtl w:val="0"/>
        </w:rPr>
        <w:t xml:space="preserve">. (https://www.sciencedirect.com/science/article/pii/S1575092201735097)</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222222"/>
          <w:sz w:val="20"/>
          <w:szCs w:val="20"/>
          <w:highlight w:val="whit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tbl>
    <w:tblPr>
      <w:tblStyle w:val="Table1"/>
      <w:tblW w:w="889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2910"/>
      <w:gridCol w:w="2220"/>
      <w:tblGridChange w:id="0">
        <w:tblGrid>
          <w:gridCol w:w="3765"/>
          <w:gridCol w:w="2910"/>
          <w:gridCol w:w="2220"/>
        </w:tblGrid>
      </w:tblGridChange>
    </w:tblGrid>
    <w:tr>
      <w:trPr>
        <w:cantSplit w:val="0"/>
        <w:tblHeader w:val="0"/>
      </w:trPr>
      <w:tc>
        <w:tcPr/>
        <w:p w:rsidR="00000000" w:rsidDel="00000000" w:rsidP="00000000" w:rsidRDefault="00000000" w:rsidRPr="00000000" w14:paraId="000000C9">
          <w:pPr>
            <w:tabs>
              <w:tab w:val="center" w:leader="none" w:pos="4419"/>
              <w:tab w:val="right" w:leader="none" w:pos="8838"/>
            </w:tabs>
            <w:rPr>
              <w:b w:val="1"/>
              <w:sz w:val="22"/>
              <w:szCs w:val="22"/>
            </w:rPr>
          </w:pPr>
          <w:r w:rsidDel="00000000" w:rsidR="00000000" w:rsidRPr="00000000">
            <w:rPr/>
            <w:drawing>
              <wp:inline distB="114300" distT="114300" distL="114300" distR="114300">
                <wp:extent cx="2105995" cy="732520"/>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5995" cy="7325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GUÍA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PRÁCTICA CLÍNICA </w:t>
          </w:r>
          <w:r w:rsidDel="00000000" w:rsidR="00000000" w:rsidRPr="00000000">
            <w:rPr>
              <w:rFonts w:ascii="Arial" w:cs="Arial" w:eastAsia="Arial" w:hAnsi="Arial"/>
              <w:b w:val="1"/>
              <w:sz w:val="22"/>
              <w:szCs w:val="22"/>
              <w:rtl w:val="0"/>
            </w:rPr>
            <w:t xml:space="preserve">PARA HIPOTIROIDISMO</w:t>
          </w:r>
          <w:r w:rsidDel="00000000" w:rsidR="00000000" w:rsidRPr="00000000">
            <w:rPr>
              <w:rtl w:val="0"/>
            </w:rPr>
          </w:r>
        </w:p>
      </w:tc>
      <w:tc>
        <w:tcPr/>
        <w:p w:rsidR="00000000" w:rsidDel="00000000" w:rsidP="00000000" w:rsidRDefault="00000000" w:rsidRPr="00000000" w14:paraId="000000CC">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Código:EH-D-043</w:t>
          </w:r>
        </w:p>
        <w:p w:rsidR="00000000" w:rsidDel="00000000" w:rsidP="00000000" w:rsidRDefault="00000000" w:rsidRPr="00000000" w14:paraId="000000CD">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Versión:1</w:t>
          </w:r>
        </w:p>
        <w:p w:rsidR="00000000" w:rsidDel="00000000" w:rsidP="00000000" w:rsidRDefault="00000000" w:rsidRPr="00000000" w14:paraId="000000CF">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tabs>
              <w:tab w:val="center" w:leader="none" w:pos="4419"/>
              <w:tab w:val="right" w:leader="none" w:pos="8838"/>
            </w:tabs>
            <w:rPr>
              <w:b w:val="1"/>
              <w:sz w:val="22"/>
              <w:szCs w:val="22"/>
            </w:rPr>
          </w:pPr>
          <w:r w:rsidDel="00000000" w:rsidR="00000000" w:rsidRPr="00000000">
            <w:rPr>
              <w:rFonts w:ascii="Arial" w:cs="Arial" w:eastAsia="Arial" w:hAnsi="Arial"/>
              <w:sz w:val="20"/>
              <w:szCs w:val="20"/>
              <w:rtl w:val="0"/>
            </w:rPr>
            <w:t xml:space="preserve">Fecha: Enero 2025</w:t>
          </w:r>
          <w:r w:rsidDel="00000000" w:rsidR="00000000" w:rsidRPr="00000000">
            <w:rPr>
              <w:rtl w:val="0"/>
            </w:rPr>
          </w:r>
        </w:p>
      </w:tc>
    </w:tr>
  </w:tbl>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404FEC"/>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404FEC"/>
    <w:pPr>
      <w:spacing w:after="0" w:line="240" w:lineRule="auto"/>
    </w:pPr>
  </w:style>
  <w:style w:type="paragraph" w:styleId="Prrafodelista">
    <w:name w:val="List Paragraph"/>
    <w:basedOn w:val="Normal"/>
    <w:uiPriority w:val="34"/>
    <w:qFormat w:val="1"/>
    <w:rsid w:val="009064FD"/>
    <w:pPr>
      <w:ind w:left="720"/>
      <w:contextualSpacing w:val="1"/>
    </w:pPr>
  </w:style>
  <w:style w:type="character" w:styleId="Hipervnculo">
    <w:name w:val="Hyperlink"/>
    <w:basedOn w:val="Fuentedeprrafopredeter"/>
    <w:uiPriority w:val="99"/>
    <w:unhideWhenUsed w:val="1"/>
    <w:rsid w:val="009064FD"/>
    <w:rPr>
      <w:color w:val="0563c1" w:themeColor="hyperlink"/>
      <w:u w:val="single"/>
    </w:rPr>
  </w:style>
  <w:style w:type="character" w:styleId="Refdecomentario">
    <w:name w:val="annotation reference"/>
    <w:basedOn w:val="Fuentedeprrafopredeter"/>
    <w:uiPriority w:val="99"/>
    <w:semiHidden w:val="1"/>
    <w:unhideWhenUsed w:val="1"/>
    <w:rsid w:val="009064FD"/>
    <w:rPr>
      <w:sz w:val="16"/>
      <w:szCs w:val="16"/>
    </w:rPr>
  </w:style>
  <w:style w:type="paragraph" w:styleId="Textocomentario">
    <w:name w:val="annotation text"/>
    <w:basedOn w:val="Normal"/>
    <w:link w:val="TextocomentarioCar"/>
    <w:uiPriority w:val="99"/>
    <w:semiHidden w:val="1"/>
    <w:unhideWhenUsed w:val="1"/>
    <w:rsid w:val="009064F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064FD"/>
    <w:rPr>
      <w:sz w:val="20"/>
      <w:szCs w:val="20"/>
    </w:rPr>
  </w:style>
  <w:style w:type="paragraph" w:styleId="Textodeglobo">
    <w:name w:val="Balloon Text"/>
    <w:basedOn w:val="Normal"/>
    <w:link w:val="TextodegloboCar"/>
    <w:uiPriority w:val="99"/>
    <w:semiHidden w:val="1"/>
    <w:unhideWhenUsed w:val="1"/>
    <w:rsid w:val="009064FD"/>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064FD"/>
    <w:rPr>
      <w:rFonts w:ascii="Segoe UI" w:cs="Segoe UI" w:hAnsi="Segoe UI"/>
      <w:sz w:val="18"/>
      <w:szCs w:val="18"/>
    </w:rPr>
  </w:style>
  <w:style w:type="paragraph" w:styleId="Encabezado">
    <w:name w:val="header"/>
    <w:basedOn w:val="Normal"/>
    <w:link w:val="EncabezadoCar"/>
    <w:uiPriority w:val="99"/>
    <w:unhideWhenUsed w:val="1"/>
    <w:rsid w:val="00C86CA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86CA3"/>
  </w:style>
  <w:style w:type="paragraph" w:styleId="Piedepgina">
    <w:name w:val="footer"/>
    <w:basedOn w:val="Normal"/>
    <w:link w:val="PiedepginaCar"/>
    <w:uiPriority w:val="99"/>
    <w:unhideWhenUsed w:val="1"/>
    <w:rsid w:val="00C86CA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86CA3"/>
  </w:style>
  <w:style w:type="table" w:styleId="Tablaconcuadrcula">
    <w:name w:val="Table Grid"/>
    <w:basedOn w:val="Tablanormal"/>
    <w:uiPriority w:val="39"/>
    <w:rsid w:val="00C86CA3"/>
    <w:pPr>
      <w:spacing w:after="0" w:line="240" w:lineRule="auto"/>
    </w:pPr>
    <w:rPr>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16/S1575-0922(01)73509-7" TargetMode="Externa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AydSdGb5iTzaytlKzkAIcWxiA==">CgMxLjA4AHIhMUMzSjhyYWtzMjdSc0szalJWem1lODR5TWhXT2l5b3JQ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2019-10-11T14:49:00Z</dcterms:created>
  <dc:creator>Centro Medico</dc:creator>
</cp:coreProperties>
</file>