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02">
      <w:pPr>
        <w:numPr>
          <w:ilvl w:val="0"/>
          <w:numId w:val="5"/>
        </w:numPr>
        <w:spacing w:after="0" w:line="240" w:lineRule="auto"/>
        <w:ind w:left="720" w:hanging="360"/>
        <w:jc w:val="both"/>
        <w:rPr/>
      </w:pPr>
      <w:r w:rsidDel="00000000" w:rsidR="00000000" w:rsidRPr="00000000">
        <w:rPr>
          <w:rFonts w:ascii="Arial" w:cs="Arial" w:eastAsia="Arial" w:hAnsi="Arial"/>
          <w:b w:val="1"/>
          <w:rtl w:val="0"/>
        </w:rPr>
        <w:t xml:space="preserve">INTRODUCCIÓN</w:t>
      </w: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obesidad es un desafío global de salud que ha alcanzado proporciones epidémicas en las últimas décadas. Se ha convertido en uno de los problemas de salud más significativos y complejos en todo el mundo, afectando a personas de todas las edades, géneros y grupos socioeconómicos.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abordaje de la obesidad va más allá de la simple estética, ya que está estrechamente relacionada con una serie de condiciones médicas crónicas, como la diabetes tipo 2, enfermedades cardiovasculares, trastornos musculoesqueléticos y ciertos tipos de cáncer, entre otros. Además, la obesidad puede tener un impacto profundo en la calidad de vida de las personas, afectando su movilidad, bienestar psicológico y social, y reduciendo su esperanza de vida.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complejidad de la obesidad radica en su naturaleza multifactorial, que involucra interacciones entre factores genéticos, ambientales, biológicos, psicológicos y socioculturales. Por lo tanto, el manejo efectivo de la obesidad requiere un enfoque integral y personalizado que abarque desde la prevención y el diagnóstico hasta la intervención y el seguimiento a largo plazo.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presente Guía se presenta como una herramienta fundamental para los profesionales de la salud de la IPS Endocrinology &amp; Health en la atención y manejo de personas con obesidad. Su objetivo es proporcionar recomendaciones basadas en la mejor evidencia disponible, junto con enfoques prácticos que permitan a los profesionales brindar una atención integral, segura y efectiva a sus pacientes con obesidad.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 esta guía, se abordan aspectos clave relacionados con la evaluación clínica de la obesidad, incluida la identificación de factores de riesgo y comorbilidades, así como herramientas de diagnóstico precisas. Además, se presentan estrategias de manejo que abarcan desde la promoción de la actividad física y la modificación de la dieta hasta enfoques farmacológicos y quirúrgicos, cuando sea necesario. También se hace hincapié en la importancia de abordar aspectos psicológicos y conductuales, así como en la necesidad de un enfoque multidisciplinario que involucre a diversos profesionales de la salud.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Esta guía está diseñada para ser una referencia práctica y actualizada en la lucha contra la obesidad, con el objetivo de mejorar la atención de los pacientes, prevenir complicaciones y contribuir a la reducción de la carga global de esta enfermedad. La colaboración entre profesionales de la salud, pacientes y comunidades es esencial para abordar este desafío de manera efectiva y promover un futuro más saludable para todos.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10">
      <w:pPr>
        <w:numPr>
          <w:ilvl w:val="0"/>
          <w:numId w:val="5"/>
        </w:numPr>
        <w:spacing w:after="0" w:line="240" w:lineRule="auto"/>
        <w:ind w:left="720" w:hanging="360"/>
        <w:jc w:val="both"/>
        <w:rPr/>
      </w:pPr>
      <w:r w:rsidDel="00000000" w:rsidR="00000000" w:rsidRPr="00000000">
        <w:rPr>
          <w:rFonts w:ascii="Arial" w:cs="Arial" w:eastAsia="Arial" w:hAnsi="Arial"/>
          <w:b w:val="1"/>
          <w:rtl w:val="0"/>
        </w:rPr>
        <w:t xml:space="preserve">OBJETIVO GENERAL</w:t>
      </w: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highlight w:val="white"/>
        </w:rPr>
      </w:pPr>
      <w:r w:rsidDel="00000000" w:rsidR="00000000" w:rsidRPr="00000000">
        <w:rPr>
          <w:rFonts w:ascii="Arial" w:cs="Arial" w:eastAsia="Arial" w:hAnsi="Arial"/>
          <w:rtl w:val="0"/>
        </w:rPr>
        <w:t xml:space="preserve">Proporcionar a los profesionales de la salud una herramienta integral y basada en la evidencia que les permita abordar de manera efectiva la prevención, diagnóstico, manejo y seguimiento de la obesidad en pacientes de todas las edades, contribuyendo así a la mejora de la salud individual y la reducción de la carga de enfermedades asociadas a la obesidad a nivel poblacional.</w:t>
      </w: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14">
      <w:pPr>
        <w:numPr>
          <w:ilvl w:val="0"/>
          <w:numId w:val="5"/>
        </w:numPr>
        <w:spacing w:after="0" w:line="240" w:lineRule="auto"/>
        <w:ind w:left="720" w:hanging="360"/>
        <w:jc w:val="both"/>
        <w:rPr/>
      </w:pPr>
      <w:r w:rsidDel="00000000" w:rsidR="00000000" w:rsidRPr="00000000">
        <w:rPr>
          <w:rFonts w:ascii="Arial" w:cs="Arial" w:eastAsia="Arial" w:hAnsi="Arial"/>
          <w:b w:val="1"/>
          <w:highlight w:val="white"/>
          <w:rtl w:val="0"/>
        </w:rPr>
        <w:t xml:space="preserve">OBJETIVOS ESPECÍFICOS</w:t>
      </w:r>
      <w:r w:rsidDel="00000000" w:rsidR="00000000" w:rsidRPr="00000000">
        <w:rPr>
          <w:rtl w:val="0"/>
        </w:rPr>
      </w:r>
    </w:p>
    <w:p w:rsidR="00000000" w:rsidDel="00000000" w:rsidP="00000000" w:rsidRDefault="00000000" w:rsidRPr="00000000" w14:paraId="00000015">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16">
      <w:pPr>
        <w:numPr>
          <w:ilvl w:val="0"/>
          <w:numId w:val="3"/>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Evaluar de manera precisa y sistemática: Proporcionar criterios claros y herramientas prácticas para la evaluación clínica y diagnóstico de la obesidad, incluyendo la identificación de factores de riesgo, comorbilidades asociadas y la medición precisa de índices antropométricos.</w:t>
      </w:r>
    </w:p>
    <w:p w:rsidR="00000000" w:rsidDel="00000000" w:rsidP="00000000" w:rsidRDefault="00000000" w:rsidRPr="00000000" w14:paraId="00000017">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8">
      <w:pPr>
        <w:numPr>
          <w:ilvl w:val="0"/>
          <w:numId w:val="3"/>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Brindar orientación sobre enfoques de manejo integral: Ofrecer recomendaciones basadas en la evidencia científica más actualizada para el manejo de la obesidad, que incluyan estrategias de promoción de la actividad física, modificación de la dieta, intervenciones farmacológicas y, cuando sea necesario, opciones quirúrgicas.</w:t>
      </w:r>
    </w:p>
    <w:p w:rsidR="00000000" w:rsidDel="00000000" w:rsidP="00000000" w:rsidRDefault="00000000" w:rsidRPr="00000000" w14:paraId="00000019">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A">
      <w:pPr>
        <w:numPr>
          <w:ilvl w:val="0"/>
          <w:numId w:val="3"/>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Enfatizar la importancia de enfoques multidisciplinarios: Resaltar la necesidad de un enfoque multidisciplinario en el manejo de la obesidad, involucrando a profesionales de la salud de diferentes especialidades, como endocrinólogos, nutricionistas, psicólogos, cirujanos y otros, para proporcionar una atención integral y personalizada a los pacientes.</w:t>
      </w:r>
    </w:p>
    <w:p w:rsidR="00000000" w:rsidDel="00000000" w:rsidP="00000000" w:rsidRDefault="00000000" w:rsidRPr="00000000" w14:paraId="0000001B">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C">
      <w:pPr>
        <w:numPr>
          <w:ilvl w:val="0"/>
          <w:numId w:val="3"/>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Abordar aspectos psicológicos y conductuales: Proporcionar estrategias efectivas para abordar los aspectos psicológicos y conductuales relacionados con la obesidad, incluyendo la promoción de hábitos saludables, el manejo del estrés y la mejora de la autoestima, con el fin de facilitar cambios de comportamiento sostenibles.</w:t>
      </w:r>
    </w:p>
    <w:p w:rsidR="00000000" w:rsidDel="00000000" w:rsidP="00000000" w:rsidRDefault="00000000" w:rsidRPr="00000000" w14:paraId="0000001D">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E">
      <w:pPr>
        <w:numPr>
          <w:ilvl w:val="0"/>
          <w:numId w:val="3"/>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Facilitar el seguimiento a largo plazo: Ofrecer pautas claras para el seguimiento a largo plazo de los pacientes con obesidad, incluyendo la monitorización de la pérdida de peso, el control de comorbilidades y la adaptación de las estrategias de manejo según las necesidades individuales de cada paciente.</w:t>
      </w:r>
    </w:p>
    <w:p w:rsidR="00000000" w:rsidDel="00000000" w:rsidP="00000000" w:rsidRDefault="00000000" w:rsidRPr="00000000" w14:paraId="0000001F">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0">
      <w:pPr>
        <w:numPr>
          <w:ilvl w:val="0"/>
          <w:numId w:val="5"/>
        </w:numPr>
        <w:spacing w:after="0" w:line="240" w:lineRule="auto"/>
        <w:ind w:left="720" w:hanging="360"/>
        <w:jc w:val="both"/>
        <w:rPr/>
      </w:pPr>
      <w:r w:rsidDel="00000000" w:rsidR="00000000" w:rsidRPr="00000000">
        <w:rPr>
          <w:rFonts w:ascii="Arial" w:cs="Arial" w:eastAsia="Arial" w:hAnsi="Arial"/>
          <w:b w:val="1"/>
          <w:rtl w:val="0"/>
        </w:rPr>
        <w:t xml:space="preserve">ALCANCE</w:t>
      </w:r>
      <w:r w:rsidDel="00000000" w:rsidR="00000000" w:rsidRPr="00000000">
        <w:rPr>
          <w:rtl w:val="0"/>
        </w:rPr>
      </w:r>
    </w:p>
    <w:p w:rsidR="00000000" w:rsidDel="00000000" w:rsidP="00000000" w:rsidRDefault="00000000" w:rsidRPr="00000000" w14:paraId="00000021">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highlight w:val="white"/>
        </w:rPr>
      </w:pPr>
      <w:r w:rsidDel="00000000" w:rsidR="00000000" w:rsidRPr="00000000">
        <w:rPr>
          <w:rFonts w:ascii="Arial" w:cs="Arial" w:eastAsia="Arial" w:hAnsi="Arial"/>
          <w:rtl w:val="0"/>
        </w:rPr>
        <w:t xml:space="preserve">Esta guía de práctica clínica (GPC) está dirigida a los profesionales de la salud que atienden directamente a los pacientes con obesidad con el propósito de brindar una aproximación escalonada y racional de esta patología, disminuyendo la variabilidad injustificada en el diagnóstico y tratamiento. Su enfoque está dirigido hacia aspectos relacionados con el diagnóstico y tratamiento.</w:t>
      </w: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vertAlign w:val="baseline"/>
        </w:rPr>
      </w:pPr>
      <w:r w:rsidDel="00000000" w:rsidR="00000000" w:rsidRPr="00000000">
        <w:rPr>
          <w:rFonts w:ascii="Arial" w:cs="Arial" w:eastAsia="Arial" w:hAnsi="Arial"/>
          <w:b w:val="1"/>
          <w:rtl w:val="0"/>
        </w:rPr>
        <w:t xml:space="preserve">EQUIPO DESARROLLADOR</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Carlos Vizcaino, médico endocrinólogo</w:t>
      </w:r>
    </w:p>
    <w:p w:rsidR="00000000" w:rsidDel="00000000" w:rsidP="00000000" w:rsidRDefault="00000000" w:rsidRPr="00000000" w14:paraId="00000027">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Angela Monsalve, Ingeniera industrial de procesos</w:t>
      </w:r>
    </w:p>
    <w:p w:rsidR="00000000" w:rsidDel="00000000" w:rsidP="00000000" w:rsidRDefault="00000000" w:rsidRPr="00000000" w14:paraId="00000029">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A">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Jackeline Morales, auditora en salud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POBLACIÓN</w:t>
      </w:r>
      <w:r w:rsidDel="00000000" w:rsidR="00000000" w:rsidRPr="00000000">
        <w:rPr>
          <w:rtl w:val="0"/>
        </w:rPr>
      </w:r>
    </w:p>
    <w:p w:rsidR="00000000" w:rsidDel="00000000" w:rsidP="00000000" w:rsidRDefault="00000000" w:rsidRPr="00000000" w14:paraId="0000002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F">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 población objetivo son pacientes con diagnóstico de obesidad.</w:t>
      </w:r>
    </w:p>
    <w:p w:rsidR="00000000" w:rsidDel="00000000" w:rsidP="00000000" w:rsidRDefault="00000000" w:rsidRPr="00000000" w14:paraId="00000030">
      <w:pPr>
        <w:spacing w:after="0" w:line="240" w:lineRule="auto"/>
        <w:ind w:left="720" w:firstLine="0"/>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3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33">
      <w:pPr>
        <w:numPr>
          <w:ilvl w:val="0"/>
          <w:numId w:val="5"/>
        </w:numPr>
        <w:spacing w:after="0" w:line="240" w:lineRule="auto"/>
        <w:ind w:left="720" w:hanging="360"/>
        <w:rPr/>
      </w:pPr>
      <w:r w:rsidDel="00000000" w:rsidR="00000000" w:rsidRPr="00000000">
        <w:rPr>
          <w:rFonts w:ascii="Arial" w:cs="Arial" w:eastAsia="Arial" w:hAnsi="Arial"/>
          <w:b w:val="1"/>
          <w:highlight w:val="white"/>
          <w:rtl w:val="0"/>
        </w:rPr>
        <w:t xml:space="preserve">TALENTO HUMANO</w:t>
      </w:r>
      <w:r w:rsidDel="00000000" w:rsidR="00000000" w:rsidRPr="00000000">
        <w:rPr>
          <w:rtl w:val="0"/>
        </w:rPr>
      </w:r>
    </w:p>
    <w:p w:rsidR="00000000" w:rsidDel="00000000" w:rsidP="00000000" w:rsidRDefault="00000000" w:rsidRPr="00000000" w14:paraId="00000034">
      <w:pPr>
        <w:spacing w:after="0" w:line="240" w:lineRule="auto"/>
        <w:ind w:left="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highlight w:val="white"/>
        </w:rPr>
      </w:pPr>
      <w:r w:rsidDel="00000000" w:rsidR="00000000" w:rsidRPr="00000000">
        <w:rPr>
          <w:rFonts w:ascii="Arial" w:cs="Arial" w:eastAsia="Arial" w:hAnsi="Arial"/>
          <w:rtl w:val="0"/>
        </w:rPr>
        <w:t xml:space="preserve">Personal asistencial de la IPS Endocrinology &amp; Health</w:t>
      </w:r>
      <w:r w:rsidDel="00000000" w:rsidR="00000000" w:rsidRPr="00000000">
        <w:rPr>
          <w:rtl w:val="0"/>
        </w:rPr>
      </w:r>
    </w:p>
    <w:p w:rsidR="00000000" w:rsidDel="00000000" w:rsidP="00000000" w:rsidRDefault="00000000" w:rsidRPr="00000000" w14:paraId="00000036">
      <w:pPr>
        <w:spacing w:after="0"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7">
      <w:pPr>
        <w:numPr>
          <w:ilvl w:val="0"/>
          <w:numId w:val="5"/>
        </w:numPr>
        <w:spacing w:after="0" w:line="240" w:lineRule="auto"/>
        <w:ind w:left="720" w:hanging="360"/>
      </w:pPr>
      <w:r w:rsidDel="00000000" w:rsidR="00000000" w:rsidRPr="00000000">
        <w:rPr>
          <w:rFonts w:ascii="Arial" w:cs="Arial" w:eastAsia="Arial" w:hAnsi="Arial"/>
          <w:b w:val="1"/>
          <w:rtl w:val="0"/>
        </w:rPr>
        <w:t xml:space="preserve">DOTACIÓN</w:t>
      </w: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rPr>
      </w:pPr>
      <w:r w:rsidDel="00000000" w:rsidR="00000000" w:rsidRPr="00000000">
        <w:rPr>
          <w:rFonts w:ascii="Arial" w:cs="Arial" w:eastAsia="Arial" w:hAnsi="Arial"/>
          <w:rtl w:val="0"/>
        </w:rPr>
        <w:t xml:space="preserve">Guantes</w:t>
      </w:r>
    </w:p>
    <w:p w:rsidR="00000000" w:rsidDel="00000000" w:rsidP="00000000" w:rsidRDefault="00000000" w:rsidRPr="00000000" w14:paraId="0000003A">
      <w:pPr>
        <w:spacing w:after="0" w:line="240" w:lineRule="auto"/>
        <w:rPr>
          <w:rFonts w:ascii="Arial" w:cs="Arial" w:eastAsia="Arial" w:hAnsi="Arial"/>
        </w:rPr>
      </w:pPr>
      <w:r w:rsidDel="00000000" w:rsidR="00000000" w:rsidRPr="00000000">
        <w:rPr>
          <w:rFonts w:ascii="Arial" w:cs="Arial" w:eastAsia="Arial" w:hAnsi="Arial"/>
          <w:rtl w:val="0"/>
        </w:rPr>
        <w:t xml:space="preserve">Bata</w:t>
      </w:r>
    </w:p>
    <w:p w:rsidR="00000000" w:rsidDel="00000000" w:rsidP="00000000" w:rsidRDefault="00000000" w:rsidRPr="00000000" w14:paraId="0000003B">
      <w:pPr>
        <w:spacing w:after="0" w:line="240" w:lineRule="auto"/>
        <w:rPr>
          <w:rFonts w:ascii="Arial" w:cs="Arial" w:eastAsia="Arial" w:hAnsi="Arial"/>
        </w:rPr>
      </w:pPr>
      <w:r w:rsidDel="00000000" w:rsidR="00000000" w:rsidRPr="00000000">
        <w:rPr>
          <w:rFonts w:ascii="Arial" w:cs="Arial" w:eastAsia="Arial" w:hAnsi="Arial"/>
          <w:rtl w:val="0"/>
        </w:rPr>
        <w:t xml:space="preserve">Tapabocas</w:t>
      </w:r>
    </w:p>
    <w:p w:rsidR="00000000" w:rsidDel="00000000" w:rsidP="00000000" w:rsidRDefault="00000000" w:rsidRPr="00000000" w14:paraId="0000003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D">
      <w:pPr>
        <w:numPr>
          <w:ilvl w:val="0"/>
          <w:numId w:val="5"/>
        </w:numPr>
        <w:spacing w:after="0" w:line="240" w:lineRule="auto"/>
        <w:ind w:left="720" w:hanging="360"/>
      </w:pPr>
      <w:r w:rsidDel="00000000" w:rsidR="00000000" w:rsidRPr="00000000">
        <w:rPr>
          <w:rFonts w:ascii="Arial" w:cs="Arial" w:eastAsia="Arial" w:hAnsi="Arial"/>
          <w:b w:val="1"/>
          <w:rtl w:val="0"/>
        </w:rPr>
        <w:t xml:space="preserve">DISPOSITIVOS MÉDICOS E INSUMOS</w:t>
      </w: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b w:val="1"/>
          <w:highlight w:val="yellow"/>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rPr>
      </w:pPr>
      <w:r w:rsidDel="00000000" w:rsidR="00000000" w:rsidRPr="00000000">
        <w:rPr>
          <w:rFonts w:ascii="Arial" w:cs="Arial" w:eastAsia="Arial" w:hAnsi="Arial"/>
          <w:rtl w:val="0"/>
        </w:rPr>
        <w:t xml:space="preserve">Equipo de organos</w:t>
      </w:r>
    </w:p>
    <w:p w:rsidR="00000000" w:rsidDel="00000000" w:rsidP="00000000" w:rsidRDefault="00000000" w:rsidRPr="00000000" w14:paraId="00000040">
      <w:pPr>
        <w:spacing w:after="0" w:line="240" w:lineRule="auto"/>
        <w:rPr>
          <w:rFonts w:ascii="Arial" w:cs="Arial" w:eastAsia="Arial" w:hAnsi="Arial"/>
        </w:rPr>
      </w:pPr>
      <w:r w:rsidDel="00000000" w:rsidR="00000000" w:rsidRPr="00000000">
        <w:rPr>
          <w:rFonts w:ascii="Arial" w:cs="Arial" w:eastAsia="Arial" w:hAnsi="Arial"/>
          <w:rtl w:val="0"/>
        </w:rPr>
        <w:t xml:space="preserve">Tensiometro</w:t>
      </w:r>
    </w:p>
    <w:p w:rsidR="00000000" w:rsidDel="00000000" w:rsidP="00000000" w:rsidRDefault="00000000" w:rsidRPr="00000000" w14:paraId="00000041">
      <w:pPr>
        <w:spacing w:after="0" w:line="240" w:lineRule="auto"/>
        <w:rPr>
          <w:rFonts w:ascii="Arial" w:cs="Arial" w:eastAsia="Arial" w:hAnsi="Arial"/>
        </w:rPr>
      </w:pPr>
      <w:r w:rsidDel="00000000" w:rsidR="00000000" w:rsidRPr="00000000">
        <w:rPr>
          <w:rFonts w:ascii="Arial" w:cs="Arial" w:eastAsia="Arial" w:hAnsi="Arial"/>
          <w:rtl w:val="0"/>
        </w:rPr>
        <w:t xml:space="preserve">Balanza</w:t>
      </w:r>
    </w:p>
    <w:p w:rsidR="00000000" w:rsidDel="00000000" w:rsidP="00000000" w:rsidRDefault="00000000" w:rsidRPr="00000000" w14:paraId="00000042">
      <w:pPr>
        <w:spacing w:after="0" w:line="240" w:lineRule="auto"/>
        <w:rPr>
          <w:rFonts w:ascii="Arial" w:cs="Arial" w:eastAsia="Arial" w:hAnsi="Arial"/>
        </w:rPr>
      </w:pPr>
      <w:r w:rsidDel="00000000" w:rsidR="00000000" w:rsidRPr="00000000">
        <w:rPr>
          <w:rFonts w:ascii="Arial" w:cs="Arial" w:eastAsia="Arial" w:hAnsi="Arial"/>
          <w:rtl w:val="0"/>
        </w:rPr>
        <w:t xml:space="preserve">fonendoscopio</w:t>
      </w:r>
    </w:p>
    <w:p w:rsidR="00000000" w:rsidDel="00000000" w:rsidP="00000000" w:rsidRDefault="00000000" w:rsidRPr="00000000" w14:paraId="0000004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4">
      <w:pPr>
        <w:numPr>
          <w:ilvl w:val="0"/>
          <w:numId w:val="5"/>
        </w:numPr>
        <w:spacing w:after="0" w:line="240" w:lineRule="auto"/>
        <w:ind w:left="720" w:hanging="360"/>
        <w:jc w:val="both"/>
      </w:pPr>
      <w:r w:rsidDel="00000000" w:rsidR="00000000" w:rsidRPr="00000000">
        <w:rPr>
          <w:rFonts w:ascii="Arial" w:cs="Arial" w:eastAsia="Arial" w:hAnsi="Arial"/>
          <w:b w:val="1"/>
          <w:rtl w:val="0"/>
        </w:rPr>
        <w:t xml:space="preserve">ENFOQUE DIFERENCIAL</w:t>
      </w:r>
    </w:p>
    <w:p w:rsidR="00000000" w:rsidDel="00000000" w:rsidP="00000000" w:rsidRDefault="00000000" w:rsidRPr="00000000" w14:paraId="00000045">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46">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Descrito en el documento de enfoque diferencial</w:t>
      </w:r>
    </w:p>
    <w:p w:rsidR="00000000" w:rsidDel="00000000" w:rsidP="00000000" w:rsidRDefault="00000000" w:rsidRPr="00000000" w14:paraId="00000047">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GENERALIDADES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11.1. ANTECEDENTES (1)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Según la Organización Mundial de la Salud, en el 2008, 1400 millones de personas mayores de 19 años tenían sobrepeso, y cerca de 200 millones de hombres y 300 millones de mujeres eran obesos. Estimaciones asociadas indican que esta condición ha sido responsable de 2,6 millones de muertes (12). Según la OMS, muchos países en desarrollo afrontan una “doble carga” de morbilidad, representada en el aumento de los factores de riesgo para enfermedades no transmisibles como el sobrepeso y la obesidad, mientras que se presentan índices elevados de desnutrición o nutrición insuficiente.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 Colombia, durante el año 2010, se dieron a conocer los resultados de la segunda Encuesta Nacional de la Situación Nutricional en Colombia ENSIN, reportando un aumento en la prevalencia de sobrepeso y obesidad de 5,3 puntos porcentuales en adultos de 18 a 64 años de edad comparando con los resultados previos de la ENSIN 2005. Los datos desagregados demuestran que la prevalencia se incrementa progresivamente entre los diferentes grupos etarios, pasando de 5,2% en los niños menores de 5 años, a 17,5% en el grupo de los 5 a los 17 años, y llegando hasta un 51,2% entre los 18 y los 64 años de edad.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Ante la magnitud del problema, se han implementado políticas y planes estratégicos tendientes a disminuir los factores de riesgo y la prevalencia de sobrepeso y obesidad. La OMS estableció el Plan de acción 2013-2020 para la prevención y el control de las enfermedades no transmisibles. Asimismo, en Colombia, en el 2001 se implementó la Política Nacional de Seguridad Alimentaria y Nutricional, se desarrolló el Plan Nacional de Alimentación y Nutrición 1996-2005, y se promulgó la ley 1355 del 14 de octubre de 2009. La evidencia científica ha permitido establecer que existe asociación entre la obesidad y el aumento de casos de diabetes, hipertensión, enfermedades cardiovasculares, enfermedades osteoarticulares y algunos tipos de cáncer como colon, vesícula, próstata, seno, ovario y útero. En consecuencia, la importancia de atender el problema de la obesidad desde la perspectiva de la salud pública, teniendo en cuenta las comorbilidades asociadas y su efecto sobre los indicadores de morbilidad, mortalidad y el impacto económico sobre el sistema de salud. Se ha estimado que las muertes por enfermedades cardiovasculares se triplicaron en los últimos 25 años, generando costos elevados por actividades asistenciales, ocasionando 36% de los costos totales de una institución de salud. Bajo este escenario, es primordial plantear para el país la implementación de estrategias preventivas, de detección y tratamiento de la obesidad, basadas en la mejor evidencia disponible, ajustadas al contexto nacional, en un escenario de sostenibilidad y equidad. Con este propósito, se conformó un equipo de trabajo multidisciplinario para el desarrollo de la presente Guía de Práctica Clínica (GPC) acogiendo las perspectivas de los pacientes y minimizando la heterogeneidad en la práctica.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11.2. DEFINICIÓN (1)</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hipotiroidismo es un trastorno producido por una inadecuada acción de las hormonas tiroideas en el organismo, cuya principal causa es su falta de producción por la glándula tiroides. En los países sin deficiencias endémicas de yodo, la principal causa es la enfermedad tiroidea autoinmune (p ej. Tiroiditis de Hashimoto). Si bien ese es el caso de México, hay zonas del país donde existe Deficiencia de yodo, siendo esta la causa más frecuente de hipotiroidismo.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hipotiroidismo se clasifica según su causa en: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Hipotiroidismo central: Causado por trastornos del eje hipotálamo hipofisiario de origen neoplásico (gliomas, adenomas, craneofaringiomas), infiltrativas (histiocitosis, sarcoidosis), inflamatorias ( hipofisitis linfocíticas), infecciosas (tuberculosis), isquémicas (síndrome de Sheehan) o traumáticas del eje hjipotálamo- hipófisis.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Primario: Producido por un daño funcional de la glándula tiroides, ya sea de tipo autoinmune (Tiroiditis de Hashimoto), inflamatorio (Tiroiditis viral o subaguda), iatrogénicas (posquirúrgicas, por radioyodoterapia), farmacológicas de yodo (amiodarona, tionamidas, litio) o por deficiencia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RECOMENDACIONES (1)</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tl w:val="0"/>
        </w:rPr>
      </w:r>
    </w:p>
    <w:p w:rsidR="00000000" w:rsidDel="00000000" w:rsidP="00000000" w:rsidRDefault="00000000" w:rsidRPr="00000000" w14:paraId="00000060">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12.1.  Recomendaciones referentes a los puntos de corte de obesidad abdominal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¿Cuáles son los puntos de corte de obesidad abdominal recomendados para población adulta colombiana que están asociados con elevación del riesgo cardiovascular?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 Se sugiere que el punto de corte de circunferencia de cintura para definir obesidad abdominal en población adulta colombiana sea: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sdt>
        <w:sdtPr>
          <w:id w:val="-1939429382"/>
          <w:tag w:val="goog_rdk_0"/>
        </w:sdtPr>
        <w:sdtContent>
          <w:r w:rsidDel="00000000" w:rsidR="00000000" w:rsidRPr="00000000">
            <w:rPr>
              <w:rFonts w:ascii="Arial Unicode MS" w:cs="Arial Unicode MS" w:eastAsia="Arial Unicode MS" w:hAnsi="Arial Unicode MS"/>
              <w:rtl w:val="0"/>
            </w:rPr>
            <w:t xml:space="preserve">a) En hombres ≥ 90 centímetros (siendo ≥ 94 centímetros indicador de exceso de grasa visceral. Recomendación débil a favor, consenso de expertos.</w:t>
          </w:r>
        </w:sdtContent>
      </w:sdt>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sdt>
        <w:sdtPr>
          <w:id w:val="-1553680384"/>
          <w:tag w:val="goog_rdk_1"/>
        </w:sdtPr>
        <w:sdtContent>
          <w:r w:rsidDel="00000000" w:rsidR="00000000" w:rsidRPr="00000000">
            <w:rPr>
              <w:rFonts w:ascii="Arial Unicode MS" w:cs="Arial Unicode MS" w:eastAsia="Arial Unicode MS" w:hAnsi="Arial Unicode MS"/>
              <w:rtl w:val="0"/>
            </w:rPr>
            <w:t xml:space="preserve">b) En mujeres ≥ 80 centímetros (siendo ≥ 90 centímetros indicador de exceso de grasa visceral). Recomendación débil a favor, consenso de expertos.</w:t>
          </w:r>
        </w:sdtContent>
      </w:sdt>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 Es necesario efectuar en cada consulta de atención primaria la medición y registro del IMC a todos los adultos, como una aproximación práctica a la medición del exceso de grasa corporal. Punto de buena práctica clínica.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3. Es necesario en cada consulta de atención primaria la medición y registro de la circunferencia de cintura a todos los adultos, como una aproximación práctica a la medición del exceso de grasa visceral. Punto de buena práctica clínica.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4. Se recomienda hacer la medición de la circunferencia de cintura de todos los adultos pasando la cinta métrica de manera horizontal en el punto medio entre el reborde costal y el reborde superior de la cresta ilíaca. El paciente debe estar de pie y con los brazos a los lados y en espiración. Recomendación fuerte a favor, consenso de expertos.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5. A todos los pacientes adultos con sobrepeso u obesidad se les debe hacer valoración integral de factores de riesgo cardiometabólico. Punto de buena práctica clínica.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12.2.  Recomendaciones para la prevención del sobrepeso y la obesidad en niños y adolescentes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¿Cuáles son las estrategias que han demostrado ser efectivas para la prevención del sobrepeso y la obesidad en niños y adolescentes?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6. Se recomiendan las intervenciones multicomponente a largo plazo para la prevención del sobrepeso y obesidad en preescolares, escolares y adolescentes. Estas intervenciones deben combinar actividad física, alimentación saludable y promoción de conductas saludables. Recomendación fuerte a favor, calidad de la evidencia baja.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7. Se recomienda que las guarderías infantiles e instituciones de preescolar minimicen los tiempos sedentarios, </w:t>
      </w:r>
      <w:r w:rsidDel="00000000" w:rsidR="00000000" w:rsidRPr="00000000">
        <w:rPr>
          <w:rFonts w:ascii="Arial" w:cs="Arial" w:eastAsia="Arial" w:hAnsi="Arial"/>
          <w:rtl w:val="0"/>
        </w:rPr>
        <w:t xml:space="preserve">aumenten</w:t>
      </w:r>
      <w:r w:rsidDel="00000000" w:rsidR="00000000" w:rsidRPr="00000000">
        <w:rPr>
          <w:rFonts w:ascii="Arial" w:cs="Arial" w:eastAsia="Arial" w:hAnsi="Arial"/>
          <w:rtl w:val="0"/>
        </w:rPr>
        <w:t xml:space="preserve"> los tiempos de juego y </w:t>
      </w:r>
      <w:r w:rsidDel="00000000" w:rsidR="00000000" w:rsidRPr="00000000">
        <w:rPr>
          <w:rFonts w:ascii="Arial" w:cs="Arial" w:eastAsia="Arial" w:hAnsi="Arial"/>
          <w:rtl w:val="0"/>
        </w:rPr>
        <w:t xml:space="preserve">proporcionen</w:t>
      </w:r>
      <w:r w:rsidDel="00000000" w:rsidR="00000000" w:rsidRPr="00000000">
        <w:rPr>
          <w:rFonts w:ascii="Arial" w:cs="Arial" w:eastAsia="Arial" w:hAnsi="Arial"/>
          <w:rtl w:val="0"/>
        </w:rPr>
        <w:t xml:space="preserve"> oportunidades regulares para actividades recreativas agradables y sesiones de actividad física lúdica, como una medida para la prevención del sobrepeso y obesidad en la infancia. Recomendación fuerte a favor, calidad de la evidencia baja.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8. Se aconseja que los niños en edad preescolar acumulen por lo menos 3 horas diarias de actividad física lúdica como una medida para la prevención del sobrepeso y obesidad. Recomendación fuerte a favor, consenso de expertos.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9. Como estrategia para prevención del sobrepeso y la obesidad en niños en edad preescolar, se recomienda que los padres de familia y cuidadores compartan rutinas de alimentación con los niños, tomando la comida juntos y asegurando que consuman alimentos saludables de manera regular en un ambiente libre de distracciones. Recomendación fuerte a favor, calidad de la evidencia baja.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10. En niños menores de 5 años se aconseja evitar la exposición a la televisión, los videojuegos y dispositivos electrónicos, como una estrategia para la prevención del sobrepeso y la obesidad. Recomendación fuerte a favor, calidad de la evidencia moderada.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11. Se recomienda que los padres de familia sean involucrados en las intervenciones desarrolladas en la escuela para la prevención del sobrepeso y la obesidad en niños y adolescentes. Recomendación fuerte a favor, calidad de la evidencia baja.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12. Se recomienda que los padres de familia se aseguren de que los niños en edad escolar y adolescentes consuman alimentos saludables de manera regular, en un ambiente social libre de distracciones, como una medida para la prevención del sobrepeso y obesidad. Recomendación fuerte a favor, calidad de la evidencia baja.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13. En niños y adolescentes entre 5 y 17 años, es aconsejable limitar la exposición a la televisión, los videojuegos y dispositivos electrónicos a menos de 2 horas diarias como estrategia para prevenir el sobrepeso y la obesidad. Recomendación fuerte a favor, calidad de la evidencia moderada.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14. Se recomienda que los niños y adolescentes entre 5 y 17 años acumulen al menos 60 minutos diarios de actividad física moderada o vigorosa, como medida para la prevención del sobrepeso y obesidad. La mayor parte de la actividad debe ser aeróbica, aunque se aconseja ejercicio de fuerza al menos 3 veces por semana. Recomendación fuerte a favor, calidad de la evidencia moderada.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15. Es necesario priorizar y registrar la evaluación de factores de riesgo para sobrepeso y obesidad en la atención primaria de lactantes, preescolares, escolares y adolescentes: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Padres y familiares de primer grado con sobrepeso/obesidad.</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Sobrepeso de la madre en el momento de quedar embarazada.</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Sobrepeso/obesidad durante el embarazo.</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Madre fumadora activa o pasiva.</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Parto por cesárea.</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sdt>
        <w:sdtPr>
          <w:id w:val="-472175442"/>
          <w:tag w:val="goog_rdk_2"/>
        </w:sdtPr>
        <w:sdtContent>
          <w:r w:rsidDel="00000000" w:rsidR="00000000" w:rsidRPr="00000000">
            <w:rPr>
              <w:rFonts w:ascii="Arial Unicode MS" w:cs="Arial Unicode MS" w:eastAsia="Arial Unicode MS" w:hAnsi="Arial Unicode MS"/>
              <w:rtl w:val="0"/>
            </w:rPr>
            <w:t xml:space="preserve">Peso alto al nacer (≥ 4000 gramos).</w:t>
          </w:r>
        </w:sdtContent>
      </w:sdt>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sdt>
        <w:sdtPr>
          <w:id w:val="1546847976"/>
          <w:tag w:val="goog_rdk_3"/>
        </w:sdtPr>
        <w:sdtContent>
          <w:r w:rsidDel="00000000" w:rsidR="00000000" w:rsidRPr="00000000">
            <w:rPr>
              <w:rFonts w:ascii="Arial Unicode MS" w:cs="Arial Unicode MS" w:eastAsia="Arial Unicode MS" w:hAnsi="Arial Unicode MS"/>
              <w:rtl w:val="0"/>
            </w:rPr>
            <w:t xml:space="preserve">Prematurez o restricción del crecimiento intrauterino (≤ 2500 gramos).</w:t>
          </w:r>
        </w:sdtContent>
      </w:sdt>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Aumento rápido de peso en el primer año de vida.</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Ausencia de lactancia materna o lactancia materna corta (&lt; 4 meses). Sobrepeso u obesidad a partir de los 6 meses de edad. Punto de buena práctica clínica.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16. Se aconseja promover la lactancia materna exclusiva hasta el sexto mes de vida, como una medida para la prevención del sobrepeso y la obesidad. Recomendación fuerte a favor, calidad de la evidencia moderada.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17. Se recomienda que los profesionales de la salud promuevan dentro de la consulta la lactancia materna exclusiva en los primeros 6 meses, la alimentación saludable y el aumento de la actividad física, como medidas para la prevención del sobrepeso y la obesidad en niños y adolescentes. Recomendación fuerte a favor, calidad de la evidencia baja.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12.3. Recomendaciones para la prevención del sobrepeso y la obesidad en adultos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¿Cuáles son las estrategias que han demostrado ser efectivas frente a la prevención del sobrepeso y la obesidad en población adulta?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18. Se recomienda que las intervenciones multicomponente a largo plazo para la prevención del sobrepeso y obesidad en adultos combinen actividad física, alimentación saludable y otras prácticas de estilo de vida saludable. Recomendación fuerte a favor, calidad de la evidencia baja.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19. Las intervenciones para incrementar la actividad física y fomentar la alimentación saludable, enfocadas a la prevención del sobrepeso y la obesidad, deben ser ajustadas a las preferencias individuales, las posibilidades económicas y sociales de cada persona y enfocarse en actividades que se adapten fácilmente dentro de la vida diaria de los adultos. Punto de buena práctica clínica.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20. Se recomienda que los adultos acumulen por lo menos 150 minutos semanales de actividad física moderada, o bien 75 minutos de actividad física vigorosa cada semana, o bien una combinación equivalente de actividades moderadas y vigorosas, como medidas para la prevención del sobrepeso y la obesidad. Recomendación fuerte a favor, calidad de la evidencia baja.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21. Todos los adultos dentro de la consulta de atención primaria deben ser motivados a practicar periódicamente una autoevaluación de su peso, la medición de su cintura, o la evaluación del ajuste de la ropa, como signos de alarma temprana de sobrepeso y obesidad. Punto de buena práctica clínica.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22. Se recomienda que las empresas y las instituciones educativas proporcionen al personal que labora o estudia, oportunidades de consumir una alimentación saludable y promuevan la actividad física, a través de: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Promoción activa y continua de opciones de alimentación saludable en los restaurantes, cafeterías y máquinas expendedoras de alimentos. </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Promoción de la movilización activa del grupo de trabajadores, estudiantes y visitantes.</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Entornos saludables de soporte de la actividad física, a través de la adecuación de escaleras, instalación de duchas y parqueaderos de bicicletas, entre otros.</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Oportunidades recreacionales, tales como la promoción de actividades sociales fuera del horario laboral o de clases, caminatas luego del almuerzo y áreas recreacionales.</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Pausas activas de al menos 10 minutos por cada tres horas de trabajo continuo.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Recomendación fuerte a favor, calidad de la evidencia baja.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12.4. Recomendaciones referentes al objetivo terapéutico en sobrepeso y obesidad en adultos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¿Cuál es el objetivo terapéutico para reducción de peso en adultos con sobrepeso u obesidad?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23. Se recomienda que el objetivo terapéutico de pérdida de peso de cualquier intervención para el manejo del sobrepeso u obesidad en adultos, sea la reducción de por lo menos un 5% del peso basal en un periodo de 6 a 12 meses. Recomendación fuerte a favor, calidad de la evidencia baja.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12.5. Recomendaciones referentes a las intervenciones multicomponente en adultos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¿Cuál es la efectividad y los eventos adversos asociados a las diferentes intervenciones dietarias para el manejo del sobrepeso y la obesidad en adultos?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¿Cuál es la efectividad y los eventos adversos asociados al ejercicio en el manejo del sobrepeso y la obesidad en adultos?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¿Cuál es la efectividad y cuáles son los eventos adversos asociados a las intervenciones psicológicas en el manejo del sobrepeso y la obesidad en adultos?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24. Se recomienda a los pacientes adultos con sobrepeso u obesidad vincularse a programas de intervenciones multicomponente a largo plazo que incluyan intervenciones nutricionales, de promoción de actividad física y psicológica. Recomendación fuerte a favor, calidad de la evidencia baja.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25. Todos los pacientes adultos con IMC menores a 27 kg/m2 y obesidad abdominal que presenten factores de riesgo cardiometabólico, deben recibir un manejo integral para el control de dichos factores. Punto de buena práctica clínica.</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26. En pacientes adultos con sobrepeso u obesidad se recomienda que los planes de alimentación para perder peso sean calculados para producir un déficit gradual en el aporte calórico de 500 a 750 kcal/día. Recomendación fuerte a favor, calidad de la evidencia moderada.</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27. La decisión del tipo de plan de alimentación para pacientes adultos con sobrepeso u obesidad y restricción calórica, debe tener en cuenta las preferencias del paciente, los objetivos de reducción de peso, la presencia de comorbilidades o factores de riesgo, el estado general de salud, la edad, el sexo y los recursos. Punto de buena práctica clínica.</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28. En pacientes adultos con sobrepeso u obesidad no se recomienda la prescripción rutinaria de dietas muy bajas en calorías (&lt;800 kcal/día). Recomendación fuerte en contra, calidad de la evidencia baja.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29. En pacientes adultos seleccionados con sobrepeso u obesidad que tengan indicación de dietas muy bajas en calorías, éstas deben tener supervisión médica estricta. Punto de buena práctica clínica.</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30. Los pacientes con diagnóstico de sobrepeso u obesidad deben ser referidos a valoración y manejo nutricional, en el marco de un programa de atención integral. Punto de buena práctica clínica.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31. La intervención nutricional, más allá del objetivo de reducción de peso, debe estar dirigida adicionalmente a controlar los factores de riesgo cardiometabólico del paciente adulto con sobrepeso u obesidad. Punto de buena práctica clínica.</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32. Se sugiere que los pacientes adultos con diagnóstico de sobrepeso u obesidad sean referidos a valoración psicológica cuando la condición clínica lo amerite, en el marco de un programa de atención integral. Recomendación débil a favor, consenso de expertos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33. Se recomienda motivar a los pacientes con sobrepeso y obesidad a iniciar, mantener o incrementar el nivel de actividad física según su condición basal, aun cuando no se pierda peso como resultado de la intervención, debido a otros beneficios derivados de dicha actividad. Recomendación fuerte a favor, calidad de la evidencia moderada.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34. En pacientes adultos con sobrepeso u obesidad se recomienda iniciar la prescripción de actividad física de intensidad moderada, mínimo 150 minutos por semana, y combinar actividad física aeróbica y ejercicio de fuerza 3 veces por semana. Recomendación fuerte a favor, calidad de la evidencia baja.</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35. Para obtener mayores beneficios en salud, en adultos con sobrepeso u  obesidad, se recomienda incrementar la actividad física aeróbica de intensidad moderada a 300 minutos (5 horas) a la semana, o 150 minutos a la semana de actividad física aeróbica de intensidad vigorosa, o una combinación equivalente de actividades moderadas y vigorosas. Recomendación fuerte a favor, calidad de la evidencia baja.</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36. La prescripción de la actividad física para pacientes adultos con sobrepeso  u obesidad debe ser una elección conjunta entre el médico y el paciente, teniendo en cuenta el perfil de riesgo del paciente, sus preferencias, los objetivos de reducción de peso, el estado general de salud y los recursos. Punto de buena práctica clínica.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37. Se recomienda a los pacientes con sobrepeso u obesidad que han perdido peso, seguir vinculados a programas que incluyan intervenciones multicomponente a largo plazo (&gt;1 año) para mantener los logros obtenidos en la pérdida de peso. Recomendación fuerte a favor, calidad de la evidencia baja.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12.6 Recomendaciones referentes a las intervenciones farmacológicas en sobrepeso y obesidad en adultos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¿Cuáles son las intervenciones farmacológicas recomendadas para el manejo del sobrepeso y la obesidad en adultos?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sdt>
        <w:sdtPr>
          <w:id w:val="-1295065147"/>
          <w:tag w:val="goog_rdk_4"/>
        </w:sdtPr>
        <w:sdtContent>
          <w:r w:rsidDel="00000000" w:rsidR="00000000" w:rsidRPr="00000000">
            <w:rPr>
              <w:rFonts w:ascii="Arial Unicode MS" w:cs="Arial Unicode MS" w:eastAsia="Arial Unicode MS" w:hAnsi="Arial Unicode MS"/>
              <w:rtl w:val="0"/>
            </w:rPr>
            <w:t xml:space="preserve">38. Se recomienda tratamiento farmacológico para la reducción de peso en pacientes adultos con sobrepeso (IMC ≥ 27 kg/m2) que tengan comorbilidades relacionadas, así como en pacientes obesos (IMC ≥ 30 kg/m2) motivados a perder peso, que no hayan alcanzado objetivos terapéuticos con intervenciones multicomponente. Recomendación fuerte a favor, calidad de la evidencia moderada.</w:t>
          </w:r>
        </w:sdtContent>
      </w:sdt>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39. Si se indica el tratamiento farmacológico con orlistat para el manejo del sobrepeso y la obesidad en adultos, se recomienda la dosis de 120 mg 3 veces/día. Recomendación fuerte a favor, calidad de la evidencia moderada.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40. Se recomienda continuar la terapia farmacológica si se ha logrado la pérdida de 5% del peso corporal durante los primeros 3 meses. Recomendación fuerte a favor, consenso de expertos.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41. Se sugiere suplementar con vitaminas liposolubles a los pacientes que reciben orlistat para el manejo de la obesidad. Recomendación débil a favor, consenso de expertos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12.7 Recomendaciones referentes a las intervenciones quirúrgicas en sobrepeso y obesidad en adultos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¿Cuáles son las intervenciones quirúrgicas recomendadas para el manejo de la obesidad en adultos y cuando están indicadas?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42. Se recomienda la cirugía bariátrica por laparoscopia como opción de tratamiento para adultos con obesidad en las siguientes situaciones: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Tener un IMC de 40 kg/m2 o superior con o sin comorbilidades que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pueden mejorar clínicamente con la pérdida de peso.</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Tener un IMC entre 35-40 kg/m2 con comorbilidades que pueden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mejorar clínicamente con la pérdida de peso.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Recomendación fuerte a favor, calidad de la evidencia baja.</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43. Se recomienda que la cirugía bariátrica por laparoscopia se efectúe como parte de un programa desarrollado por un equipo multidisciplinario, que incluya especialistas en cirugía bariátrica, nutricionistas, enfermeras, psicólogos, fisioterapeutas, médicos internistas y médicos generales. Recomendación fuerte a favor, consenso de expertos.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44. El equipo multidisciplinario a cargo de la cirugía bariátrica debe considerar aspectos como la edad del paciente, la severidad de la obesidad, las comorbilidades, los factores de riesgo quirúrgicos, los riesgos de complicaciones, los factores comportamentales y psicosociales, la tolerancia del paciente al riesgo y la disposición de participar en un programa de seguimiento a largo plazo que modifique su estilo de vida, previo a la decisión de realizar este procedimiento quirúrgico como opción de tratamiento para adultos con obesidad. Punto de práctica clínica.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45. La técnica quirúrgica para realizar la cirugía bariátrica como opción de tratamiento para adultos con obesidad, debe ser seleccionada por el grupo de expertos de acuerdo con las condiciones del paciente y la experiencia del equipo multidisciplinario. También se debe tener en cuenta que la capacidad instalada y la infraestructura de los servicios donde se vaya a practicar la cirugía esté diseñada para este tipo de pacientes; esto incluye dotación y servicios interdependientes. Punto de práctica clínica.</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46. Todos los pacientes adultos programados para una cirugía bariátrica por laparoscopia como opción de tratamiento para el manejo de la obesidad, deben recibir una evaluación médica, nutricional y psicológica previa a la cirugía. Punto de práctica clínica.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47. Los pacientes adultos a quienes se les practique una cirugía bariátrica por laparoscopia como opción de tratamiento para el manejo de la obesidad, deben continuar con modificaciones en el estilo de vida y con seguimiento postoperatorio médico, nutricional y psicológico de manera permanente. Punto de práctica clínica.</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48. Se sugiere hacer control bioquímico y suplementación de micro y macronutrientes posterior a la intervención y de acuerdo con la técnica quirúrgica empleada, en todos los pacientes adultos a quienes se les practicó una cirugía bariátrica por laparoscopia como opción de tratamiento para el manejo de la obesidad. Recomendación débil a favor, consenso de expertos.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sdt>
        <w:sdtPr>
          <w:id w:val="-1726054000"/>
          <w:tag w:val="goog_rdk_5"/>
        </w:sdtPr>
        <w:sdtContent>
          <w:r w:rsidDel="00000000" w:rsidR="00000000" w:rsidRPr="00000000">
            <w:rPr>
              <w:rFonts w:ascii="Arial Unicode MS" w:cs="Arial Unicode MS" w:eastAsia="Arial Unicode MS" w:hAnsi="Arial Unicode MS"/>
              <w:rtl w:val="0"/>
            </w:rPr>
            <w:t xml:space="preserve">49. Se sugiere que el equipo multidisciplinario a cargo de la cirugía bariátrica pueda considerar este procedimiento como una opción para el manejo de la obesidad en el paciente adulto con IMC ≥ 35 kg/m2 sin comorbilidades relacionadas con la obesidad. Recomendación débil a favor, consenso de expertos.</w:t>
          </w:r>
        </w:sdtContent>
      </w:sdt>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50. Se sugiere que el equipo multidisciplinario a cargo de la cirugía bariátrica pueda considerar este procedimiento como una opción para el manejo de la obesidad en el paciente adulto con IMC entre 30 a 35 kg/m2 con comorbilidades que puedan mejorar con la pérdida de peso. Recomendación débil a favor, consenso de expertos.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¿Cuáles son las indicaciones para el uso del balón intragástrico? ¿Cuál es la</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efectividad y eventos adversos asociados a su uso en pacientes con sobrepeso u</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obesidad?</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51. No se sugiere el uso del balón gástrico en el manejo de pacientes adultos con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obesidad. Recomendación débil en contra, calidad de la evidencia baja.</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52. Se sugiere que el uso de balón gástrico en casos especiales (tales como preparación para trasplante, reducción del riesgo quirúrgico en superobesidad, manejo de sobrepeso) sea considerado por un grupo interdisciplinario de expertos. Recomendación débil a favor, consenso de expertos.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BIBLIOGRAFÍA</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Guía de Práctica Clínica para la prevención, diagnóstico y tratamiento del sobrepeso y la obesidad en adultos, Sistema General de Seguridad Social en Salud - Colombia, Guía Completa. Guía No. 52</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color w:val="222222"/>
          <w:sz w:val="20"/>
          <w:szCs w:val="20"/>
          <w:highlight w:val="whit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tl w:val="0"/>
      </w:rPr>
    </w:r>
  </w:p>
  <w:tbl>
    <w:tblPr>
      <w:tblStyle w:val="Table1"/>
      <w:tblW w:w="8895.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5"/>
      <w:gridCol w:w="3420"/>
      <w:gridCol w:w="1980"/>
      <w:tblGridChange w:id="0">
        <w:tblGrid>
          <w:gridCol w:w="3495"/>
          <w:gridCol w:w="3420"/>
          <w:gridCol w:w="1980"/>
        </w:tblGrid>
      </w:tblGridChange>
    </w:tblGrid>
    <w:tr>
      <w:trPr>
        <w:cantSplit w:val="0"/>
        <w:tblHeader w:val="0"/>
      </w:trPr>
      <w:tc>
        <w:tcPr/>
        <w:p w:rsidR="00000000" w:rsidDel="00000000" w:rsidP="00000000" w:rsidRDefault="00000000" w:rsidRPr="00000000" w14:paraId="0000011D">
          <w:pPr>
            <w:tabs>
              <w:tab w:val="center" w:leader="none" w:pos="4419"/>
              <w:tab w:val="right" w:leader="none" w:pos="8838"/>
            </w:tabs>
            <w:rPr>
              <w:b w:val="1"/>
              <w:sz w:val="22"/>
              <w:szCs w:val="22"/>
            </w:rPr>
          </w:pPr>
          <w:r w:rsidDel="00000000" w:rsidR="00000000" w:rsidRPr="00000000">
            <w:rPr/>
            <w:drawing>
              <wp:inline distB="114300" distT="114300" distL="114300" distR="114300">
                <wp:extent cx="1905953" cy="662940"/>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953" cy="6629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GUÍA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 PRÁCTICA CLÍNICA </w:t>
          </w:r>
          <w:r w:rsidDel="00000000" w:rsidR="00000000" w:rsidRPr="00000000">
            <w:rPr>
              <w:rFonts w:ascii="Arial" w:cs="Arial" w:eastAsia="Arial" w:hAnsi="Arial"/>
              <w:b w:val="1"/>
              <w:sz w:val="22"/>
              <w:szCs w:val="22"/>
              <w:rtl w:val="0"/>
            </w:rPr>
            <w:t xml:space="preserve">PARA OBESIDAD</w:t>
          </w:r>
          <w:r w:rsidDel="00000000" w:rsidR="00000000" w:rsidRPr="00000000">
            <w:rPr>
              <w:rtl w:val="0"/>
            </w:rPr>
          </w:r>
        </w:p>
      </w:tc>
      <w:tc>
        <w:tcPr/>
        <w:p w:rsidR="00000000" w:rsidDel="00000000" w:rsidP="00000000" w:rsidRDefault="00000000" w:rsidRPr="00000000" w14:paraId="00000120">
          <w:pPr>
            <w:tabs>
              <w:tab w:val="center" w:leader="none" w:pos="4419"/>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Código:EH-D-044</w:t>
          </w:r>
        </w:p>
        <w:p w:rsidR="00000000" w:rsidDel="00000000" w:rsidP="00000000" w:rsidRDefault="00000000" w:rsidRPr="00000000" w14:paraId="00000121">
          <w:pPr>
            <w:tabs>
              <w:tab w:val="center" w:leader="none" w:pos="4419"/>
              <w:tab w:val="right" w:leader="none" w:pos="8838"/>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2">
          <w:pPr>
            <w:tabs>
              <w:tab w:val="center" w:leader="none" w:pos="4419"/>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Versión:1</w:t>
          </w:r>
        </w:p>
        <w:p w:rsidR="00000000" w:rsidDel="00000000" w:rsidP="00000000" w:rsidRDefault="00000000" w:rsidRPr="00000000" w14:paraId="00000123">
          <w:pPr>
            <w:tabs>
              <w:tab w:val="center" w:leader="none" w:pos="4419"/>
              <w:tab w:val="right" w:leader="none" w:pos="8838"/>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4">
          <w:pPr>
            <w:tabs>
              <w:tab w:val="center" w:leader="none" w:pos="4419"/>
              <w:tab w:val="right" w:leader="none" w:pos="8838"/>
            </w:tabs>
            <w:rPr>
              <w:b w:val="1"/>
              <w:sz w:val="22"/>
              <w:szCs w:val="22"/>
            </w:rPr>
          </w:pPr>
          <w:r w:rsidDel="00000000" w:rsidR="00000000" w:rsidRPr="00000000">
            <w:rPr>
              <w:rFonts w:ascii="Arial" w:cs="Arial" w:eastAsia="Arial" w:hAnsi="Arial"/>
              <w:sz w:val="20"/>
              <w:szCs w:val="20"/>
              <w:rtl w:val="0"/>
            </w:rPr>
            <w:t xml:space="preserve">Fecha: Enero 2025</w:t>
          </w:r>
          <w:r w:rsidDel="00000000" w:rsidR="00000000" w:rsidRPr="00000000">
            <w:rPr>
              <w:rtl w:val="0"/>
            </w:rPr>
          </w:r>
        </w:p>
      </w:tc>
    </w:tr>
  </w:tbl>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404FEC"/>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inespaciado">
    <w:name w:val="No Spacing"/>
    <w:uiPriority w:val="1"/>
    <w:qFormat w:val="1"/>
    <w:rsid w:val="00404FEC"/>
    <w:pPr>
      <w:spacing w:after="0" w:line="240" w:lineRule="auto"/>
    </w:pPr>
  </w:style>
  <w:style w:type="paragraph" w:styleId="Prrafodelista">
    <w:name w:val="List Paragraph"/>
    <w:basedOn w:val="Normal"/>
    <w:uiPriority w:val="34"/>
    <w:qFormat w:val="1"/>
    <w:rsid w:val="009064FD"/>
    <w:pPr>
      <w:ind w:left="720"/>
      <w:contextualSpacing w:val="1"/>
    </w:pPr>
  </w:style>
  <w:style w:type="character" w:styleId="Hipervnculo">
    <w:name w:val="Hyperlink"/>
    <w:basedOn w:val="Fuentedeprrafopredeter"/>
    <w:uiPriority w:val="99"/>
    <w:unhideWhenUsed w:val="1"/>
    <w:rsid w:val="009064FD"/>
    <w:rPr>
      <w:color w:val="0563c1" w:themeColor="hyperlink"/>
      <w:u w:val="single"/>
    </w:rPr>
  </w:style>
  <w:style w:type="character" w:styleId="Refdecomentario">
    <w:name w:val="annotation reference"/>
    <w:basedOn w:val="Fuentedeprrafopredeter"/>
    <w:uiPriority w:val="99"/>
    <w:semiHidden w:val="1"/>
    <w:unhideWhenUsed w:val="1"/>
    <w:rsid w:val="009064FD"/>
    <w:rPr>
      <w:sz w:val="16"/>
      <w:szCs w:val="16"/>
    </w:rPr>
  </w:style>
  <w:style w:type="paragraph" w:styleId="Textocomentario">
    <w:name w:val="annotation text"/>
    <w:basedOn w:val="Normal"/>
    <w:link w:val="TextocomentarioCar"/>
    <w:uiPriority w:val="99"/>
    <w:semiHidden w:val="1"/>
    <w:unhideWhenUsed w:val="1"/>
    <w:rsid w:val="009064FD"/>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064FD"/>
    <w:rPr>
      <w:sz w:val="20"/>
      <w:szCs w:val="20"/>
    </w:rPr>
  </w:style>
  <w:style w:type="paragraph" w:styleId="Textodeglobo">
    <w:name w:val="Balloon Text"/>
    <w:basedOn w:val="Normal"/>
    <w:link w:val="TextodegloboCar"/>
    <w:uiPriority w:val="99"/>
    <w:semiHidden w:val="1"/>
    <w:unhideWhenUsed w:val="1"/>
    <w:rsid w:val="009064FD"/>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9064FD"/>
    <w:rPr>
      <w:rFonts w:ascii="Segoe UI" w:cs="Segoe UI" w:hAnsi="Segoe UI"/>
      <w:sz w:val="18"/>
      <w:szCs w:val="18"/>
    </w:rPr>
  </w:style>
  <w:style w:type="paragraph" w:styleId="Encabezado">
    <w:name w:val="header"/>
    <w:basedOn w:val="Normal"/>
    <w:link w:val="EncabezadoCar"/>
    <w:uiPriority w:val="99"/>
    <w:unhideWhenUsed w:val="1"/>
    <w:rsid w:val="00C86CA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86CA3"/>
  </w:style>
  <w:style w:type="paragraph" w:styleId="Piedepgina">
    <w:name w:val="footer"/>
    <w:basedOn w:val="Normal"/>
    <w:link w:val="PiedepginaCar"/>
    <w:uiPriority w:val="99"/>
    <w:unhideWhenUsed w:val="1"/>
    <w:rsid w:val="00C86CA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86CA3"/>
  </w:style>
  <w:style w:type="table" w:styleId="Tablaconcuadrcula">
    <w:name w:val="Table Grid"/>
    <w:basedOn w:val="Tablanormal"/>
    <w:uiPriority w:val="39"/>
    <w:rsid w:val="00C86CA3"/>
    <w:pPr>
      <w:spacing w:after="0" w:line="240" w:lineRule="auto"/>
    </w:pPr>
    <w:rPr>
      <w:sz w:val="24"/>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d9CepkFXv0jBUy8tHXwDwOOUz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WRzclR3THRuSWRTZzFDUDJUM2tYN3BOSkp3cjIySm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2019-10-11T14:49:00Z</dcterms:created>
  <dc:creator>Centro Medico</dc:creator>
</cp:coreProperties>
</file>