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INTRODUCCIÓN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En el presente documento se pretende brindar al lector una descripción de las principales causas de </w:t>
      </w:r>
      <w:r w:rsidDel="00000000" w:rsidR="00000000" w:rsidRPr="00000000">
        <w:rPr>
          <w:rFonts w:ascii="Arial" w:cs="Arial" w:eastAsia="Arial" w:hAnsi="Arial"/>
          <w:sz w:val="24"/>
          <w:szCs w:val="24"/>
          <w:rtl w:val="0"/>
        </w:rPr>
        <w:t xml:space="preserve">consulta</w:t>
      </w:r>
      <w:r w:rsidDel="00000000" w:rsidR="00000000" w:rsidRPr="00000000">
        <w:rPr>
          <w:rFonts w:ascii="Arial" w:cs="Arial" w:eastAsia="Arial" w:hAnsi="Arial"/>
          <w:color w:val="000000"/>
          <w:sz w:val="24"/>
          <w:szCs w:val="24"/>
          <w:rtl w:val="0"/>
        </w:rPr>
        <w:t xml:space="preserve"> </w:t>
      </w:r>
      <w:r w:rsidDel="00000000" w:rsidR="00000000" w:rsidRPr="00000000">
        <w:rPr>
          <w:rFonts w:ascii="Arial" w:cs="Arial" w:eastAsia="Arial" w:hAnsi="Arial"/>
          <w:sz w:val="24"/>
          <w:szCs w:val="24"/>
          <w:rtl w:val="0"/>
        </w:rPr>
        <w:t xml:space="preserve">en la IPS Endocrinology &amp; Health.</w:t>
      </w:r>
      <w:r w:rsidDel="00000000" w:rsidR="00000000" w:rsidRPr="00000000">
        <w:rPr>
          <w:rtl w:val="0"/>
        </w:rPr>
      </w:r>
    </w:p>
    <w:p w:rsidR="00000000" w:rsidDel="00000000" w:rsidP="00000000" w:rsidRDefault="00000000" w:rsidRPr="00000000" w14:paraId="00000006">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Es así como, </w:t>
      </w:r>
      <w:r w:rsidDel="00000000" w:rsidR="00000000" w:rsidRPr="00000000">
        <w:rPr>
          <w:rFonts w:ascii="Arial" w:cs="Arial" w:eastAsia="Arial" w:hAnsi="Arial"/>
          <w:sz w:val="24"/>
          <w:szCs w:val="24"/>
          <w:rtl w:val="0"/>
        </w:rPr>
        <w:t xml:space="preserve">este listado se convierte en un documento importante</w:t>
      </w:r>
      <w:r w:rsidDel="00000000" w:rsidR="00000000" w:rsidRPr="00000000">
        <w:rPr>
          <w:rFonts w:ascii="Arial" w:cs="Arial" w:eastAsia="Arial" w:hAnsi="Arial"/>
          <w:color w:val="000000"/>
          <w:sz w:val="24"/>
          <w:szCs w:val="24"/>
          <w:rtl w:val="0"/>
        </w:rPr>
        <w:t xml:space="preserve">, al ser una herramienta clave para la toma de decisiones </w:t>
      </w:r>
      <w:r w:rsidDel="00000000" w:rsidR="00000000" w:rsidRPr="00000000">
        <w:rPr>
          <w:rFonts w:ascii="Arial" w:cs="Arial" w:eastAsia="Arial" w:hAnsi="Arial"/>
          <w:sz w:val="24"/>
          <w:szCs w:val="24"/>
          <w:rtl w:val="0"/>
        </w:rPr>
        <w:t xml:space="preserve">del profesional</w:t>
      </w:r>
      <w:r w:rsidDel="00000000" w:rsidR="00000000" w:rsidRPr="00000000">
        <w:rPr>
          <w:rFonts w:ascii="Arial" w:cs="Arial" w:eastAsia="Arial" w:hAnsi="Arial"/>
          <w:color w:val="000000"/>
          <w:sz w:val="24"/>
          <w:szCs w:val="24"/>
          <w:rtl w:val="0"/>
        </w:rPr>
        <w:t xml:space="preserve"> permitiendo estructurar </w:t>
      </w:r>
      <w:r w:rsidDel="00000000" w:rsidR="00000000" w:rsidRPr="00000000">
        <w:rPr>
          <w:rFonts w:ascii="Arial" w:cs="Arial" w:eastAsia="Arial" w:hAnsi="Arial"/>
          <w:sz w:val="24"/>
          <w:szCs w:val="24"/>
          <w:rtl w:val="0"/>
        </w:rPr>
        <w:t xml:space="preserve">guías de práctica clínica</w:t>
      </w:r>
      <w:r w:rsidDel="00000000" w:rsidR="00000000" w:rsidRPr="00000000">
        <w:rPr>
          <w:rFonts w:ascii="Arial" w:cs="Arial" w:eastAsia="Arial" w:hAnsi="Arial"/>
          <w:color w:val="000000"/>
          <w:sz w:val="24"/>
          <w:szCs w:val="24"/>
          <w:rtl w:val="0"/>
        </w:rPr>
        <w:t xml:space="preserve">, intervenciones colectivas y actividades de vigilancia epidemiológica, que hacen posible el monitoreo de los servicios y de la población objeto de atención en salud </w:t>
      </w:r>
      <w:r w:rsidDel="00000000" w:rsidR="00000000" w:rsidRPr="00000000">
        <w:rPr>
          <w:rFonts w:ascii="Arial" w:cs="Arial" w:eastAsia="Arial" w:hAnsi="Arial"/>
          <w:sz w:val="24"/>
          <w:szCs w:val="24"/>
          <w:rtl w:val="0"/>
        </w:rPr>
        <w:t xml:space="preserve">que brindan los profesionales de la salud.</w:t>
      </w:r>
      <w:r w:rsidDel="00000000" w:rsidR="00000000" w:rsidRPr="00000000">
        <w:rPr>
          <w:rtl w:val="0"/>
        </w:rPr>
      </w:r>
    </w:p>
    <w:p w:rsidR="00000000" w:rsidDel="00000000" w:rsidP="00000000" w:rsidRDefault="00000000" w:rsidRPr="00000000" w14:paraId="00000007">
      <w:pPr>
        <w:spacing w:after="0" w:line="240" w:lineRule="auto"/>
        <w:jc w:val="both"/>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08">
      <w:pPr>
        <w:spacing w:after="0" w:line="240" w:lineRule="auto"/>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Considerando los elementos de análisis contenidos en el presente documento, se resalta su importancia al convertirse en una apreciable herramienta para </w:t>
      </w:r>
      <w:r w:rsidDel="00000000" w:rsidR="00000000" w:rsidRPr="00000000">
        <w:rPr>
          <w:rFonts w:ascii="Arial" w:cs="Arial" w:eastAsia="Arial" w:hAnsi="Arial"/>
          <w:sz w:val="24"/>
          <w:szCs w:val="24"/>
          <w:rtl w:val="0"/>
        </w:rPr>
        <w:t xml:space="preserve">el personal asistencial de Endocrinology &amp; Health</w:t>
      </w:r>
      <w:r w:rsidDel="00000000" w:rsidR="00000000" w:rsidRPr="00000000">
        <w:rPr>
          <w:rFonts w:ascii="Arial" w:cs="Arial" w:eastAsia="Arial" w:hAnsi="Arial"/>
          <w:color w:val="000000"/>
          <w:sz w:val="24"/>
          <w:szCs w:val="24"/>
          <w:rtl w:val="0"/>
        </w:rPr>
        <w:t xml:space="preserve">, pues caracteriza el estado de salud de los usuarios atendidos.</w:t>
      </w:r>
    </w:p>
    <w:p w:rsidR="00000000" w:rsidDel="00000000" w:rsidP="00000000" w:rsidRDefault="00000000" w:rsidRPr="00000000" w14:paraId="00000009">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24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bookmarkStart w:colFirst="0" w:colLast="0" w:name="_heading=h.a660gx1n66c5" w:id="0"/>
      <w:bookmarkEnd w:id="0"/>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OBJETIVO</w:t>
      </w:r>
    </w:p>
    <w:p w:rsidR="00000000" w:rsidDel="00000000" w:rsidP="00000000" w:rsidRDefault="00000000" w:rsidRPr="00000000" w14:paraId="0000000B">
      <w:pPr>
        <w:spacing w:after="300" w:before="30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Caracterizar la población atendida por la institución identificando los determinantes y perfiles de riesgo asociados a la morbilidad atendida, con el fin de definir las estrategias de intervención focalizadas al mejoramiento de los servicios ofertados a la población de influencia.</w:t>
      </w:r>
    </w:p>
    <w:p w:rsidR="00000000" w:rsidDel="00000000" w:rsidP="00000000" w:rsidRDefault="00000000" w:rsidRPr="00000000" w14:paraId="0000000C">
      <w:pPr>
        <w:spacing w:after="300" w:before="300" w:line="240" w:lineRule="auto"/>
        <w:jc w:val="both"/>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ALCANCE</w:t>
      </w:r>
    </w:p>
    <w:p w:rsidR="00000000" w:rsidDel="00000000" w:rsidP="00000000" w:rsidRDefault="00000000" w:rsidRPr="00000000" w14:paraId="0000000D">
      <w:pPr>
        <w:spacing w:after="300" w:before="300" w:lin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informe entrega el análisis descriptivo de la población atendida en la IPS Endocrinology &amp; Health en los servicios prestados.</w:t>
      </w:r>
    </w:p>
    <w:p w:rsidR="00000000" w:rsidDel="00000000" w:rsidP="00000000" w:rsidRDefault="00000000" w:rsidRPr="00000000" w14:paraId="0000000E">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shd w:fill="ffffff" w:val="clear"/>
        <w:spacing w:after="280" w:before="280" w:lineRule="auto"/>
        <w:jc w:val="center"/>
        <w:rPr>
          <w:rFonts w:ascii="Arial" w:cs="Arial" w:eastAsia="Arial" w:hAnsi="Arial"/>
          <w:b w:val="1"/>
          <w:color w:val="000000"/>
          <w:sz w:val="24"/>
          <w:szCs w:val="24"/>
        </w:rPr>
      </w:pPr>
      <w:r w:rsidDel="00000000" w:rsidR="00000000" w:rsidRPr="00000000">
        <w:rPr>
          <w:rFonts w:ascii="Arial" w:cs="Arial" w:eastAsia="Arial" w:hAnsi="Arial"/>
          <w:b w:val="1"/>
          <w:color w:val="000000"/>
          <w:sz w:val="24"/>
          <w:szCs w:val="24"/>
          <w:rtl w:val="0"/>
        </w:rPr>
        <w:t xml:space="preserve">Principales causas de atención de consulta en el servicio </w:t>
      </w:r>
      <w:r w:rsidDel="00000000" w:rsidR="00000000" w:rsidRPr="00000000">
        <w:rPr>
          <w:rFonts w:ascii="Arial" w:cs="Arial" w:eastAsia="Arial" w:hAnsi="Arial"/>
          <w:b w:val="1"/>
          <w:sz w:val="24"/>
          <w:szCs w:val="24"/>
          <w:rtl w:val="0"/>
        </w:rPr>
        <w:t xml:space="preserve">de la IPS Endocrinology &amp; Health:</w:t>
      </w:r>
      <w:r w:rsidDel="00000000" w:rsidR="00000000" w:rsidRPr="00000000">
        <w:rPr>
          <w:rtl w:val="0"/>
        </w:rPr>
      </w:r>
    </w:p>
    <w:tbl>
      <w:tblPr>
        <w:tblStyle w:val="Table1"/>
        <w:tblW w:w="873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5970"/>
        <w:tblGridChange w:id="0">
          <w:tblGrid>
            <w:gridCol w:w="2760"/>
            <w:gridCol w:w="5970"/>
          </w:tblGrid>
        </w:tblGridChange>
      </w:tblGrid>
      <w:tr>
        <w:trPr>
          <w:cantSplit w:val="0"/>
          <w:trHeight w:val="681.3167175444967" w:hRule="atLeast"/>
          <w:tblHeader w:val="0"/>
        </w:trPr>
        <w:tc>
          <w:tcPr>
            <w:vAlign w:val="center"/>
          </w:tcPr>
          <w:p w:rsidR="00000000" w:rsidDel="00000000" w:rsidP="00000000" w:rsidRDefault="00000000" w:rsidRPr="00000000" w14:paraId="00000010">
            <w:pPr>
              <w:rPr>
                <w:rFonts w:ascii="Arial" w:cs="Arial" w:eastAsia="Arial" w:hAnsi="Arial"/>
                <w:b w:val="1"/>
                <w:color w:val="000000"/>
                <w:sz w:val="24"/>
                <w:szCs w:val="24"/>
              </w:rPr>
            </w:pPr>
            <w:r w:rsidDel="00000000" w:rsidR="00000000" w:rsidRPr="00000000">
              <w:rPr>
                <w:rFonts w:ascii="Arial" w:cs="Arial" w:eastAsia="Arial" w:hAnsi="Arial"/>
                <w:b w:val="1"/>
                <w:sz w:val="24"/>
                <w:szCs w:val="24"/>
                <w:rtl w:val="0"/>
              </w:rPr>
              <w:t xml:space="preserve">CAUSA DE CONSULTA </w:t>
            </w:r>
            <w:r w:rsidDel="00000000" w:rsidR="00000000" w:rsidRPr="00000000">
              <w:rPr>
                <w:rtl w:val="0"/>
              </w:rPr>
            </w:r>
          </w:p>
        </w:tc>
        <w:tc>
          <w:tcPr>
            <w:vAlign w:val="center"/>
          </w:tcPr>
          <w:p w:rsidR="00000000" w:rsidDel="00000000" w:rsidP="00000000" w:rsidRDefault="00000000" w:rsidRPr="00000000" w14:paraId="00000011">
            <w:pP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DEFINICIÓN</w:t>
            </w:r>
          </w:p>
        </w:tc>
      </w:tr>
      <w:tr>
        <w:trPr>
          <w:cantSplit w:val="0"/>
          <w:trHeight w:val="495" w:hRule="atLeast"/>
          <w:tblHeader w:val="0"/>
        </w:trPr>
        <w:tc>
          <w:tcPr>
            <w:vAlign w:val="center"/>
          </w:tcPr>
          <w:p w:rsidR="00000000" w:rsidDel="00000000" w:rsidP="00000000" w:rsidRDefault="00000000" w:rsidRPr="00000000" w14:paraId="00000012">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Cáncer de Tiroides</w:t>
            </w:r>
            <w:r w:rsidDel="00000000" w:rsidR="00000000" w:rsidRPr="00000000">
              <w:rPr>
                <w:rtl w:val="0"/>
              </w:rPr>
            </w:r>
          </w:p>
        </w:tc>
        <w:tc>
          <w:tcPr>
            <w:vAlign w:val="center"/>
          </w:tcPr>
          <w:p w:rsidR="00000000" w:rsidDel="00000000" w:rsidP="00000000" w:rsidRDefault="00000000" w:rsidRPr="00000000" w14:paraId="0000001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cáncer de tiroides es un tipo de cáncer que se desarrolla en la glándula tiroides, que se encuentra en la base del cuello, justo debajo de la nuez de Adán. La tiroides es una glándula endocrina que produce hormonas que regulan diversas funciones en el cuerpo, como el metabolismo. El cáncer de tiroides ocurre cuando las células de la tiroides comienzan a crecer de manera descontrolada y forman un tumor maligno.</w:t>
            </w:r>
          </w:p>
        </w:tc>
      </w:tr>
      <w:tr>
        <w:trPr>
          <w:cantSplit w:val="0"/>
          <w:trHeight w:val="465" w:hRule="atLeast"/>
          <w:tblHeader w:val="0"/>
        </w:trPr>
        <w:tc>
          <w:tcPr>
            <w:vAlign w:val="center"/>
          </w:tcPr>
          <w:p w:rsidR="00000000" w:rsidDel="00000000" w:rsidP="00000000" w:rsidRDefault="00000000" w:rsidRPr="00000000" w14:paraId="00000014">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Diabetes Mellitus tipo 2</w:t>
            </w:r>
            <w:r w:rsidDel="00000000" w:rsidR="00000000" w:rsidRPr="00000000">
              <w:rPr>
                <w:rtl w:val="0"/>
              </w:rPr>
            </w:r>
          </w:p>
        </w:tc>
        <w:tc>
          <w:tcPr>
            <w:vAlign w:val="center"/>
          </w:tcPr>
          <w:p w:rsidR="00000000" w:rsidDel="00000000" w:rsidP="00000000" w:rsidRDefault="00000000" w:rsidRPr="00000000" w14:paraId="0000001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diabetes mellitus tipo 2 es una enfermedad metabólica crónica en la que el cuerpo no utiliza eficazmente la insulina que produce, lo que resulta en niveles elevados de azúcar en la sangre. Esto puede deberse a la resistencia a la insulina y a la disminución de la producción de insulina por parte del páncreas. La diabetes tipo 2 suele estar asociada con factores de riesgo como la obesidad, la falta de actividad física y la genética. El control de la dieta, el ejercicio y, en algunos casos, medicamentos son parte del tratamiento para mantener los niveles de azúcar en sangre bajo control.</w:t>
            </w:r>
          </w:p>
        </w:tc>
      </w:tr>
      <w:tr>
        <w:trPr>
          <w:cantSplit w:val="0"/>
          <w:trHeight w:val="600" w:hRule="atLeast"/>
          <w:tblHeader w:val="0"/>
        </w:trPr>
        <w:tc>
          <w:tcPr>
            <w:vAlign w:val="center"/>
          </w:tcPr>
          <w:p w:rsidR="00000000" w:rsidDel="00000000" w:rsidP="00000000" w:rsidRDefault="00000000" w:rsidRPr="00000000" w14:paraId="00000016">
            <w:pPr>
              <w:rPr>
                <w:rFonts w:ascii="Arial" w:cs="Arial" w:eastAsia="Arial" w:hAnsi="Arial"/>
                <w:color w:val="000000"/>
                <w:sz w:val="24"/>
                <w:szCs w:val="24"/>
              </w:rPr>
            </w:pPr>
            <w:r w:rsidDel="00000000" w:rsidR="00000000" w:rsidRPr="00000000">
              <w:rPr>
                <w:rFonts w:ascii="Arial" w:cs="Arial" w:eastAsia="Arial" w:hAnsi="Arial"/>
                <w:sz w:val="24"/>
                <w:szCs w:val="24"/>
                <w:rtl w:val="0"/>
              </w:rPr>
              <w:t xml:space="preserve">Hipertiroidismo</w:t>
            </w:r>
            <w:r w:rsidDel="00000000" w:rsidR="00000000" w:rsidRPr="00000000">
              <w:rPr>
                <w:rtl w:val="0"/>
              </w:rPr>
            </w:r>
          </w:p>
        </w:tc>
        <w:tc>
          <w:tcPr>
            <w:vAlign w:val="center"/>
          </w:tcPr>
          <w:p w:rsidR="00000000" w:rsidDel="00000000" w:rsidP="00000000" w:rsidRDefault="00000000" w:rsidRPr="00000000" w14:paraId="0000001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hipertiroidismo es una afección médica caracterizada por una actividad excesiva de la glándula tiroides, que produce y libera un exceso de hormonas tiroideas en el cuerpo. Las hormonas tiroideas (principalmente la tiroxina, o T4, y la triyodotironina, o T3) desempeñan un papel crucial en la regulación del metabolismo y otras funciones corporales.</w:t>
            </w:r>
          </w:p>
          <w:p w:rsidR="00000000" w:rsidDel="00000000" w:rsidP="00000000" w:rsidRDefault="00000000" w:rsidRPr="00000000" w14:paraId="0000001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la glándula tiroides está hiperactiva y produce demasiadas hormonas tiroideas, puede provocar una serie de síntomas y problemas de salud, como:</w:t>
            </w:r>
          </w:p>
          <w:p w:rsidR="00000000" w:rsidDel="00000000" w:rsidP="00000000" w:rsidRDefault="00000000" w:rsidRPr="00000000" w14:paraId="0000001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Aumento de la frecuencia cardíaca.</w:t>
            </w:r>
          </w:p>
          <w:p w:rsidR="00000000" w:rsidDel="00000000" w:rsidP="00000000" w:rsidRDefault="00000000" w:rsidRPr="00000000" w14:paraId="0000001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Pérdida de peso no intencional.</w:t>
            </w:r>
          </w:p>
          <w:p w:rsidR="00000000" w:rsidDel="00000000" w:rsidP="00000000" w:rsidRDefault="00000000" w:rsidRPr="00000000" w14:paraId="0000001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Nerviosismo y ansiedad.</w:t>
            </w:r>
          </w:p>
          <w:p w:rsidR="00000000" w:rsidDel="00000000" w:rsidP="00000000" w:rsidRDefault="00000000" w:rsidRPr="00000000" w14:paraId="0000001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Temblores en las manos.</w:t>
            </w:r>
          </w:p>
          <w:p w:rsidR="00000000" w:rsidDel="00000000" w:rsidP="00000000" w:rsidRDefault="00000000" w:rsidRPr="00000000" w14:paraId="0000001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Sudoración excesiva.</w:t>
            </w:r>
          </w:p>
          <w:p w:rsidR="00000000" w:rsidDel="00000000" w:rsidP="00000000" w:rsidRDefault="00000000" w:rsidRPr="00000000" w14:paraId="0000002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Fatiga y debilidad muscular.</w:t>
            </w:r>
          </w:p>
          <w:p w:rsidR="00000000" w:rsidDel="00000000" w:rsidP="00000000" w:rsidRDefault="00000000" w:rsidRPr="00000000" w14:paraId="0000002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Problemas para dormir.</w:t>
            </w:r>
          </w:p>
          <w:p w:rsidR="00000000" w:rsidDel="00000000" w:rsidP="00000000" w:rsidRDefault="00000000" w:rsidRPr="00000000" w14:paraId="0000002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Cambios en la piel, como sequedad y adelgazamiento.</w:t>
            </w:r>
          </w:p>
          <w:p w:rsidR="00000000" w:rsidDel="00000000" w:rsidP="00000000" w:rsidRDefault="00000000" w:rsidRPr="00000000" w14:paraId="0000002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Intolerancia al calor.</w:t>
            </w:r>
          </w:p>
          <w:p w:rsidR="00000000" w:rsidDel="00000000" w:rsidP="00000000" w:rsidRDefault="00000000" w:rsidRPr="00000000" w14:paraId="0000002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Menstruación irregular en las mujeres.</w:t>
            </w:r>
          </w:p>
          <w:p w:rsidR="00000000" w:rsidDel="00000000" w:rsidP="00000000" w:rsidRDefault="00000000" w:rsidRPr="00000000" w14:paraId="0000002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Bocio (aumento del tamaño de la tiroides).</w:t>
            </w:r>
          </w:p>
          <w:p w:rsidR="00000000" w:rsidDel="00000000" w:rsidP="00000000" w:rsidRDefault="00000000" w:rsidRPr="00000000" w14:paraId="0000002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hipertiroidismo puede ser causado por diversas condiciones, siendo la enfermedad de Graves y los nódulos tiroideos hiperfuncionantes algunas de las causas más comunes. El tratamiento puede incluir medicamentos para bloquear la producción de hormonas tiroideas, terapia de yodo radiactivo o, en casos graves, cirugía para extirpar parte o la totalidad de la glándula tiroides. El objetivo del tratamiento es normalizar los niveles de hormonas tiroideas y aliviar los síntomas asociados con el hipertiroidismo.</w:t>
            </w:r>
            <w:r w:rsidDel="00000000" w:rsidR="00000000" w:rsidRPr="00000000">
              <w:rPr>
                <w:rtl w:val="0"/>
              </w:rPr>
            </w:r>
          </w:p>
        </w:tc>
      </w:tr>
      <w:tr>
        <w:trPr>
          <w:cantSplit w:val="0"/>
          <w:trHeight w:val="600" w:hRule="atLeast"/>
          <w:tblHeader w:val="0"/>
        </w:trPr>
        <w:tc>
          <w:tcPr>
            <w:vAlign w:val="center"/>
          </w:tcPr>
          <w:p w:rsidR="00000000" w:rsidDel="00000000" w:rsidP="00000000" w:rsidRDefault="00000000" w:rsidRPr="00000000" w14:paraId="00000027">
            <w:pPr>
              <w:rPr>
                <w:rFonts w:ascii="Arial" w:cs="Arial" w:eastAsia="Arial" w:hAnsi="Arial"/>
                <w:sz w:val="24"/>
                <w:szCs w:val="24"/>
              </w:rPr>
            </w:pPr>
            <w:r w:rsidDel="00000000" w:rsidR="00000000" w:rsidRPr="00000000">
              <w:rPr>
                <w:rFonts w:ascii="Arial" w:cs="Arial" w:eastAsia="Arial" w:hAnsi="Arial"/>
                <w:sz w:val="24"/>
                <w:szCs w:val="24"/>
                <w:rtl w:val="0"/>
              </w:rPr>
              <w:t xml:space="preserve">Hipotiroidismo </w:t>
            </w:r>
          </w:p>
        </w:tc>
        <w:tc>
          <w:tcPr>
            <w:vAlign w:val="center"/>
          </w:tcPr>
          <w:p w:rsidR="00000000" w:rsidDel="00000000" w:rsidP="00000000" w:rsidRDefault="00000000" w:rsidRPr="00000000" w14:paraId="0000002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hipotiroidismo es una afección médica en la que la glándula tiroides no produce suficientes hormonas tiroideas para satisfacer las necesidades del cuerpo. Las hormonas tiroideas, principalmente la tiroxina (T4) y la triyodotironina (T3), son esenciales para regular el metabolismo y muchas funciones corporales.</w:t>
            </w:r>
          </w:p>
          <w:p w:rsidR="00000000" w:rsidDel="00000000" w:rsidP="00000000" w:rsidRDefault="00000000" w:rsidRPr="00000000" w14:paraId="0000002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Cuando la glándula tiroides es hipoactiva, los niveles de hormonas tiroideas en el cuerpo disminuyen, lo que puede causar una serie de síntomas y problemas de salud, como:</w:t>
            </w:r>
          </w:p>
          <w:p w:rsidR="00000000" w:rsidDel="00000000" w:rsidP="00000000" w:rsidRDefault="00000000" w:rsidRPr="00000000" w14:paraId="0000002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Fatiga y debilidad.</w:t>
            </w:r>
          </w:p>
          <w:p w:rsidR="00000000" w:rsidDel="00000000" w:rsidP="00000000" w:rsidRDefault="00000000" w:rsidRPr="00000000" w14:paraId="0000002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Aumento de peso no intencional.</w:t>
            </w:r>
          </w:p>
          <w:p w:rsidR="00000000" w:rsidDel="00000000" w:rsidP="00000000" w:rsidRDefault="00000000" w:rsidRPr="00000000" w14:paraId="0000002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Sensación de frío constante.</w:t>
            </w:r>
          </w:p>
          <w:p w:rsidR="00000000" w:rsidDel="00000000" w:rsidP="00000000" w:rsidRDefault="00000000" w:rsidRPr="00000000" w14:paraId="000000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Piel seca y cabello quebradizo.</w:t>
            </w:r>
          </w:p>
          <w:p w:rsidR="00000000" w:rsidDel="00000000" w:rsidP="00000000" w:rsidRDefault="00000000" w:rsidRPr="00000000" w14:paraId="000000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Estreñimiento.</w:t>
            </w:r>
          </w:p>
          <w:p w:rsidR="00000000" w:rsidDel="00000000" w:rsidP="00000000" w:rsidRDefault="00000000" w:rsidRPr="00000000" w14:paraId="0000003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Depresión y cambios en el estado de ánimo.</w:t>
            </w:r>
          </w:p>
          <w:p w:rsidR="00000000" w:rsidDel="00000000" w:rsidP="00000000" w:rsidRDefault="00000000" w:rsidRPr="00000000" w14:paraId="0000003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Ralentización de la frecuencia cardíaca.</w:t>
            </w:r>
          </w:p>
          <w:p w:rsidR="00000000" w:rsidDel="00000000" w:rsidP="00000000" w:rsidRDefault="00000000" w:rsidRPr="00000000" w14:paraId="0000003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Menstruación irregular en las mujeres.</w:t>
            </w:r>
          </w:p>
          <w:p w:rsidR="00000000" w:rsidDel="00000000" w:rsidP="00000000" w:rsidRDefault="00000000" w:rsidRPr="00000000" w14:paraId="0000003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Hinchazón facial y edema en algunas áreas del cuerpo.</w:t>
            </w:r>
          </w:p>
          <w:p w:rsidR="00000000" w:rsidDel="00000000" w:rsidP="00000000" w:rsidRDefault="00000000" w:rsidRPr="00000000" w14:paraId="0000003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hipotiroidismo puede tener varias causas, siendo la enfermedad autoinmune conocida como tiroiditis de Hashimoto y la cirugía de tiroides algunas de las causas más comunes. El tratamiento generalmente implica la administración de hormona tiroidea sintética, como la levotiroxina, para reemplazar las hormonas faltantes y normalizar los niveles en el cuerpo. El objetivo del tratamiento es aliviar los síntomas y restaurar la función normal de la tiroides.</w:t>
            </w:r>
          </w:p>
          <w:p w:rsidR="00000000" w:rsidDel="00000000" w:rsidP="00000000" w:rsidRDefault="00000000" w:rsidRPr="00000000" w14:paraId="00000036">
            <w:pPr>
              <w:rPr>
                <w:rFonts w:ascii="Arial" w:cs="Arial" w:eastAsia="Arial" w:hAnsi="Arial"/>
                <w:sz w:val="24"/>
                <w:szCs w:val="24"/>
              </w:rPr>
            </w:pPr>
            <w:r w:rsidDel="00000000" w:rsidR="00000000" w:rsidRPr="00000000">
              <w:rPr>
                <w:rtl w:val="0"/>
              </w:rPr>
            </w:r>
          </w:p>
        </w:tc>
      </w:tr>
      <w:tr>
        <w:trPr>
          <w:cantSplit w:val="0"/>
          <w:trHeight w:val="600" w:hRule="atLeast"/>
          <w:tblHeader w:val="0"/>
        </w:trPr>
        <w:tc>
          <w:tcPr>
            <w:vAlign w:val="center"/>
          </w:tcPr>
          <w:p w:rsidR="00000000" w:rsidDel="00000000" w:rsidP="00000000" w:rsidRDefault="00000000" w:rsidRPr="00000000" w14:paraId="00000037">
            <w:pPr>
              <w:rPr>
                <w:rFonts w:ascii="Arial" w:cs="Arial" w:eastAsia="Arial" w:hAnsi="Arial"/>
                <w:sz w:val="24"/>
                <w:szCs w:val="24"/>
              </w:rPr>
            </w:pPr>
            <w:r w:rsidDel="00000000" w:rsidR="00000000" w:rsidRPr="00000000">
              <w:rPr>
                <w:rFonts w:ascii="Arial" w:cs="Arial" w:eastAsia="Arial" w:hAnsi="Arial"/>
                <w:sz w:val="24"/>
                <w:szCs w:val="24"/>
                <w:rtl w:val="0"/>
              </w:rPr>
              <w:t xml:space="preserve">Obesidad</w:t>
            </w:r>
          </w:p>
        </w:tc>
        <w:tc>
          <w:tcPr>
            <w:vAlign w:val="center"/>
          </w:tcPr>
          <w:p w:rsidR="00000000" w:rsidDel="00000000" w:rsidP="00000000" w:rsidRDefault="00000000" w:rsidRPr="00000000" w14:paraId="0000003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obesidad es una condición médica caracterizada por la acumulación excesiva de grasa corporal, que puede tener efectos adversos en la salud. Se calcula generalmente mediante el índice de masa corporal (IMC), que es una relación entre el peso y la altura de una persona. Un IMC igual o superior a 30 se considera obesidad.</w:t>
            </w:r>
          </w:p>
          <w:p w:rsidR="00000000" w:rsidDel="00000000" w:rsidP="00000000" w:rsidRDefault="00000000" w:rsidRPr="00000000" w14:paraId="0000003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obesidad se produce cuando el consumo de calorías supera la cantidad de calorías que el cuerpo quema para mantener sus funciones normales y actividades diarias. Factores como la dieta, la falta de actividad física, la genética y factores ambientales pueden contribuir al desarrollo de la obesidad.</w:t>
            </w:r>
          </w:p>
          <w:p w:rsidR="00000000" w:rsidDel="00000000" w:rsidP="00000000" w:rsidRDefault="00000000" w:rsidRPr="00000000" w14:paraId="0000003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obesidad puede aumentar el riesgo de numerosas enfermedades y afecciones, como la diabetes tipo 2, enfermedades cardíacas, hipertensión arterial, apnea del sueño, enfermedades del hígado, ciertos tipos de cáncer y problemas ortopédicos, entre otros. Además, puede tener un impacto significativo en la calidad de vida y la salud mental.</w:t>
            </w:r>
          </w:p>
          <w:p w:rsidR="00000000" w:rsidDel="00000000" w:rsidP="00000000" w:rsidRDefault="00000000" w:rsidRPr="00000000" w14:paraId="0000003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tratamiento de la obesidad generalmente implica cambios en el estilo de vida, como una dieta saludable y ejercicio regular. En algunos casos, pueden ser necesarios medicamentos o cirugía bariátrica para alcanzar y mantener un peso corporal saludable. El manejo de la obesidad suele ser un proceso a largo plazo que requiere un enfoque integral y un seguimiento médico adecuado.</w:t>
            </w:r>
          </w:p>
        </w:tc>
      </w:tr>
    </w:tbl>
    <w:p w:rsidR="00000000" w:rsidDel="00000000" w:rsidP="00000000" w:rsidRDefault="00000000" w:rsidRPr="00000000" w14:paraId="0000003F">
      <w:pPr>
        <w:shd w:fill="ffffff" w:val="clear"/>
        <w:spacing w:after="280" w:before="2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shd w:fill="ffffff" w:val="clear"/>
        <w:spacing w:after="280" w:before="2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firma en Barranquilla a los 25 días del mes de enero del año 2025</w:t>
      </w:r>
    </w:p>
    <w:p w:rsidR="00000000" w:rsidDel="00000000" w:rsidP="00000000" w:rsidRDefault="00000000" w:rsidRPr="00000000" w14:paraId="00000041">
      <w:pPr>
        <w:shd w:fill="ffffff" w:val="clear"/>
        <w:spacing w:after="280" w:before="28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Atentamente, </w:t>
      </w:r>
    </w:p>
    <w:p w:rsidR="00000000" w:rsidDel="00000000" w:rsidP="00000000" w:rsidRDefault="00000000" w:rsidRPr="00000000" w14:paraId="00000042">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1763078" cy="754322"/>
            <wp:effectExtent b="0" l="0" r="0" t="0"/>
            <wp:docPr id="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1763078" cy="75432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__________________________   </w:t>
      </w:r>
    </w:p>
    <w:p w:rsidR="00000000" w:rsidDel="00000000" w:rsidP="00000000" w:rsidRDefault="00000000" w:rsidRPr="00000000" w14:paraId="00000044">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Carlos Vizcaino</w:t>
      </w:r>
    </w:p>
    <w:p w:rsidR="00000000" w:rsidDel="00000000" w:rsidP="00000000" w:rsidRDefault="00000000" w:rsidRPr="00000000" w14:paraId="00000045">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Médico                     </w:t>
      </w:r>
    </w:p>
    <w:p w:rsidR="00000000" w:rsidDel="00000000" w:rsidP="00000000" w:rsidRDefault="00000000" w:rsidRPr="00000000" w14:paraId="00000046">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ab/>
        <w:tab/>
        <w:tab/>
        <w:tab/>
        <w:tab/>
        <w:t xml:space="preserve"> </w:t>
      </w:r>
    </w:p>
    <w:p w:rsidR="00000000" w:rsidDel="00000000" w:rsidP="00000000" w:rsidRDefault="00000000" w:rsidRPr="00000000" w14:paraId="00000047">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shd w:fill="ffffff" w:val="clear"/>
        <w:spacing w:after="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w:t>
      </w:r>
    </w:p>
    <w:sectPr>
      <w:head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widowControl w:val="0"/>
      <w:spacing w:after="0" w:lineRule="auto"/>
      <w:rPr>
        <w:rFonts w:ascii="Times New Roman" w:cs="Times New Roman" w:eastAsia="Times New Roman" w:hAnsi="Times New Roman"/>
        <w:sz w:val="24"/>
        <w:szCs w:val="24"/>
      </w:rPr>
    </w:pPr>
    <w:r w:rsidDel="00000000" w:rsidR="00000000" w:rsidRPr="00000000">
      <w:rPr>
        <w:rtl w:val="0"/>
      </w:rPr>
    </w:r>
  </w:p>
  <w:tbl>
    <w:tblPr>
      <w:tblStyle w:val="Table2"/>
      <w:tblW w:w="9060.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0"/>
      <w:gridCol w:w="3405"/>
      <w:gridCol w:w="2145"/>
      <w:tblGridChange w:id="0">
        <w:tblGrid>
          <w:gridCol w:w="3510"/>
          <w:gridCol w:w="3405"/>
          <w:gridCol w:w="2145"/>
        </w:tblGrid>
      </w:tblGridChange>
    </w:tblGrid>
    <w:tr>
      <w:trPr>
        <w:cantSplit w:val="0"/>
        <w:trHeight w:val="913" w:hRule="atLeast"/>
        <w:tblHeader w:val="0"/>
      </w:trPr>
      <w:tc>
        <w:tcPr/>
        <w:p w:rsidR="00000000" w:rsidDel="00000000" w:rsidP="00000000" w:rsidRDefault="00000000" w:rsidRPr="00000000" w14:paraId="0000004B">
          <w:pPr>
            <w:tabs>
              <w:tab w:val="center" w:leader="none" w:pos="4419"/>
              <w:tab w:val="right" w:leader="none" w:pos="8838"/>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34553" cy="708705"/>
                <wp:effectExtent b="0" l="0" r="0" t="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134553" cy="70870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C">
          <w:pPr>
            <w:tabs>
              <w:tab w:val="center" w:leader="none" w:pos="4419"/>
              <w:tab w:val="right" w:leader="none" w:pos="8838"/>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tabs>
              <w:tab w:val="center" w:leader="none" w:pos="4419"/>
              <w:tab w:val="right" w:leader="none" w:pos="8838"/>
            </w:tabs>
            <w:spacing w:after="0" w:line="24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4E">
          <w:pPr>
            <w:tabs>
              <w:tab w:val="center" w:leader="none" w:pos="4419"/>
              <w:tab w:val="right" w:leader="none" w:pos="8838"/>
            </w:tabs>
            <w:spacing w:after="0" w:lin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PRINCIPALES CAUSAS DE CONSULTA</w:t>
          </w:r>
        </w:p>
        <w:p w:rsidR="00000000" w:rsidDel="00000000" w:rsidP="00000000" w:rsidRDefault="00000000" w:rsidRPr="00000000" w14:paraId="0000004F">
          <w:pPr>
            <w:tabs>
              <w:tab w:val="center" w:leader="none" w:pos="4419"/>
              <w:tab w:val="right" w:leader="none" w:pos="8838"/>
            </w:tabs>
            <w:spacing w:after="0" w:line="240" w:lineRule="auto"/>
            <w:jc w:val="cente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0">
          <w:pPr>
            <w:spacing w:after="0" w:line="240" w:lineRule="auto"/>
            <w:rPr>
              <w:rFonts w:ascii="Arial" w:cs="Arial" w:eastAsia="Arial" w:hAnsi="Arial"/>
              <w:b w:val="1"/>
              <w:sz w:val="24"/>
              <w:szCs w:val="24"/>
            </w:rPr>
          </w:pPr>
          <w:r w:rsidDel="00000000" w:rsidR="00000000" w:rsidRPr="00000000">
            <w:rPr>
              <w:rtl w:val="0"/>
            </w:rPr>
          </w:r>
        </w:p>
      </w:tc>
      <w:tc>
        <w:tcPr/>
        <w:p w:rsidR="00000000" w:rsidDel="00000000" w:rsidP="00000000" w:rsidRDefault="00000000" w:rsidRPr="00000000" w14:paraId="00000051">
          <w:pPr>
            <w:tabs>
              <w:tab w:val="center" w:leader="none" w:pos="4419"/>
              <w:tab w:val="right" w:leader="none" w:pos="8838"/>
            </w:tabs>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52">
          <w:pPr>
            <w:tabs>
              <w:tab w:val="center" w:leader="none" w:pos="4419"/>
              <w:tab w:val="right" w:leader="none" w:pos="8838"/>
            </w:tabs>
            <w:spacing w:after="0" w:line="240" w:lineRule="auto"/>
            <w:rPr>
              <w:rFonts w:ascii="Roboto" w:cs="Roboto" w:eastAsia="Roboto" w:hAnsi="Roboto"/>
              <w:color w:val="1f1f1f"/>
              <w:highlight w:val="white"/>
            </w:rPr>
          </w:pPr>
          <w:r w:rsidDel="00000000" w:rsidR="00000000" w:rsidRPr="00000000">
            <w:rPr>
              <w:rFonts w:ascii="Arial" w:cs="Arial" w:eastAsia="Arial" w:hAnsi="Arial"/>
              <w:rtl w:val="0"/>
            </w:rPr>
            <w:t xml:space="preserve">Codigo:</w:t>
          </w:r>
          <w:r w:rsidDel="00000000" w:rsidR="00000000" w:rsidRPr="00000000">
            <w:rPr>
              <w:rFonts w:ascii="Roboto" w:cs="Roboto" w:eastAsia="Roboto" w:hAnsi="Roboto"/>
              <w:color w:val="1f1f1f"/>
              <w:highlight w:val="white"/>
              <w:rtl w:val="0"/>
            </w:rPr>
            <w:t xml:space="preserve">EH-D-037</w:t>
          </w:r>
        </w:p>
        <w:p w:rsidR="00000000" w:rsidDel="00000000" w:rsidP="00000000" w:rsidRDefault="00000000" w:rsidRPr="00000000" w14:paraId="00000053">
          <w:pPr>
            <w:tabs>
              <w:tab w:val="center" w:leader="none" w:pos="4419"/>
              <w:tab w:val="right" w:leader="none" w:pos="8838"/>
            </w:tabs>
            <w:spacing w:after="0" w:lin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Versión: 1</w:t>
          </w:r>
        </w:p>
        <w:p w:rsidR="00000000" w:rsidDel="00000000" w:rsidP="00000000" w:rsidRDefault="00000000" w:rsidRPr="00000000" w14:paraId="00000054">
          <w:pPr>
            <w:tabs>
              <w:tab w:val="center" w:leader="none" w:pos="4419"/>
              <w:tab w:val="right" w:leader="none" w:pos="8838"/>
            </w:tabs>
            <w:spacing w:after="0" w:line="240" w:lineRule="auto"/>
            <w:rPr>
              <w:rFonts w:ascii="Roboto" w:cs="Roboto" w:eastAsia="Roboto" w:hAnsi="Roboto"/>
              <w:color w:val="1f1f1f"/>
              <w:highlight w:val="white"/>
            </w:rPr>
          </w:pPr>
          <w:r w:rsidDel="00000000" w:rsidR="00000000" w:rsidRPr="00000000">
            <w:rPr>
              <w:rFonts w:ascii="Roboto" w:cs="Roboto" w:eastAsia="Roboto" w:hAnsi="Roboto"/>
              <w:color w:val="1f1f1f"/>
              <w:highlight w:val="white"/>
              <w:rtl w:val="0"/>
            </w:rPr>
            <w:t xml:space="preserve">Emisión: Enero 2025</w:t>
          </w:r>
        </w:p>
      </w:tc>
    </w:tr>
  </w:tbl>
  <w:p w:rsidR="00000000" w:rsidDel="00000000" w:rsidP="00000000" w:rsidRDefault="00000000" w:rsidRPr="00000000" w14:paraId="00000055">
    <w:pPr>
      <w:tabs>
        <w:tab w:val="center" w:leader="none" w:pos="4419"/>
        <w:tab w:val="right" w:leader="none" w:pos="8838"/>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link w:val="Ttulo1Car"/>
    <w:uiPriority w:val="9"/>
    <w:qFormat w:val="1"/>
    <w:rsid w:val="00E3314B"/>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lang w:eastAsia="es-CO"/>
    </w:rPr>
  </w:style>
  <w:style w:type="paragraph" w:styleId="Ttulo3">
    <w:name w:val="heading 3"/>
    <w:basedOn w:val="Normal"/>
    <w:link w:val="Ttulo3Car"/>
    <w:uiPriority w:val="9"/>
    <w:qFormat w:val="1"/>
    <w:rsid w:val="00E3314B"/>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es-CO"/>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330FC"/>
    <w:pPr>
      <w:ind w:left="720"/>
      <w:contextualSpacing w:val="1"/>
    </w:pPr>
  </w:style>
  <w:style w:type="paragraph" w:styleId="Sinespaciado">
    <w:name w:val="No Spacing"/>
    <w:uiPriority w:val="1"/>
    <w:qFormat w:val="1"/>
    <w:rsid w:val="00A832C6"/>
    <w:pPr>
      <w:spacing w:after="0" w:line="240" w:lineRule="auto"/>
    </w:pPr>
  </w:style>
  <w:style w:type="paragraph" w:styleId="Encabezado">
    <w:name w:val="header"/>
    <w:basedOn w:val="Normal"/>
    <w:link w:val="EncabezadoCar"/>
    <w:uiPriority w:val="99"/>
    <w:unhideWhenUsed w:val="1"/>
    <w:rsid w:val="00C3205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C32054"/>
  </w:style>
  <w:style w:type="paragraph" w:styleId="Piedepgina">
    <w:name w:val="footer"/>
    <w:basedOn w:val="Normal"/>
    <w:link w:val="PiedepginaCar"/>
    <w:uiPriority w:val="99"/>
    <w:unhideWhenUsed w:val="1"/>
    <w:rsid w:val="00C3205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C32054"/>
  </w:style>
  <w:style w:type="paragraph" w:styleId="Textodeglobo">
    <w:name w:val="Balloon Text"/>
    <w:basedOn w:val="Normal"/>
    <w:link w:val="TextodegloboCar"/>
    <w:uiPriority w:val="99"/>
    <w:semiHidden w:val="1"/>
    <w:unhideWhenUsed w:val="1"/>
    <w:rsid w:val="0003553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035534"/>
    <w:rPr>
      <w:rFonts w:ascii="Tahoma" w:cs="Tahoma" w:hAnsi="Tahoma"/>
      <w:sz w:val="16"/>
      <w:szCs w:val="16"/>
    </w:rPr>
  </w:style>
  <w:style w:type="character" w:styleId="Ttulo1Car" w:customStyle="1">
    <w:name w:val="Título 1 Car"/>
    <w:basedOn w:val="Fuentedeprrafopredeter"/>
    <w:link w:val="Ttulo1"/>
    <w:uiPriority w:val="9"/>
    <w:rsid w:val="00E3314B"/>
    <w:rPr>
      <w:rFonts w:ascii="Times New Roman" w:cs="Times New Roman" w:eastAsia="Times New Roman" w:hAnsi="Times New Roman"/>
      <w:b w:val="1"/>
      <w:bCs w:val="1"/>
      <w:kern w:val="36"/>
      <w:sz w:val="48"/>
      <w:szCs w:val="48"/>
      <w:lang w:eastAsia="es-CO"/>
    </w:rPr>
  </w:style>
  <w:style w:type="character" w:styleId="Ttulo3Car" w:customStyle="1">
    <w:name w:val="Título 3 Car"/>
    <w:basedOn w:val="Fuentedeprrafopredeter"/>
    <w:link w:val="Ttulo3"/>
    <w:uiPriority w:val="9"/>
    <w:rsid w:val="00E3314B"/>
    <w:rPr>
      <w:rFonts w:ascii="Times New Roman" w:cs="Times New Roman" w:eastAsia="Times New Roman" w:hAnsi="Times New Roman"/>
      <w:b w:val="1"/>
      <w:bCs w:val="1"/>
      <w:sz w:val="27"/>
      <w:szCs w:val="27"/>
      <w:lang w:eastAsia="es-CO"/>
    </w:rPr>
  </w:style>
  <w:style w:type="character" w:styleId="documento-titulo" w:customStyle="1">
    <w:name w:val="documento-titulo"/>
    <w:basedOn w:val="Fuentedeprrafopredeter"/>
    <w:rsid w:val="00E3314B"/>
  </w:style>
  <w:style w:type="character" w:styleId="floatleft" w:customStyle="1">
    <w:name w:val="floatleft"/>
    <w:basedOn w:val="Fuentedeprrafopredeter"/>
    <w:rsid w:val="00E3314B"/>
  </w:style>
  <w:style w:type="character" w:styleId="documento-subtitulo" w:customStyle="1">
    <w:name w:val="documento-subtitulo"/>
    <w:basedOn w:val="Fuentedeprrafopredeter"/>
    <w:rsid w:val="00E3314B"/>
  </w:style>
  <w:style w:type="character" w:styleId="nombreautor" w:customStyle="1">
    <w:name w:val="nombreautor"/>
    <w:basedOn w:val="Fuentedeprrafopredeter"/>
    <w:rsid w:val="00E3314B"/>
  </w:style>
  <w:style w:type="character" w:styleId="documentodescripcion" w:customStyle="1">
    <w:name w:val="documentodescripcion"/>
    <w:basedOn w:val="Fuentedeprrafopredeter"/>
    <w:rsid w:val="00E3314B"/>
  </w:style>
  <w:style w:type="paragraph" w:styleId="NormalWeb">
    <w:name w:val="Normal (Web)"/>
    <w:basedOn w:val="Normal"/>
    <w:uiPriority w:val="99"/>
    <w:semiHidden w:val="1"/>
    <w:unhideWhenUsed w:val="1"/>
    <w:rsid w:val="00E3314B"/>
    <w:pPr>
      <w:spacing w:after="100" w:afterAutospacing="1" w:before="100" w:beforeAutospacing="1" w:line="240" w:lineRule="auto"/>
    </w:pPr>
    <w:rPr>
      <w:rFonts w:ascii="Times New Roman" w:cs="Times New Roman" w:eastAsia="Times New Roman" w:hAnsi="Times New Roman"/>
      <w:sz w:val="24"/>
      <w:szCs w:val="24"/>
      <w:lang w:eastAsia="es-CO"/>
    </w:rPr>
  </w:style>
  <w:style w:type="character" w:styleId="Hipervnculo">
    <w:name w:val="Hyperlink"/>
    <w:basedOn w:val="Fuentedeprrafopredeter"/>
    <w:uiPriority w:val="99"/>
    <w:semiHidden w:val="1"/>
    <w:unhideWhenUsed w:val="1"/>
    <w:rsid w:val="00A51DB2"/>
    <w:rPr>
      <w:color w:val="0000ff"/>
      <w:u w:val="single"/>
    </w:rPr>
  </w:style>
  <w:style w:type="character" w:styleId="apple-converted-space" w:customStyle="1">
    <w:name w:val="apple-converted-space"/>
    <w:basedOn w:val="Fuentedeprrafopredeter"/>
    <w:rsid w:val="00A51DB2"/>
  </w:style>
  <w:style w:type="table" w:styleId="Tablaconcuadrcula">
    <w:name w:val="Table Grid"/>
    <w:basedOn w:val="Tablanormal"/>
    <w:uiPriority w:val="59"/>
    <w:rsid w:val="00E8505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VKO7P2XCkFA1IXcpZNg1Kke8PQ==">CgMxLjAyDmguYTY2MGd4MW42NmM1OAByITFKZWc1Z012U0dBTlZNTHVfUURyTkhtOFBpVmN6RnFTTA==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2022-08-25T13:49:00Z</dcterms:created>
  <dc:creator>Luis Fernando Hernandez Torres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0x010100895368D6E3D8744E90A41B32CA90FBD8</vt:lpwstr>
  </property>
</Properties>
</file>