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284" w:right="-91"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2">
      <w:pPr>
        <w:spacing w:after="1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RESOLUCIÓN N° 002 DE (2025)</w:t>
      </w:r>
    </w:p>
    <w:p w:rsidR="00000000" w:rsidDel="00000000" w:rsidP="00000000" w:rsidRDefault="00000000" w:rsidRPr="00000000" w14:paraId="00000003">
      <w:pPr>
        <w:spacing w:after="160" w:line="300" w:lineRule="auto"/>
        <w:jc w:val="center"/>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(ENERO DE 2025)</w:t>
      </w:r>
    </w:p>
    <w:p w:rsidR="00000000" w:rsidDel="00000000" w:rsidP="00000000" w:rsidRDefault="00000000" w:rsidRPr="00000000" w14:paraId="00000004">
      <w:pPr>
        <w:spacing w:after="1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5">
      <w:pPr>
        <w:spacing w:line="276" w:lineRule="auto"/>
        <w:ind w:left="-284" w:right="-91"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6">
      <w:pPr>
        <w:spacing w:line="276" w:lineRule="auto"/>
        <w:ind w:left="-284" w:right="-91" w:firstLine="0"/>
        <w:jc w:val="both"/>
        <w:rPr>
          <w:rFonts w:ascii="Arial" w:cs="Arial" w:eastAsia="Arial" w:hAnsi="Arial"/>
          <w:sz w:val="24"/>
          <w:szCs w:val="24"/>
          <w:highlight w:val="yellow"/>
        </w:rPr>
      </w:pPr>
      <w:r w:rsidDel="00000000" w:rsidR="00000000" w:rsidRPr="00000000">
        <w:rPr>
          <w:rFonts w:ascii="Arial" w:cs="Arial" w:eastAsia="Arial" w:hAnsi="Arial"/>
          <w:sz w:val="24"/>
          <w:szCs w:val="24"/>
          <w:vertAlign w:val="baseline"/>
          <w:rtl w:val="0"/>
        </w:rPr>
        <w:t xml:space="preserve">Por medio del cual se actualiza el COMITÉ DE </w:t>
      </w:r>
      <w:r w:rsidDel="00000000" w:rsidR="00000000" w:rsidRPr="00000000">
        <w:rPr>
          <w:rFonts w:ascii="Arial" w:cs="Arial" w:eastAsia="Arial" w:hAnsi="Arial"/>
          <w:sz w:val="24"/>
          <w:szCs w:val="24"/>
          <w:rtl w:val="0"/>
        </w:rPr>
        <w:t xml:space="preserve">HISTORIA CLÍNICA</w:t>
      </w:r>
      <w:r w:rsidDel="00000000" w:rsidR="00000000" w:rsidRPr="00000000">
        <w:rPr>
          <w:rFonts w:ascii="Arial" w:cs="Arial" w:eastAsia="Arial" w:hAnsi="Arial"/>
          <w:sz w:val="24"/>
          <w:szCs w:val="24"/>
          <w:vertAlign w:val="baseline"/>
          <w:rtl w:val="0"/>
        </w:rPr>
        <w:t xml:space="preserve"> de</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sz w:val="24"/>
          <w:szCs w:val="24"/>
          <w:rtl w:val="0"/>
        </w:rPr>
        <w:t xml:space="preserve">IPS Endocrinology &amp; Health </w:t>
      </w:r>
      <w:r w:rsidDel="00000000" w:rsidR="00000000" w:rsidRPr="00000000">
        <w:rPr>
          <w:rtl w:val="0"/>
        </w:rPr>
      </w:r>
    </w:p>
    <w:p w:rsidR="00000000" w:rsidDel="00000000" w:rsidP="00000000" w:rsidRDefault="00000000" w:rsidRPr="00000000" w14:paraId="00000007">
      <w:pPr>
        <w:spacing w:line="276" w:lineRule="auto"/>
        <w:ind w:left="-284" w:right="-91" w:firstLine="0"/>
        <w:jc w:val="both"/>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08">
      <w:pPr>
        <w:spacing w:line="276" w:lineRule="auto"/>
        <w:ind w:left="-284" w:right="-9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Dr. Carloz Vizcaino, en uso de sus atribuciones que le confiere como Gerente,</w:t>
      </w:r>
    </w:p>
    <w:p w:rsidR="00000000" w:rsidDel="00000000" w:rsidP="00000000" w:rsidRDefault="00000000" w:rsidRPr="00000000" w14:paraId="00000009">
      <w:pPr>
        <w:spacing w:line="276" w:lineRule="auto"/>
        <w:ind w:left="-284" w:right="-9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line="276" w:lineRule="auto"/>
        <w:ind w:left="-284" w:right="-91" w:firstLine="0"/>
        <w:jc w:val="center"/>
        <w:rPr>
          <w:rFonts w:ascii="Arial" w:cs="Arial" w:eastAsia="Arial" w:hAnsi="Arial"/>
          <w:sz w:val="24"/>
          <w:szCs w:val="24"/>
          <w:vertAlign w:val="baseline"/>
        </w:rPr>
      </w:pPr>
      <w:r w:rsidDel="00000000" w:rsidR="00000000" w:rsidRPr="00000000">
        <w:rPr>
          <w:rFonts w:ascii="Arial" w:cs="Arial" w:eastAsia="Arial" w:hAnsi="Arial"/>
          <w:b w:val="1"/>
          <w:sz w:val="24"/>
          <w:szCs w:val="24"/>
          <w:vertAlign w:val="baseline"/>
          <w:rtl w:val="0"/>
        </w:rPr>
        <w:t xml:space="preserve">CONSIDERANDO:</w:t>
      </w:r>
      <w:r w:rsidDel="00000000" w:rsidR="00000000" w:rsidRPr="00000000">
        <w:rPr>
          <w:rtl w:val="0"/>
        </w:rPr>
      </w:r>
    </w:p>
    <w:p w:rsidR="00000000" w:rsidDel="00000000" w:rsidP="00000000" w:rsidRDefault="00000000" w:rsidRPr="00000000" w14:paraId="0000000B">
      <w:pPr>
        <w:spacing w:line="276" w:lineRule="auto"/>
        <w:ind w:left="-284" w:right="-91"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C">
      <w:pPr>
        <w:widowControl w:val="0"/>
        <w:numPr>
          <w:ilvl w:val="0"/>
          <w:numId w:val="3"/>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Que la resolución 1995 de 1999, expedida por el Ministerio de Salud, por la cual se establecen normas para el manejo de la historia clínica, en el capítulo IV, artículo 19 dispuso la creación del comité de historias clínicas como cuerpo colegiado encargado de velar por el cumplimiento de las normas establecidas para el correcto diligenciamiento y adecuado manejo de las Historias Clínicas.</w:t>
      </w:r>
    </w:p>
    <w:p w:rsidR="00000000" w:rsidDel="00000000" w:rsidP="00000000" w:rsidRDefault="00000000" w:rsidRPr="00000000" w14:paraId="0000000D">
      <w:pPr>
        <w:widowControl w:val="0"/>
        <w:spacing w:line="276"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widowControl w:val="0"/>
        <w:numPr>
          <w:ilvl w:val="0"/>
          <w:numId w:val="3"/>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Que la Resolución 1995 de 1999 en su artículo 1º describe que la Historia Clínica es un documento privado, obligatorio,</w:t>
        <w:tab/>
        <w:t xml:space="preserve">y sometido a reserva cronológicamente las condiciones de salud del paciente, los en el cual se registran actos médicos y los demás procedimientos ejecutados por el equipo de salud que interviene en su atención.</w:t>
      </w:r>
    </w:p>
    <w:p w:rsidR="00000000" w:rsidDel="00000000" w:rsidP="00000000" w:rsidRDefault="00000000" w:rsidRPr="00000000" w14:paraId="0000000F">
      <w:pPr>
        <w:widowControl w:val="0"/>
        <w:spacing w:line="276" w:lineRule="auto"/>
        <w:ind w:left="2357" w:hanging="368.0000000000001"/>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widowControl w:val="0"/>
        <w:numPr>
          <w:ilvl w:val="0"/>
          <w:numId w:val="3"/>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Que el decreto 1011 de 2006, expedido por el Ministerio de la Protección Social, establece el Sistema Obligatorio de garantía de Calidad de la atención en salud en el Sistema de Seguridad Social en salud el cual incluye como uno de sus componentes al Sistema único de Habilitación definido como el conjunto de normas, requisitos y procedimientos mediante los cuales se establece, registra, verifica y controla el cumplimiento de las condiciones básicas de capacidad tecnológica y científica, de suficiencia patrimonial y financiera y de capacidad técnico Administrativa, indispensables para la entrada y permanencia en el Sistema, y de obligatorio cumplimiento por parte de los prestadores de Servicios de Salud y las EAPB.</w:t>
      </w:r>
    </w:p>
    <w:p w:rsidR="00000000" w:rsidDel="00000000" w:rsidP="00000000" w:rsidRDefault="00000000" w:rsidRPr="00000000" w14:paraId="00000011">
      <w:pPr>
        <w:widowControl w:val="0"/>
        <w:spacing w:line="276"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widowControl w:val="0"/>
        <w:numPr>
          <w:ilvl w:val="0"/>
          <w:numId w:val="3"/>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Que el decreto 1011 de 2006, por el cual se establece el Sistema Obligatorio de Garantía de la Calidad, en su artículo 32, contempla la obligatoriedad en los procesos de auditoría para el mejoramiento de la calidad de atención en salud, la cual debe ser concordante con los estándares de acreditación y superiores a los estándares básicos de habilitación.</w:t>
      </w:r>
    </w:p>
    <w:p w:rsidR="00000000" w:rsidDel="00000000" w:rsidP="00000000" w:rsidRDefault="00000000" w:rsidRPr="00000000" w14:paraId="00000013">
      <w:pPr>
        <w:widowControl w:val="0"/>
        <w:spacing w:line="276"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widowControl w:val="0"/>
        <w:numPr>
          <w:ilvl w:val="0"/>
          <w:numId w:val="3"/>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resolución 3100 de 2019 expedida por el Ministerio de Salud y Protección Social, establece el alcance del estándar de Historia Clínica y registros, así como la existencia y cumplimiento de procesos que garanticen la historia clínica por paciente y las condiciones técnicas de su manejo y el de los registros de procesos clínicos diferentes a la historia clínica que se relacionan directamente con los principales riesgos propios de la prestación de servicios,</w:t>
      </w:r>
    </w:p>
    <w:p w:rsidR="00000000" w:rsidDel="00000000" w:rsidP="00000000" w:rsidRDefault="00000000" w:rsidRPr="00000000" w14:paraId="00000015">
      <w:pPr>
        <w:spacing w:after="16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16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mérito de lo expuesto</w:t>
      </w:r>
    </w:p>
    <w:p w:rsidR="00000000" w:rsidDel="00000000" w:rsidP="00000000" w:rsidRDefault="00000000" w:rsidRPr="00000000" w14:paraId="00000017">
      <w:pPr>
        <w:spacing w:line="276" w:lineRule="auto"/>
        <w:ind w:left="-284" w:right="-91" w:firstLine="0"/>
        <w:jc w:val="center"/>
        <w:rPr>
          <w:rFonts w:ascii="Arial" w:cs="Arial" w:eastAsia="Arial" w:hAnsi="Arial"/>
          <w:sz w:val="24"/>
          <w:szCs w:val="24"/>
          <w:vertAlign w:val="baseline"/>
        </w:rPr>
      </w:pPr>
      <w:r w:rsidDel="00000000" w:rsidR="00000000" w:rsidRPr="00000000">
        <w:rPr>
          <w:rFonts w:ascii="Arial" w:cs="Arial" w:eastAsia="Arial" w:hAnsi="Arial"/>
          <w:b w:val="1"/>
          <w:sz w:val="24"/>
          <w:szCs w:val="24"/>
          <w:vertAlign w:val="baseline"/>
          <w:rtl w:val="0"/>
        </w:rPr>
        <w:t xml:space="preserve">RESUELVE:</w:t>
      </w:r>
      <w:r w:rsidDel="00000000" w:rsidR="00000000" w:rsidRPr="00000000">
        <w:rPr>
          <w:rtl w:val="0"/>
        </w:rPr>
      </w:r>
    </w:p>
    <w:p w:rsidR="00000000" w:rsidDel="00000000" w:rsidP="00000000" w:rsidRDefault="00000000" w:rsidRPr="00000000" w14:paraId="00000018">
      <w:pPr>
        <w:spacing w:line="276" w:lineRule="auto"/>
        <w:ind w:left="-284" w:right="-91"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9">
      <w:pPr>
        <w:spacing w:after="160" w:line="276"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ARTÍCULO PRIMERO</w:t>
      </w:r>
      <w:r w:rsidDel="00000000" w:rsidR="00000000" w:rsidRPr="00000000">
        <w:rPr>
          <w:rFonts w:ascii="Arial" w:cs="Arial" w:eastAsia="Arial" w:hAnsi="Arial"/>
          <w:sz w:val="24"/>
          <w:szCs w:val="24"/>
          <w:rtl w:val="0"/>
        </w:rPr>
        <w:t xml:space="preserve">. Establézcase el comité de historias clínicas y para su desarrollo adoptese el siguiente procedimiento:</w:t>
      </w:r>
    </w:p>
    <w:p w:rsidR="00000000" w:rsidDel="00000000" w:rsidP="00000000" w:rsidRDefault="00000000" w:rsidRPr="00000000" w14:paraId="0000001A">
      <w:pPr>
        <w:spacing w:after="16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ARTÍCULO SEGUNDO</w:t>
      </w:r>
      <w:r w:rsidDel="00000000" w:rsidR="00000000" w:rsidRPr="00000000">
        <w:rPr>
          <w:rFonts w:ascii="Arial" w:cs="Arial" w:eastAsia="Arial" w:hAnsi="Arial"/>
          <w:sz w:val="24"/>
          <w:szCs w:val="24"/>
          <w:rtl w:val="0"/>
        </w:rPr>
        <w:t xml:space="preserve">. El comité de Historias Clínicas tendrá como propósito velar por el cumplimiento de las normas establecidas para el correcto diligenciamiento y adecuado manejo de la Historia Clínica en la IPS.</w:t>
      </w:r>
    </w:p>
    <w:p w:rsidR="00000000" w:rsidDel="00000000" w:rsidP="00000000" w:rsidRDefault="00000000" w:rsidRPr="00000000" w14:paraId="0000001B">
      <w:pPr>
        <w:spacing w:after="16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ARTÍCULO TERCERO</w:t>
      </w:r>
      <w:r w:rsidDel="00000000" w:rsidR="00000000" w:rsidRPr="00000000">
        <w:rPr>
          <w:rFonts w:ascii="Arial" w:cs="Arial" w:eastAsia="Arial" w:hAnsi="Arial"/>
          <w:sz w:val="24"/>
          <w:szCs w:val="24"/>
          <w:rtl w:val="0"/>
        </w:rPr>
        <w:t xml:space="preserve">. De la Definición: El Comité de Historias Clínicas es un organismo asesor y consultor permanente del profesional independiente</w:t>
      </w:r>
    </w:p>
    <w:p w:rsidR="00000000" w:rsidDel="00000000" w:rsidP="00000000" w:rsidRDefault="00000000" w:rsidRPr="00000000" w14:paraId="0000001C">
      <w:pPr>
        <w:spacing w:after="16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ARTÍCULO CUARTO</w:t>
      </w:r>
      <w:r w:rsidDel="00000000" w:rsidR="00000000" w:rsidRPr="00000000">
        <w:rPr>
          <w:rFonts w:ascii="Arial" w:cs="Arial" w:eastAsia="Arial" w:hAnsi="Arial"/>
          <w:sz w:val="24"/>
          <w:szCs w:val="24"/>
          <w:rtl w:val="0"/>
        </w:rPr>
        <w:t xml:space="preserve">. De la Conformación. El mencionado Comité estará conformado por:</w:t>
      </w:r>
    </w:p>
    <w:p w:rsidR="00000000" w:rsidDel="00000000" w:rsidP="00000000" w:rsidRDefault="00000000" w:rsidRPr="00000000" w14:paraId="0000001D">
      <w:pPr>
        <w:numPr>
          <w:ilvl w:val="0"/>
          <w:numId w:val="1"/>
        </w:numPr>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Gerente </w:t>
      </w:r>
      <w:r w:rsidDel="00000000" w:rsidR="00000000" w:rsidRPr="00000000">
        <w:rPr>
          <w:rtl w:val="0"/>
        </w:rPr>
      </w:r>
    </w:p>
    <w:p w:rsidR="00000000" w:rsidDel="00000000" w:rsidP="00000000" w:rsidRDefault="00000000" w:rsidRPr="00000000" w14:paraId="0000001E">
      <w:pPr>
        <w:numPr>
          <w:ilvl w:val="0"/>
          <w:numId w:val="1"/>
        </w:numPr>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Asesor de Calidad</w:t>
      </w:r>
      <w:r w:rsidDel="00000000" w:rsidR="00000000" w:rsidRPr="00000000">
        <w:rPr>
          <w:rtl w:val="0"/>
        </w:rPr>
      </w:r>
    </w:p>
    <w:p w:rsidR="00000000" w:rsidDel="00000000" w:rsidP="00000000" w:rsidRDefault="00000000" w:rsidRPr="00000000" w14:paraId="0000001F">
      <w:pPr>
        <w:numPr>
          <w:ilvl w:val="0"/>
          <w:numId w:val="1"/>
        </w:numPr>
        <w:spacing w:after="16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Auxiliar administrativo</w:t>
      </w:r>
      <w:r w:rsidDel="00000000" w:rsidR="00000000" w:rsidRPr="00000000">
        <w:rPr>
          <w:rtl w:val="0"/>
        </w:rPr>
      </w:r>
    </w:p>
    <w:p w:rsidR="00000000" w:rsidDel="00000000" w:rsidP="00000000" w:rsidRDefault="00000000" w:rsidRPr="00000000" w14:paraId="00000020">
      <w:pPr>
        <w:spacing w:after="16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 nombramiento o reemplazo de un miembro del Comité de Historias Clínicas será realizado por el profesional independiente el cual les notificará por escrito. Este nombramiento no tiene un período fijo; podrán ser reemplazados por el profesional independiente, cuando renuncien o al Comité por una justa causa o cuando el profesional independiente decida removerlos.</w:t>
      </w:r>
    </w:p>
    <w:p w:rsidR="00000000" w:rsidDel="00000000" w:rsidP="00000000" w:rsidRDefault="00000000" w:rsidRPr="00000000" w14:paraId="00000021">
      <w:pPr>
        <w:spacing w:after="16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ARTÍCULO QUINTO</w:t>
      </w:r>
      <w:r w:rsidDel="00000000" w:rsidR="00000000" w:rsidRPr="00000000">
        <w:rPr>
          <w:rFonts w:ascii="Arial" w:cs="Arial" w:eastAsia="Arial" w:hAnsi="Arial"/>
          <w:sz w:val="24"/>
          <w:szCs w:val="24"/>
          <w:rtl w:val="0"/>
        </w:rPr>
        <w:t xml:space="preserve">. Del funcionamiento: El Comité de Historias Clínicas se realizará presencial o mediante videoconferencia con los miembros de las que se encuentren operando en la IPS, mediante contrato vigente, y las decisiones tomadas tendrán aplicación en cada una de ellas.</w:t>
      </w:r>
    </w:p>
    <w:p w:rsidR="00000000" w:rsidDel="00000000" w:rsidP="00000000" w:rsidRDefault="00000000" w:rsidRPr="00000000" w14:paraId="00000022">
      <w:pPr>
        <w:spacing w:after="16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PARÁGRAFO PRIMERO</w:t>
      </w:r>
      <w:r w:rsidDel="00000000" w:rsidR="00000000" w:rsidRPr="00000000">
        <w:rPr>
          <w:rFonts w:ascii="Arial" w:cs="Arial" w:eastAsia="Arial" w:hAnsi="Arial"/>
          <w:sz w:val="24"/>
          <w:szCs w:val="24"/>
          <w:rtl w:val="0"/>
        </w:rPr>
        <w:t xml:space="preserve">. El presidente del comité será el profesional independiente, quien liderará las reuniones y a su vez podrá delegar de manera escrita su función.</w:t>
      </w:r>
    </w:p>
    <w:p w:rsidR="00000000" w:rsidDel="00000000" w:rsidP="00000000" w:rsidRDefault="00000000" w:rsidRPr="00000000" w14:paraId="00000023">
      <w:pPr>
        <w:spacing w:after="16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PARÁGRAFO SEGUNDO</w:t>
      </w:r>
      <w:r w:rsidDel="00000000" w:rsidR="00000000" w:rsidRPr="00000000">
        <w:rPr>
          <w:rFonts w:ascii="Arial" w:cs="Arial" w:eastAsia="Arial" w:hAnsi="Arial"/>
          <w:sz w:val="24"/>
          <w:szCs w:val="24"/>
          <w:rtl w:val="0"/>
        </w:rPr>
        <w:t xml:space="preserve">. En aquellas ocasiones en que el presidente no pueda asistir esta función será ejercida por la persona a quien haya delegado, quien debe ser un integrante del Comité.</w:t>
      </w:r>
    </w:p>
    <w:p w:rsidR="00000000" w:rsidDel="00000000" w:rsidP="00000000" w:rsidRDefault="00000000" w:rsidRPr="00000000" w14:paraId="00000024">
      <w:pPr>
        <w:spacing w:after="16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PARÁGRAFO TERCERO</w:t>
      </w:r>
      <w:r w:rsidDel="00000000" w:rsidR="00000000" w:rsidRPr="00000000">
        <w:rPr>
          <w:rFonts w:ascii="Arial" w:cs="Arial" w:eastAsia="Arial" w:hAnsi="Arial"/>
          <w:sz w:val="24"/>
          <w:szCs w:val="24"/>
          <w:rtl w:val="0"/>
        </w:rPr>
        <w:t xml:space="preserve">. Actuará como secretario del Comité, el asesor de calidad.</w:t>
      </w:r>
    </w:p>
    <w:p w:rsidR="00000000" w:rsidDel="00000000" w:rsidP="00000000" w:rsidRDefault="00000000" w:rsidRPr="00000000" w14:paraId="00000025">
      <w:pPr>
        <w:spacing w:after="16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PARÁGRAFO CUARTO</w:t>
      </w:r>
      <w:r w:rsidDel="00000000" w:rsidR="00000000" w:rsidRPr="00000000">
        <w:rPr>
          <w:rFonts w:ascii="Arial" w:cs="Arial" w:eastAsia="Arial" w:hAnsi="Arial"/>
          <w:sz w:val="24"/>
          <w:szCs w:val="24"/>
          <w:rtl w:val="0"/>
        </w:rPr>
        <w:t xml:space="preserve">. La participación en el Comité de Historias Clínicas es de carácter obligatorio e indelegable, salvo en el caso del presidente del Comité y del profesional independiente.</w:t>
      </w:r>
    </w:p>
    <w:p w:rsidR="00000000" w:rsidDel="00000000" w:rsidP="00000000" w:rsidRDefault="00000000" w:rsidRPr="00000000" w14:paraId="00000026">
      <w:pPr>
        <w:spacing w:after="16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PARÁGRAFO QUINTO</w:t>
      </w:r>
      <w:r w:rsidDel="00000000" w:rsidR="00000000" w:rsidRPr="00000000">
        <w:rPr>
          <w:rFonts w:ascii="Arial" w:cs="Arial" w:eastAsia="Arial" w:hAnsi="Arial"/>
          <w:sz w:val="24"/>
          <w:szCs w:val="24"/>
          <w:rtl w:val="0"/>
        </w:rPr>
        <w:t xml:space="preserve">: Los temas a tratar que las diferentes unidades funcionales consideren o requieran tratar en Comité, deben ser enviados con anterioridad al secretario del Comité para la respectiva organización de la agenda de las reuniones.</w:t>
      </w:r>
    </w:p>
    <w:p w:rsidR="00000000" w:rsidDel="00000000" w:rsidP="00000000" w:rsidRDefault="00000000" w:rsidRPr="00000000" w14:paraId="00000027">
      <w:pPr>
        <w:spacing w:after="16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ARTÍCULO SEXTO</w:t>
      </w:r>
      <w:r w:rsidDel="00000000" w:rsidR="00000000" w:rsidRPr="00000000">
        <w:rPr>
          <w:rFonts w:ascii="Arial" w:cs="Arial" w:eastAsia="Arial" w:hAnsi="Arial"/>
          <w:sz w:val="24"/>
          <w:szCs w:val="24"/>
          <w:rtl w:val="0"/>
        </w:rPr>
        <w:t xml:space="preserve">. De las funciones del presidente:  Son funciones del presidente:</w:t>
      </w:r>
    </w:p>
    <w:p w:rsidR="00000000" w:rsidDel="00000000" w:rsidP="00000000" w:rsidRDefault="00000000" w:rsidRPr="00000000" w14:paraId="00000028">
      <w:pPr>
        <w:widowControl w:val="0"/>
        <w:numPr>
          <w:ilvl w:val="0"/>
          <w:numId w:val="4"/>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Liderar la reunión del Comité</w:t>
      </w:r>
    </w:p>
    <w:p w:rsidR="00000000" w:rsidDel="00000000" w:rsidP="00000000" w:rsidRDefault="00000000" w:rsidRPr="00000000" w14:paraId="00000029">
      <w:pPr>
        <w:widowControl w:val="0"/>
        <w:numPr>
          <w:ilvl w:val="0"/>
          <w:numId w:val="4"/>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Determinar el orden del día.</w:t>
      </w:r>
    </w:p>
    <w:p w:rsidR="00000000" w:rsidDel="00000000" w:rsidP="00000000" w:rsidRDefault="00000000" w:rsidRPr="00000000" w14:paraId="0000002A">
      <w:pPr>
        <w:widowControl w:val="0"/>
        <w:numPr>
          <w:ilvl w:val="0"/>
          <w:numId w:val="4"/>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Emitir las comunicaciones que se requieran expedir en representación del Comité ya sea dentro de la Institución, Instancias superiores o entes externos, y en los casos en que los considere podrá delegar esta actividad en el secretario.</w:t>
      </w:r>
    </w:p>
    <w:p w:rsidR="00000000" w:rsidDel="00000000" w:rsidP="00000000" w:rsidRDefault="00000000" w:rsidRPr="00000000" w14:paraId="0000002B">
      <w:pPr>
        <w:widowControl w:val="0"/>
        <w:numPr>
          <w:ilvl w:val="0"/>
          <w:numId w:val="4"/>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Dar orden, encaminar y moderar la palabra en las reuniones</w:t>
      </w:r>
    </w:p>
    <w:p w:rsidR="00000000" w:rsidDel="00000000" w:rsidP="00000000" w:rsidRDefault="00000000" w:rsidRPr="00000000" w14:paraId="0000002C">
      <w:pPr>
        <w:widowControl w:val="0"/>
        <w:numPr>
          <w:ilvl w:val="0"/>
          <w:numId w:val="4"/>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Asistir o delegar a un miembro del Comité, a los eventos, reuniones y otras actividades que requieran la representación del mismo</w:t>
      </w:r>
    </w:p>
    <w:p w:rsidR="00000000" w:rsidDel="00000000" w:rsidP="00000000" w:rsidRDefault="00000000" w:rsidRPr="00000000" w14:paraId="0000002D">
      <w:pPr>
        <w:widowControl w:val="0"/>
        <w:numPr>
          <w:ilvl w:val="0"/>
          <w:numId w:val="4"/>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Garantizar la periodicidad de las reuniones.</w:t>
      </w:r>
    </w:p>
    <w:p w:rsidR="00000000" w:rsidDel="00000000" w:rsidP="00000000" w:rsidRDefault="00000000" w:rsidRPr="00000000" w14:paraId="0000002E">
      <w:pPr>
        <w:widowControl w:val="0"/>
        <w:spacing w:line="276"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16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ARTÍCULO SÉPTIMO.</w:t>
      </w:r>
      <w:r w:rsidDel="00000000" w:rsidR="00000000" w:rsidRPr="00000000">
        <w:rPr>
          <w:rFonts w:ascii="Arial" w:cs="Arial" w:eastAsia="Arial" w:hAnsi="Arial"/>
          <w:sz w:val="24"/>
          <w:szCs w:val="24"/>
          <w:rtl w:val="0"/>
        </w:rPr>
        <w:t xml:space="preserve"> De las funciones del secretario: Son funciones del secretario:</w:t>
      </w:r>
    </w:p>
    <w:p w:rsidR="00000000" w:rsidDel="00000000" w:rsidP="00000000" w:rsidRDefault="00000000" w:rsidRPr="00000000" w14:paraId="00000030">
      <w:pPr>
        <w:widowControl w:val="0"/>
        <w:numPr>
          <w:ilvl w:val="0"/>
          <w:numId w:val="5"/>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Convocar a las reuniones con por lo menos ocho días anteriores a la fecha de programación establecida para la sesión del Comité.</w:t>
      </w:r>
    </w:p>
    <w:p w:rsidR="00000000" w:rsidDel="00000000" w:rsidP="00000000" w:rsidRDefault="00000000" w:rsidRPr="00000000" w14:paraId="00000031">
      <w:pPr>
        <w:widowControl w:val="0"/>
        <w:numPr>
          <w:ilvl w:val="0"/>
          <w:numId w:val="5"/>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Verificar Quórum en cada reunión</w:t>
      </w:r>
    </w:p>
    <w:p w:rsidR="00000000" w:rsidDel="00000000" w:rsidP="00000000" w:rsidRDefault="00000000" w:rsidRPr="00000000" w14:paraId="00000032">
      <w:pPr>
        <w:widowControl w:val="0"/>
        <w:numPr>
          <w:ilvl w:val="0"/>
          <w:numId w:val="5"/>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Preparar y presentar al Comité los documentos de trabajo que sirvan como soporte para las decisiones del mismo</w:t>
      </w:r>
    </w:p>
    <w:p w:rsidR="00000000" w:rsidDel="00000000" w:rsidP="00000000" w:rsidRDefault="00000000" w:rsidRPr="00000000" w14:paraId="00000033">
      <w:pPr>
        <w:widowControl w:val="0"/>
        <w:numPr>
          <w:ilvl w:val="0"/>
          <w:numId w:val="5"/>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Coordinar la realización de actividades que se desprendan de las decisiones del Comité</w:t>
      </w:r>
    </w:p>
    <w:p w:rsidR="00000000" w:rsidDel="00000000" w:rsidP="00000000" w:rsidRDefault="00000000" w:rsidRPr="00000000" w14:paraId="00000034">
      <w:pPr>
        <w:widowControl w:val="0"/>
        <w:numPr>
          <w:ilvl w:val="0"/>
          <w:numId w:val="5"/>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Elaborar las actas y llevar un archivo oficial correspondiente</w:t>
      </w:r>
    </w:p>
    <w:p w:rsidR="00000000" w:rsidDel="00000000" w:rsidP="00000000" w:rsidRDefault="00000000" w:rsidRPr="00000000" w14:paraId="00000035">
      <w:pPr>
        <w:widowControl w:val="0"/>
        <w:numPr>
          <w:ilvl w:val="0"/>
          <w:numId w:val="5"/>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Organizar la correspondencia recibida y llevarla al Comité</w:t>
      </w:r>
    </w:p>
    <w:p w:rsidR="00000000" w:rsidDel="00000000" w:rsidP="00000000" w:rsidRDefault="00000000" w:rsidRPr="00000000" w14:paraId="00000036">
      <w:pPr>
        <w:widowControl w:val="0"/>
        <w:numPr>
          <w:ilvl w:val="0"/>
          <w:numId w:val="5"/>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Tramitar la correspondencia que emite el Comité al interior de la institución, salvo los casos que el Comité determine que deben ser emitidos directamente por el presidente del mismo.</w:t>
      </w:r>
    </w:p>
    <w:p w:rsidR="00000000" w:rsidDel="00000000" w:rsidP="00000000" w:rsidRDefault="00000000" w:rsidRPr="00000000" w14:paraId="00000037">
      <w:pPr>
        <w:widowControl w:val="0"/>
        <w:numPr>
          <w:ilvl w:val="0"/>
          <w:numId w:val="5"/>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Realizar el seguimiento de los compromisos y planes de trabajo que sean de responsabilidad del Comité</w:t>
      </w:r>
    </w:p>
    <w:p w:rsidR="00000000" w:rsidDel="00000000" w:rsidP="00000000" w:rsidRDefault="00000000" w:rsidRPr="00000000" w14:paraId="00000038">
      <w:pPr>
        <w:widowControl w:val="0"/>
        <w:spacing w:line="276"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16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ARTÍCULO OCTAVO</w:t>
      </w:r>
      <w:r w:rsidDel="00000000" w:rsidR="00000000" w:rsidRPr="00000000">
        <w:rPr>
          <w:rFonts w:ascii="Arial" w:cs="Arial" w:eastAsia="Arial" w:hAnsi="Arial"/>
          <w:sz w:val="24"/>
          <w:szCs w:val="24"/>
          <w:rtl w:val="0"/>
        </w:rPr>
        <w:t xml:space="preserve">. De las funciones del Comité: Son funciones del Comité:</w:t>
      </w:r>
    </w:p>
    <w:p w:rsidR="00000000" w:rsidDel="00000000" w:rsidP="00000000" w:rsidRDefault="00000000" w:rsidRPr="00000000" w14:paraId="0000003A">
      <w:pPr>
        <w:widowControl w:val="0"/>
        <w:numPr>
          <w:ilvl w:val="0"/>
          <w:numId w:val="2"/>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Elaborar anualmente el plan de acción del Comité, de acuerdo a los lineamientos establecidos al interior de la Institución.</w:t>
      </w:r>
    </w:p>
    <w:p w:rsidR="00000000" w:rsidDel="00000000" w:rsidP="00000000" w:rsidRDefault="00000000" w:rsidRPr="00000000" w14:paraId="0000003B">
      <w:pPr>
        <w:widowControl w:val="0"/>
        <w:numPr>
          <w:ilvl w:val="0"/>
          <w:numId w:val="2"/>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periódicamente los indicadores de gestión inherentes al manejo de la historia clínica y proponer acciones de mejoramiento.</w:t>
      </w:r>
    </w:p>
    <w:p w:rsidR="00000000" w:rsidDel="00000000" w:rsidP="00000000" w:rsidRDefault="00000000" w:rsidRPr="00000000" w14:paraId="0000003C">
      <w:pPr>
        <w:widowControl w:val="0"/>
        <w:numPr>
          <w:ilvl w:val="0"/>
          <w:numId w:val="2"/>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Promover en la Institución la adopción de las normas nacionales sobre la historia clínica y velar porque estas se cumplan.</w:t>
      </w:r>
    </w:p>
    <w:p w:rsidR="00000000" w:rsidDel="00000000" w:rsidP="00000000" w:rsidRDefault="00000000" w:rsidRPr="00000000" w14:paraId="0000003D">
      <w:pPr>
        <w:widowControl w:val="0"/>
        <w:numPr>
          <w:ilvl w:val="0"/>
          <w:numId w:val="2"/>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Elaborar, actualizar y vigilar el cumplimiento del manual de normas y procedimientos de los registros clínicos, incluida la Historia Clínica.</w:t>
      </w:r>
    </w:p>
    <w:p w:rsidR="00000000" w:rsidDel="00000000" w:rsidP="00000000" w:rsidRDefault="00000000" w:rsidRPr="00000000" w14:paraId="0000003E">
      <w:pPr>
        <w:widowControl w:val="0"/>
        <w:numPr>
          <w:ilvl w:val="0"/>
          <w:numId w:val="2"/>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y aprobar los nuevos formatos de los registros específicos de historia clínica y las recomendaciones a los existentes, así como los mecanismos para mejorar los registros en ella consignados.</w:t>
      </w:r>
    </w:p>
    <w:p w:rsidR="00000000" w:rsidDel="00000000" w:rsidP="00000000" w:rsidRDefault="00000000" w:rsidRPr="00000000" w14:paraId="0000003F">
      <w:pPr>
        <w:widowControl w:val="0"/>
        <w:numPr>
          <w:ilvl w:val="0"/>
          <w:numId w:val="2"/>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Vigilar que se provean los recursos necesarios para el funcionamiento del archivo de historias clínicas.</w:t>
      </w:r>
    </w:p>
    <w:p w:rsidR="00000000" w:rsidDel="00000000" w:rsidP="00000000" w:rsidRDefault="00000000" w:rsidRPr="00000000" w14:paraId="00000040">
      <w:pPr>
        <w:widowControl w:val="0"/>
        <w:numPr>
          <w:ilvl w:val="0"/>
          <w:numId w:val="2"/>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Emitir conceptos sobre el correcto diligenciamiento de las Historias Clínicas, en caso que lo requiera.</w:t>
      </w:r>
    </w:p>
    <w:p w:rsidR="00000000" w:rsidDel="00000000" w:rsidP="00000000" w:rsidRDefault="00000000" w:rsidRPr="00000000" w14:paraId="00000041">
      <w:pPr>
        <w:widowControl w:val="0"/>
        <w:numPr>
          <w:ilvl w:val="0"/>
          <w:numId w:val="2"/>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los casos difíciles en el manejo, administración y custodia de la Historia Clínica y remitir a las instancias competentes.</w:t>
      </w:r>
    </w:p>
    <w:p w:rsidR="00000000" w:rsidDel="00000000" w:rsidP="00000000" w:rsidRDefault="00000000" w:rsidRPr="00000000" w14:paraId="00000042">
      <w:pPr>
        <w:widowControl w:val="0"/>
        <w:numPr>
          <w:ilvl w:val="0"/>
          <w:numId w:val="2"/>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Promover investigaciones disciplinarias contra el profesional que omita el diligenciamiento de las Historias Clínicas conforme a las reglas establecidas para tal fin.</w:t>
      </w:r>
    </w:p>
    <w:p w:rsidR="00000000" w:rsidDel="00000000" w:rsidP="00000000" w:rsidRDefault="00000000" w:rsidRPr="00000000" w14:paraId="00000043">
      <w:pPr>
        <w:widowControl w:val="0"/>
        <w:numPr>
          <w:ilvl w:val="0"/>
          <w:numId w:val="2"/>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Asesorar al profesional independiente en la implementación de nuevos procesos y procedimientos referentes al manejo de la Historia Clínica institucional.</w:t>
      </w:r>
    </w:p>
    <w:p w:rsidR="00000000" w:rsidDel="00000000" w:rsidP="00000000" w:rsidRDefault="00000000" w:rsidRPr="00000000" w14:paraId="00000044">
      <w:pPr>
        <w:widowControl w:val="0"/>
        <w:numPr>
          <w:ilvl w:val="0"/>
          <w:numId w:val="2"/>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Plantear estrategias de mejoramiento ante las eventualidades que se detecten y retroalimentar a las diferentes áreas.</w:t>
      </w:r>
    </w:p>
    <w:p w:rsidR="00000000" w:rsidDel="00000000" w:rsidP="00000000" w:rsidRDefault="00000000" w:rsidRPr="00000000" w14:paraId="00000045">
      <w:pPr>
        <w:widowControl w:val="0"/>
        <w:numPr>
          <w:ilvl w:val="0"/>
          <w:numId w:val="2"/>
        </w:numPr>
        <w:spacing w:line="276"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demás que sean asignadas y que correspondan a la naturaleza del Comité.</w:t>
      </w:r>
    </w:p>
    <w:p w:rsidR="00000000" w:rsidDel="00000000" w:rsidP="00000000" w:rsidRDefault="00000000" w:rsidRPr="00000000" w14:paraId="00000046">
      <w:pPr>
        <w:spacing w:after="16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after="16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ARTÍCULO NOVENO</w:t>
      </w:r>
      <w:r w:rsidDel="00000000" w:rsidR="00000000" w:rsidRPr="00000000">
        <w:rPr>
          <w:rFonts w:ascii="Arial" w:cs="Arial" w:eastAsia="Arial" w:hAnsi="Arial"/>
          <w:sz w:val="24"/>
          <w:szCs w:val="24"/>
          <w:rtl w:val="0"/>
        </w:rPr>
        <w:t xml:space="preserve">. De las reuniones: El Comité de Historias Clínicas se reunirá de manera ordinaria cada tres meses, iniciando en el mes de Enero 2025, o extraordinariamente, cuando así se requiera, respondiendo siempre a una programación previa.</w:t>
      </w:r>
    </w:p>
    <w:p w:rsidR="00000000" w:rsidDel="00000000" w:rsidP="00000000" w:rsidRDefault="00000000" w:rsidRPr="00000000" w14:paraId="00000048">
      <w:pPr>
        <w:spacing w:after="16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ARTÍCULO DÉCIMO</w:t>
      </w:r>
      <w:r w:rsidDel="00000000" w:rsidR="00000000" w:rsidRPr="00000000">
        <w:rPr>
          <w:rFonts w:ascii="Arial" w:cs="Arial" w:eastAsia="Arial" w:hAnsi="Arial"/>
          <w:sz w:val="24"/>
          <w:szCs w:val="24"/>
          <w:rtl w:val="0"/>
        </w:rPr>
        <w:t xml:space="preserve">. La presente resolución rige a partir de la fecha de su expedición y deroga cualquier otra resolución o disposición gerencial que le sea contrario</w:t>
      </w:r>
    </w:p>
    <w:p w:rsidR="00000000" w:rsidDel="00000000" w:rsidP="00000000" w:rsidRDefault="00000000" w:rsidRPr="00000000" w14:paraId="00000049">
      <w:pPr>
        <w:spacing w:after="16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1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NOTIFIQUESE Y CUMPLASE</w:t>
      </w:r>
    </w:p>
    <w:p w:rsidR="00000000" w:rsidDel="00000000" w:rsidP="00000000" w:rsidRDefault="00000000" w:rsidRPr="00000000" w14:paraId="0000004B">
      <w:pPr>
        <w:spacing w:after="1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160" w:line="276"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Dada en </w:t>
      </w:r>
      <w:r w:rsidDel="00000000" w:rsidR="00000000" w:rsidRPr="00000000">
        <w:rPr>
          <w:rFonts w:ascii="Century Gothic" w:cs="Century Gothic" w:eastAsia="Century Gothic" w:hAnsi="Century Gothic"/>
          <w:sz w:val="24"/>
          <w:szCs w:val="24"/>
          <w:rtl w:val="0"/>
        </w:rPr>
        <w:t xml:space="preserve">Barranquilla</w:t>
      </w:r>
      <w:r w:rsidDel="00000000" w:rsidR="00000000" w:rsidRPr="00000000">
        <w:rPr>
          <w:rFonts w:ascii="Century Gothic" w:cs="Century Gothic" w:eastAsia="Century Gothic" w:hAnsi="Century Gothic"/>
          <w:sz w:val="22"/>
          <w:szCs w:val="22"/>
          <w:rtl w:val="0"/>
        </w:rPr>
        <w:t xml:space="preserve">, a los 04 días de enero de 2025</w:t>
      </w:r>
    </w:p>
    <w:p w:rsidR="00000000" w:rsidDel="00000000" w:rsidP="00000000" w:rsidRDefault="00000000" w:rsidRPr="00000000" w14:paraId="0000004D">
      <w:pPr>
        <w:spacing w:after="160" w:line="276" w:lineRule="auto"/>
        <w:jc w:val="cente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169049" cy="928014"/>
            <wp:effectExtent b="0" l="0" r="0" t="0"/>
            <wp:docPr id="1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169049" cy="92801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Carlos Vizcaino</w:t>
      </w:r>
    </w:p>
    <w:p w:rsidR="00000000" w:rsidDel="00000000" w:rsidP="00000000" w:rsidRDefault="00000000" w:rsidRPr="00000000" w14:paraId="00000052">
      <w:pPr>
        <w:rPr>
          <w:rFonts w:ascii="Arial" w:cs="Arial" w:eastAsia="Arial" w:hAnsi="Arial"/>
          <w:sz w:val="24"/>
          <w:szCs w:val="24"/>
        </w:rPr>
      </w:pPr>
      <w:r w:rsidDel="00000000" w:rsidR="00000000" w:rsidRPr="00000000">
        <w:rPr>
          <w:rFonts w:ascii="Century Gothic" w:cs="Century Gothic" w:eastAsia="Century Gothic" w:hAnsi="Century Gothic"/>
          <w:b w:val="1"/>
          <w:i w:val="1"/>
          <w:sz w:val="22"/>
          <w:szCs w:val="22"/>
          <w:rtl w:val="0"/>
        </w:rPr>
        <w:t xml:space="preserve">Gerente Endocrinology &amp; Health </w:t>
      </w:r>
      <w:r w:rsidDel="00000000" w:rsidR="00000000" w:rsidRPr="00000000">
        <w:rPr>
          <w:rtl w:val="0"/>
        </w:rPr>
      </w:r>
    </w:p>
    <w:sectPr>
      <w:headerReference r:id="rId8" w:type="default"/>
      <w:headerReference r:id="rId9" w:type="first"/>
      <w:headerReference r:id="rId10" w:type="even"/>
      <w:footerReference r:id="rId11"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widowControl w:val="0"/>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tabs>
        <w:tab w:val="right" w:leader="none" w:pos="9003"/>
      </w:tabs>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sz w:val="24"/>
        <w:szCs w:val="24"/>
      </w:rPr>
      <w:drawing>
        <wp:inline distB="114300" distT="114300" distL="114300" distR="114300">
          <wp:extent cx="2453379" cy="812483"/>
          <wp:effectExtent b="0" l="0" r="0" t="0"/>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53379" cy="81248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pict>
        <v:shape id="WordPictureWatermark1" style="position:absolute;width:420.0pt;height:153.0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pict>
        <v:shape id="WordPictureWatermark2" style="position:absolute;width:420.0pt;height:153.0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s-MX" w:val="es-ES"/>
    </w:rPr>
  </w:style>
  <w:style w:type="paragraph" w:styleId="Título1">
    <w:name w:val="Título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eastAsia="Times New Roman" w:hAnsi="Arial"/>
      <w:b w:val="1"/>
      <w:w w:val="100"/>
      <w:kern w:val="28"/>
      <w:position w:val="-1"/>
      <w:sz w:val="28"/>
      <w:effect w:val="none"/>
      <w:vertAlign w:val="baseline"/>
      <w:cs w:val="0"/>
      <w:em w:val="none"/>
      <w:lang w:bidi="ar-SA" w:eastAsia="es-ES" w:val="es-NI"/>
    </w:rPr>
  </w:style>
  <w:style w:type="paragraph" w:styleId="Título4">
    <w:name w:val="Título 4"/>
    <w:basedOn w:val="Normal"/>
    <w:next w:val="Normal"/>
    <w:autoRedefine w:val="0"/>
    <w:hidden w:val="0"/>
    <w:qFormat w:val="1"/>
    <w:pPr>
      <w:keepNext w:val="1"/>
      <w:keepLines w:val="1"/>
      <w:suppressAutoHyphens w:val="1"/>
      <w:spacing w:before="200" w:line="1" w:lineRule="atLeast"/>
      <w:ind w:leftChars="-1" w:rightChars="0" w:firstLineChars="-1"/>
      <w:textDirection w:val="btLr"/>
      <w:textAlignment w:val="top"/>
      <w:outlineLvl w:val="3"/>
    </w:pPr>
    <w:rPr>
      <w:rFonts w:ascii="Cambria" w:eastAsia="Times New Roman" w:hAnsi="Cambria"/>
      <w:b w:val="1"/>
      <w:bCs w:val="1"/>
      <w:i w:val="1"/>
      <w:iCs w:val="1"/>
      <w:color w:val="4f81bd"/>
      <w:w w:val="100"/>
      <w:position w:val="-1"/>
      <w:effect w:val="none"/>
      <w:vertAlign w:val="baseline"/>
      <w:cs w:val="0"/>
      <w:em w:val="none"/>
      <w:lang w:bidi="ar-SA" w:eastAsia="es-MX" w:val="es-E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s-MX" w:val="es-ES"/>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s-MX" w:val="es-ES"/>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eastAsia="Calibri"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s-ES" w:val="es-ES"/>
    </w:rPr>
  </w:style>
  <w:style w:type="paragraph" w:styleId="Estándar">
    <w:name w:val="Estándar"/>
    <w:next w:val="Estándar"/>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snapToGrid w:val="0"/>
      <w:w w:val="100"/>
      <w:position w:val="-1"/>
      <w:sz w:val="24"/>
      <w:effect w:val="none"/>
      <w:vertAlign w:val="baseline"/>
      <w:cs w:val="0"/>
      <w:em w:val="none"/>
      <w:lang w:bidi="ar-SA" w:eastAsia="es-ES" w:val="es-ES"/>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s-ES" w:val="es-ES"/>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CUERPOTEXTO">
    <w:name w:val="CUERPO TEXTO"/>
    <w:basedOn w:val="Normal"/>
    <w:next w:val="CUERPOTEXTO"/>
    <w:autoRedefine w:val="0"/>
    <w:hidden w:val="0"/>
    <w:qFormat w:val="0"/>
    <w:pPr>
      <w:tabs>
        <w:tab w:val="center" w:leader="none" w:pos="510"/>
        <w:tab w:val="left" w:leader="none" w:pos="1134"/>
      </w:tabs>
      <w:suppressAutoHyphens w:val="1"/>
      <w:autoSpaceDE w:val="0"/>
      <w:autoSpaceDN w:val="0"/>
      <w:adjustRightInd w:val="0"/>
      <w:spacing w:after="28" w:before="28" w:line="210" w:lineRule="atLeast"/>
      <w:ind w:leftChars="-1" w:rightChars="0" w:firstLine="283" w:firstLineChars="-1"/>
      <w:jc w:val="both"/>
      <w:textDirection w:val="btLr"/>
      <w:textAlignment w:val="top"/>
      <w:outlineLvl w:val="0"/>
    </w:pPr>
    <w:rPr>
      <w:rFonts w:ascii="Times" w:eastAsia="Times New Roman" w:hAnsi="Times"/>
      <w:color w:val="000000"/>
      <w:w w:val="100"/>
      <w:position w:val="-1"/>
      <w:sz w:val="19"/>
      <w:szCs w:val="19"/>
      <w:effect w:val="none"/>
      <w:vertAlign w:val="baseline"/>
      <w:cs w:val="0"/>
      <w:em w:val="none"/>
      <w:lang w:bidi="ar-SA" w:eastAsia="es-ES" w:val="es-ES"/>
    </w:rPr>
  </w:style>
  <w:style w:type="character" w:styleId="Título1Car">
    <w:name w:val="Título 1 Car"/>
    <w:next w:val="Título1Car"/>
    <w:autoRedefine w:val="0"/>
    <w:hidden w:val="0"/>
    <w:qFormat w:val="0"/>
    <w:rPr>
      <w:rFonts w:ascii="Arial" w:cs="Times New Roman" w:eastAsia="Times New Roman" w:hAnsi="Arial"/>
      <w:b w:val="1"/>
      <w:w w:val="100"/>
      <w:kern w:val="28"/>
      <w:position w:val="-1"/>
      <w:sz w:val="28"/>
      <w:szCs w:val="20"/>
      <w:effect w:val="none"/>
      <w:vertAlign w:val="baseline"/>
      <w:cs w:val="0"/>
      <w:em w:val="none"/>
      <w:lang w:eastAsia="es-ES" w:val="es-NI"/>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jc w:val="both"/>
      <w:textDirection w:val="btLr"/>
      <w:textAlignment w:val="top"/>
      <w:outlineLvl w:val="0"/>
    </w:pPr>
    <w:rPr>
      <w:rFonts w:ascii="Century Gothic" w:eastAsia="SimSun" w:hAnsi="Century Gothic"/>
      <w:w w:val="100"/>
      <w:position w:val="-1"/>
      <w:szCs w:val="18"/>
      <w:effect w:val="none"/>
      <w:vertAlign w:val="baseline"/>
      <w:cs w:val="0"/>
      <w:em w:val="none"/>
      <w:lang w:bidi="ar-SA" w:eastAsia="zh-CN" w:val="und"/>
    </w:rPr>
  </w:style>
  <w:style w:type="character" w:styleId="TextoindependienteCar">
    <w:name w:val="Texto independiente Car"/>
    <w:next w:val="TextoindependienteCar"/>
    <w:autoRedefine w:val="0"/>
    <w:hidden w:val="0"/>
    <w:qFormat w:val="0"/>
    <w:rPr>
      <w:rFonts w:ascii="Century Gothic" w:cs="Arial" w:eastAsia="SimSun" w:hAnsi="Century Gothic"/>
      <w:w w:val="100"/>
      <w:position w:val="-1"/>
      <w:sz w:val="20"/>
      <w:szCs w:val="18"/>
      <w:effect w:val="none"/>
      <w:vertAlign w:val="baseline"/>
      <w:cs w:val="0"/>
      <w:em w:val="none"/>
      <w:lang w:eastAsia="zh-CN"/>
    </w:rPr>
  </w:style>
  <w:style w:type="paragraph" w:styleId="Lista">
    <w:name w:val="Lista"/>
    <w:basedOn w:val="Normal"/>
    <w:next w:val="Lista"/>
    <w:autoRedefine w:val="0"/>
    <w:hidden w:val="0"/>
    <w:qFormat w:val="0"/>
    <w:pPr>
      <w:suppressAutoHyphens w:val="1"/>
      <w:spacing w:line="1" w:lineRule="atLeast"/>
      <w:ind w:left="283" w:leftChars="-1" w:rightChars="0" w:hanging="283"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s-ES" w:val="es-NI"/>
    </w:rPr>
  </w:style>
  <w:style w:type="paragraph" w:styleId="Continuarlista">
    <w:name w:val="Continuar lista"/>
    <w:basedOn w:val="Normal"/>
    <w:next w:val="Continuarlista"/>
    <w:autoRedefine w:val="0"/>
    <w:hidden w:val="0"/>
    <w:qFormat w:val="0"/>
    <w:pPr>
      <w:suppressAutoHyphens w:val="1"/>
      <w:spacing w:after="120" w:line="1" w:lineRule="atLeast"/>
      <w:ind w:left="283"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s-ES" w:val="es-NI"/>
    </w:rPr>
  </w:style>
  <w:style w:type="character" w:styleId="Hipervínculo">
    <w:name w:val="Hipervínculo"/>
    <w:next w:val="Hipervínculo"/>
    <w:autoRedefine w:val="0"/>
    <w:hidden w:val="0"/>
    <w:qFormat w:val="0"/>
    <w:rPr>
      <w:color w:val="429e00"/>
      <w:w w:val="100"/>
      <w:position w:val="-1"/>
      <w:u w:val="none"/>
      <w:effect w:val="none"/>
      <w:vertAlign w:val="baseline"/>
      <w:cs w:val="0"/>
      <w:em w:val="none"/>
      <w:lang/>
    </w:rPr>
  </w:style>
  <w:style w:type="character" w:styleId="Título4Car">
    <w:name w:val="Título 4 Car"/>
    <w:next w:val="Título4Car"/>
    <w:autoRedefine w:val="0"/>
    <w:hidden w:val="0"/>
    <w:qFormat w:val="0"/>
    <w:rPr>
      <w:rFonts w:ascii="Cambria" w:cs="Times New Roman" w:eastAsia="Times New Roman" w:hAnsi="Cambria"/>
      <w:b w:val="1"/>
      <w:bCs w:val="1"/>
      <w:i w:val="1"/>
      <w:iCs w:val="1"/>
      <w:color w:val="4f81bd"/>
      <w:w w:val="100"/>
      <w:position w:val="-1"/>
      <w:sz w:val="20"/>
      <w:szCs w:val="20"/>
      <w:effect w:val="none"/>
      <w:vertAlign w:val="baseline"/>
      <w:cs w:val="0"/>
      <w:em w:val="none"/>
      <w:lang w:eastAsia="es-MX"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rk6qU8UW6FPufZXfXwz0Vlu6oA==">CgMxLjA4AHIhMVdmQXh3blpBOHpqdl9faDRFZ3pzVVczZ1JmTVN6M0Fn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2016-12-13T15:45:00Z</dcterms:created>
  <dc:creator>Usuario 1</dc:creator>
</cp:coreProperties>
</file>