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RESOLUCIÓN N° 001 DE (2025)</w:t>
      </w:r>
    </w:p>
    <w:p w:rsidR="00000000" w:rsidDel="00000000" w:rsidP="00000000" w:rsidRDefault="00000000" w:rsidRPr="00000000" w14:paraId="00000004">
      <w:pPr>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(ENERO DE 2025)</w:t>
      </w:r>
    </w:p>
    <w:p w:rsidR="00000000" w:rsidDel="00000000" w:rsidP="00000000" w:rsidRDefault="00000000" w:rsidRPr="00000000" w14:paraId="00000005">
      <w:pPr>
        <w:spacing w:after="5" w:line="249" w:lineRule="auto"/>
        <w:ind w:right="7"/>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“Por la cual se actualiza la conformación y reglamentación del Comité de Calidad, definiendo sus integrantes, funciones y sesiones”</w:t>
      </w:r>
    </w:p>
    <w:p w:rsidR="00000000" w:rsidDel="00000000" w:rsidP="00000000" w:rsidRDefault="00000000" w:rsidRPr="00000000" w14:paraId="00000006">
      <w:pPr>
        <w:spacing w:after="5" w:line="249" w:lineRule="auto"/>
        <w:ind w:right="7"/>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7">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La Gerente de la IPS de </w:t>
      </w:r>
      <w:r w:rsidDel="00000000" w:rsidR="00000000" w:rsidRPr="00000000">
        <w:rPr>
          <w:rFonts w:ascii="Arial" w:cs="Arial" w:eastAsia="Arial" w:hAnsi="Arial"/>
          <w:b w:val="1"/>
          <w:i w:val="1"/>
          <w:sz w:val="22"/>
          <w:szCs w:val="22"/>
          <w:rtl w:val="0"/>
        </w:rPr>
        <w:t xml:space="preserve">ENDOCRINOLOGY &amp; HEALTH </w:t>
      </w:r>
      <w:r w:rsidDel="00000000" w:rsidR="00000000" w:rsidRPr="00000000">
        <w:rPr>
          <w:rFonts w:ascii="Century Gothic" w:cs="Century Gothic" w:eastAsia="Century Gothic" w:hAnsi="Century Gothic"/>
          <w:sz w:val="22"/>
          <w:szCs w:val="22"/>
          <w:rtl w:val="0"/>
        </w:rPr>
        <w:t xml:space="preserve">en uso de sus atribuciones legales y especialmente las conferidas como representante legal</w:t>
      </w:r>
    </w:p>
    <w:p w:rsidR="00000000" w:rsidDel="00000000" w:rsidP="00000000" w:rsidRDefault="00000000" w:rsidRPr="00000000" w14:paraId="000000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CONSIDERANDO</w:t>
      </w:r>
      <w:r w:rsidDel="00000000" w:rsidR="00000000" w:rsidRPr="00000000">
        <w:rPr>
          <w:rtl w:val="0"/>
        </w:rPr>
      </w:r>
    </w:p>
    <w:p w:rsidR="00000000" w:rsidDel="00000000" w:rsidP="00000000" w:rsidRDefault="00000000" w:rsidRPr="00000000" w14:paraId="0000000A">
      <w:pPr>
        <w:numPr>
          <w:ilvl w:val="0"/>
          <w:numId w:val="2"/>
        </w:numPr>
        <w:spacing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la Resolución 256 de 2016, dicta disposiciones en relación al Sistema de Información para la Calidad y establece los indicadores para el monitoreo de la calidad, entre ellos, la gestión del Evento Adverso que hace parte integral de los relacionados con la Seguridad del Paciente en las entidades del Estado.</w:t>
      </w:r>
    </w:p>
    <w:p w:rsidR="00000000" w:rsidDel="00000000" w:rsidP="00000000" w:rsidRDefault="00000000" w:rsidRPr="00000000" w14:paraId="0000000B">
      <w:pPr>
        <w:widowControl w:val="0"/>
        <w:numPr>
          <w:ilvl w:val="0"/>
          <w:numId w:val="2"/>
        </w:numPr>
        <w:spacing w:after="20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Que la Resolución 3100 de 2019, exige en el estándar de procesos prioritarios que el prestador de servicios de salud cuente con un comité o instancia que orienta y promueve la Política del sistema de gestión de la calidad, seguridad del paciente, el Control de Infecciones, por consiguiente y basado en las normas existentes, las que apliquen en general para estos términos y manejos en lo que respecta a comités obligatorios para la IPS, dirigidas a minimizar los riesgos en los pacientes e implementar buenas prácticas articuladas con las gestiones de farmacia y calidad, entre otras, logrando de esta manera analizar previamente las posibles causa(s) de fallas en la atención en salud, además de incluir con prioridad actividades de prevención, vigilancia y control de infecciones asociadas a la Atención en Salud.</w:t>
      </w:r>
    </w:p>
    <w:p w:rsidR="00000000" w:rsidDel="00000000" w:rsidP="00000000" w:rsidRDefault="00000000" w:rsidRPr="00000000" w14:paraId="0000000C">
      <w:pPr>
        <w:widowControl w:val="0"/>
        <w:numPr>
          <w:ilvl w:val="0"/>
          <w:numId w:val="2"/>
        </w:numPr>
        <w:spacing w:after="0" w:line="240" w:lineRule="auto"/>
        <w:ind w:left="720" w:hanging="360"/>
        <w:jc w:val="both"/>
        <w:rPr>
          <w:rFonts w:ascii="Arial" w:cs="Arial" w:eastAsia="Arial" w:hAnsi="Arial"/>
          <w:sz w:val="22"/>
          <w:szCs w:val="22"/>
        </w:rPr>
      </w:pPr>
      <w:r w:rsidDel="00000000" w:rsidR="00000000" w:rsidRPr="00000000">
        <w:rPr>
          <w:rFonts w:ascii="Century Gothic" w:cs="Century Gothic" w:eastAsia="Century Gothic" w:hAnsi="Century Gothic"/>
          <w:b w:val="1"/>
          <w:sz w:val="22"/>
          <w:szCs w:val="22"/>
          <w:rtl w:val="0"/>
        </w:rPr>
        <w:t xml:space="preserve">Que el decreto 1011 </w:t>
      </w:r>
      <w:r w:rsidDel="00000000" w:rsidR="00000000" w:rsidRPr="00000000">
        <w:rPr>
          <w:rFonts w:ascii="Century Gothic" w:cs="Century Gothic" w:eastAsia="Century Gothic" w:hAnsi="Century Gothic"/>
          <w:sz w:val="22"/>
          <w:szCs w:val="22"/>
          <w:rtl w:val="0"/>
        </w:rPr>
        <w:t xml:space="preserve">de abril 3 de </w:t>
      </w:r>
      <w:r w:rsidDel="00000000" w:rsidR="00000000" w:rsidRPr="00000000">
        <w:rPr>
          <w:rFonts w:ascii="Century Gothic" w:cs="Century Gothic" w:eastAsia="Century Gothic" w:hAnsi="Century Gothic"/>
          <w:b w:val="1"/>
          <w:sz w:val="22"/>
          <w:szCs w:val="22"/>
          <w:rtl w:val="0"/>
        </w:rPr>
        <w:t xml:space="preserve">2006 </w:t>
      </w:r>
      <w:r w:rsidDel="00000000" w:rsidR="00000000" w:rsidRPr="00000000">
        <w:rPr>
          <w:rFonts w:ascii="Century Gothic" w:cs="Century Gothic" w:eastAsia="Century Gothic" w:hAnsi="Century Gothic"/>
          <w:sz w:val="22"/>
          <w:szCs w:val="22"/>
          <w:rtl w:val="0"/>
        </w:rPr>
        <w:t xml:space="preserve">establece el Sistema Obligatorio de Garantía de Calidad de la Atención de Salud del Sistema General de Seguridad Social en Salud y que de acuerdo al  Artículo 1°. Donde indica que el presente decreto se aplicará a los Prestadores de Servicios de Salud, las Entidades Promotoras de Salud, las Administradoras del Régimen Subsidiado, las Entidades Adaptadas, las Empresas de Medicina Prepagada y a las Entidades Departamentales, Distritales y Municipales de Salud.</w:t>
      </w:r>
      <w:r w:rsidDel="00000000" w:rsidR="00000000" w:rsidRPr="00000000">
        <w:rPr>
          <w:rtl w:val="0"/>
        </w:rPr>
      </w:r>
    </w:p>
    <w:p w:rsidR="00000000" w:rsidDel="00000000" w:rsidP="00000000" w:rsidRDefault="00000000" w:rsidRPr="00000000" w14:paraId="0000000D">
      <w:pPr>
        <w:widowControl w:val="0"/>
        <w:spacing w:after="0"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0E">
      <w:pPr>
        <w:spacing w:line="240"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En aras de lo anterior;</w:t>
      </w:r>
      <w:r w:rsidDel="00000000" w:rsidR="00000000" w:rsidRPr="00000000">
        <w:rPr>
          <w:rtl w:val="0"/>
        </w:rPr>
      </w:r>
    </w:p>
    <w:p w:rsidR="00000000" w:rsidDel="00000000" w:rsidP="00000000" w:rsidRDefault="00000000" w:rsidRPr="00000000" w14:paraId="0000000F">
      <w:pPr>
        <w:spacing w:line="240"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RESUELVE:</w:t>
      </w:r>
    </w:p>
    <w:p w:rsidR="00000000" w:rsidDel="00000000" w:rsidP="00000000" w:rsidRDefault="00000000" w:rsidRPr="00000000" w14:paraId="00000010">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1</w:t>
      </w:r>
      <w:r w:rsidDel="00000000" w:rsidR="00000000" w:rsidRPr="00000000">
        <w:rPr>
          <w:rFonts w:ascii="Century Gothic" w:cs="Century Gothic" w:eastAsia="Century Gothic" w:hAnsi="Century Gothic"/>
          <w:sz w:val="22"/>
          <w:szCs w:val="22"/>
          <w:rtl w:val="0"/>
        </w:rPr>
        <w:t xml:space="preserve">. REGLAMENTACIÓN DE COMITÉ INSTITUCIONAL-COMITÉ DE CALIDAD Y PAMEC: Se reglamenta el comité de calidad y pamec año 2025 para la institución prestadora de servicios de salud Centro de desarrollo nuevamente.</w:t>
      </w:r>
    </w:p>
    <w:p w:rsidR="00000000" w:rsidDel="00000000" w:rsidP="00000000" w:rsidRDefault="00000000" w:rsidRPr="00000000" w14:paraId="00000011">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DEFINICIÓN: El comité de calidad y pamec es un comité técnico-científico y de control, cuyo objetivo es dar cumplimiento al sistema obligatorio de la garantía de la calidad en salud, en el cual se enlaza el programa de auditoría para el mejoramiento de la calidad en salud PAMEC ya que hace parte del sistema obligatorio de la garantía de la calidad en salud.</w:t>
      </w:r>
    </w:p>
    <w:p w:rsidR="00000000" w:rsidDel="00000000" w:rsidP="00000000" w:rsidRDefault="00000000" w:rsidRPr="00000000" w14:paraId="00000012">
      <w:pPr>
        <w:spacing w:after="0" w:line="240"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OBJETIVO: Dar cumplimiento a las características del sistema obligatorio de la garantía de calidad en salud en cuanto a accesibilidad, oportunidad, seguridad, pertinencia, continuidad y al componente de programa de auditoría de mejoramiento de la calidad en salud PAMEC.</w:t>
      </w:r>
    </w:p>
    <w:p w:rsidR="00000000" w:rsidDel="00000000" w:rsidP="00000000" w:rsidRDefault="00000000" w:rsidRPr="00000000" w14:paraId="00000013">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14">
      <w:pPr>
        <w:spacing w:after="20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2.</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b w:val="1"/>
          <w:sz w:val="22"/>
          <w:szCs w:val="22"/>
          <w:rtl w:val="0"/>
        </w:rPr>
        <w:t xml:space="preserve">Funciones. </w:t>
      </w:r>
      <w:r w:rsidDel="00000000" w:rsidR="00000000" w:rsidRPr="00000000">
        <w:rPr>
          <w:rFonts w:ascii="Century Gothic" w:cs="Century Gothic" w:eastAsia="Century Gothic" w:hAnsi="Century Gothic"/>
          <w:sz w:val="22"/>
          <w:szCs w:val="22"/>
          <w:rtl w:val="0"/>
        </w:rPr>
        <w:t xml:space="preserve">El Comité de Calidad de</w:t>
      </w:r>
      <w:r w:rsidDel="00000000" w:rsidR="00000000" w:rsidRPr="00000000">
        <w:rPr>
          <w:rFonts w:ascii="Arial" w:cs="Arial" w:eastAsia="Arial" w:hAnsi="Arial"/>
          <w:b w:val="1"/>
          <w:i w:val="1"/>
          <w:sz w:val="22"/>
          <w:szCs w:val="22"/>
          <w:rtl w:val="0"/>
        </w:rPr>
        <w:t xml:space="preserve">ENDOCRINOLOGY &amp; HEALTH </w:t>
      </w:r>
      <w:r w:rsidDel="00000000" w:rsidR="00000000" w:rsidRPr="00000000">
        <w:rPr>
          <w:rFonts w:ascii="Century Gothic" w:cs="Century Gothic" w:eastAsia="Century Gothic" w:hAnsi="Century Gothic"/>
          <w:sz w:val="22"/>
          <w:szCs w:val="22"/>
          <w:rtl w:val="0"/>
        </w:rPr>
        <w:t xml:space="preserve">,  desarrollará las siguientes funciones, además de las que surjan en desarrollo de su labor.</w:t>
      </w:r>
    </w:p>
    <w:p w:rsidR="00000000" w:rsidDel="00000000" w:rsidP="00000000" w:rsidRDefault="00000000" w:rsidRPr="00000000" w14:paraId="00000015">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Verificar, coordinar y controlar el proceso de implementación y seguimiento del sistema obligatorio de la garantía de la calidad en salud.</w:t>
      </w:r>
    </w:p>
    <w:p w:rsidR="00000000" w:rsidDel="00000000" w:rsidP="00000000" w:rsidRDefault="00000000" w:rsidRPr="00000000" w14:paraId="00000016">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Definir las estrategias de cumplimiento de las características del sistema obligatorio de la garantía de la calidad en salud.</w:t>
      </w:r>
    </w:p>
    <w:p w:rsidR="00000000" w:rsidDel="00000000" w:rsidP="00000000" w:rsidRDefault="00000000" w:rsidRPr="00000000" w14:paraId="00000017">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planes de mejoramiento enfocados en dar solución a las fallas de calidad que se presenten en la institución.</w:t>
      </w:r>
    </w:p>
    <w:p w:rsidR="00000000" w:rsidDel="00000000" w:rsidP="00000000" w:rsidRDefault="00000000" w:rsidRPr="00000000" w14:paraId="00000018">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Definir y realizar seguimiento a indicadores de calidad y de obligatorio cumplimiento.</w:t>
      </w:r>
    </w:p>
    <w:p w:rsidR="00000000" w:rsidDel="00000000" w:rsidP="00000000" w:rsidRDefault="00000000" w:rsidRPr="00000000" w14:paraId="00000019">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seguimiento y observación a la satisfacción en la atención de los usuarios.</w:t>
      </w:r>
    </w:p>
    <w:p w:rsidR="00000000" w:rsidDel="00000000" w:rsidP="00000000" w:rsidRDefault="00000000" w:rsidRPr="00000000" w14:paraId="0000001A">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y socializar auditorías internas y externas de calidad.</w:t>
      </w:r>
    </w:p>
    <w:p w:rsidR="00000000" w:rsidDel="00000000" w:rsidP="00000000" w:rsidRDefault="00000000" w:rsidRPr="00000000" w14:paraId="0000001B">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Dar cumplimiento al programa de auditoría para el mejoramiento de la calidad en salud.</w:t>
      </w:r>
    </w:p>
    <w:p w:rsidR="00000000" w:rsidDel="00000000" w:rsidP="00000000" w:rsidRDefault="00000000" w:rsidRPr="00000000" w14:paraId="0000001C">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el seguimiento a la ruta crítica del programa de auditoría para el mejoramiento de la calidad en salud.</w:t>
      </w:r>
    </w:p>
    <w:p w:rsidR="00000000" w:rsidDel="00000000" w:rsidP="00000000" w:rsidRDefault="00000000" w:rsidRPr="00000000" w14:paraId="0000001D">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Dar cumplimiento a las características del sistema obligatorio de la garantía de la calidad en salud: Accesibilidad, oportunidad, seguridad, pertinencia y continuidad.</w:t>
      </w:r>
    </w:p>
    <w:p w:rsidR="00000000" w:rsidDel="00000000" w:rsidP="00000000" w:rsidRDefault="00000000" w:rsidRPr="00000000" w14:paraId="0000001E">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actualización y seguimiento al cumplimiento del sistema único de habilitación.</w:t>
      </w:r>
    </w:p>
    <w:p w:rsidR="00000000" w:rsidDel="00000000" w:rsidP="00000000" w:rsidRDefault="00000000" w:rsidRPr="00000000" w14:paraId="0000001F">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ajustes normativos de calidad y habilitación de acuerdo a nuevos lineamientos del ministerio de salud y protección social.</w:t>
      </w:r>
    </w:p>
    <w:p w:rsidR="00000000" w:rsidDel="00000000" w:rsidP="00000000" w:rsidRDefault="00000000" w:rsidRPr="00000000" w14:paraId="00000020">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seguimiento a capacitaciones del área de calidad.</w:t>
      </w:r>
    </w:p>
    <w:p w:rsidR="00000000" w:rsidDel="00000000" w:rsidP="00000000" w:rsidRDefault="00000000" w:rsidRPr="00000000" w14:paraId="00000021">
      <w:pPr>
        <w:numPr>
          <w:ilvl w:val="0"/>
          <w:numId w:val="3"/>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Realizar revisión de cargues obligatorios según normatividad vigente</w:t>
      </w:r>
    </w:p>
    <w:p w:rsidR="00000000" w:rsidDel="00000000" w:rsidP="00000000" w:rsidRDefault="00000000" w:rsidRPr="00000000" w14:paraId="00000022">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23">
      <w:pPr>
        <w:spacing w:after="0" w:line="240" w:lineRule="auto"/>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Artículo 3. Determinación de integrantes </w:t>
      </w:r>
    </w:p>
    <w:p w:rsidR="00000000" w:rsidDel="00000000" w:rsidP="00000000" w:rsidRDefault="00000000" w:rsidRPr="00000000" w14:paraId="00000024">
      <w:pPr>
        <w:numPr>
          <w:ilvl w:val="0"/>
          <w:numId w:val="1"/>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Representante Legal</w:t>
      </w:r>
    </w:p>
    <w:p w:rsidR="00000000" w:rsidDel="00000000" w:rsidP="00000000" w:rsidRDefault="00000000" w:rsidRPr="00000000" w14:paraId="00000025">
      <w:pPr>
        <w:numPr>
          <w:ilvl w:val="0"/>
          <w:numId w:val="1"/>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Gerencia</w:t>
      </w:r>
    </w:p>
    <w:p w:rsidR="00000000" w:rsidDel="00000000" w:rsidP="00000000" w:rsidRDefault="00000000" w:rsidRPr="00000000" w14:paraId="00000026">
      <w:pPr>
        <w:numPr>
          <w:ilvl w:val="0"/>
          <w:numId w:val="1"/>
        </w:numPr>
        <w:spacing w:after="0" w:line="24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Coordinador de Calidad</w:t>
      </w:r>
    </w:p>
    <w:p w:rsidR="00000000" w:rsidDel="00000000" w:rsidP="00000000" w:rsidRDefault="00000000" w:rsidRPr="00000000" w14:paraId="00000027">
      <w:pPr>
        <w:numPr>
          <w:ilvl w:val="0"/>
          <w:numId w:val="1"/>
        </w:numPr>
        <w:spacing w:after="0" w:line="240" w:lineRule="auto"/>
        <w:ind w:left="720" w:hanging="360"/>
        <w:jc w:val="both"/>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Asesor Externo de Calidad</w:t>
      </w:r>
      <w:r w:rsidDel="00000000" w:rsidR="00000000" w:rsidRPr="00000000">
        <w:rPr>
          <w:rtl w:val="0"/>
        </w:rPr>
      </w:r>
    </w:p>
    <w:p w:rsidR="00000000" w:rsidDel="00000000" w:rsidP="00000000" w:rsidRDefault="00000000" w:rsidRPr="00000000" w14:paraId="00000028">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29">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4.</w:t>
      </w:r>
      <w:r w:rsidDel="00000000" w:rsidR="00000000" w:rsidRPr="00000000">
        <w:rPr>
          <w:rFonts w:ascii="Century Gothic" w:cs="Century Gothic" w:eastAsia="Century Gothic" w:hAnsi="Century Gothic"/>
          <w:sz w:val="22"/>
          <w:szCs w:val="22"/>
          <w:rtl w:val="0"/>
        </w:rPr>
        <w:t xml:space="preserve"> El Comité de Calidad, será liderado  por  la asesoría externa de calidad quien citará a las reuniones y coordinará con el Secretario del Comité la agenda y orden del día de las mismas, la coordinadora de Calidad actuará como secretaria. </w:t>
      </w:r>
    </w:p>
    <w:p w:rsidR="00000000" w:rsidDel="00000000" w:rsidP="00000000" w:rsidRDefault="00000000" w:rsidRPr="00000000" w14:paraId="0000002A">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2B">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5.  Frecuencia de reuniones:  </w:t>
      </w:r>
      <w:r w:rsidDel="00000000" w:rsidR="00000000" w:rsidRPr="00000000">
        <w:rPr>
          <w:rFonts w:ascii="Century Gothic" w:cs="Century Gothic" w:eastAsia="Century Gothic" w:hAnsi="Century Gothic"/>
          <w:sz w:val="22"/>
          <w:szCs w:val="22"/>
          <w:rtl w:val="0"/>
        </w:rPr>
        <w:t xml:space="preserve">El Comité realizará reuniones como mínimo una vez al mes, en el día y hora que determine el Comité empezando a partir del mes de enero del año 2025.  De todas las reuniones se levantará un acta  firmada por los participantes del comité, la cual se archiva en constancia de la gestión realizada. </w:t>
      </w:r>
    </w:p>
    <w:p w:rsidR="00000000" w:rsidDel="00000000" w:rsidP="00000000" w:rsidRDefault="00000000" w:rsidRPr="00000000" w14:paraId="0000002C">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 </w:t>
      </w:r>
    </w:p>
    <w:p w:rsidR="00000000" w:rsidDel="00000000" w:rsidP="00000000" w:rsidRDefault="00000000" w:rsidRPr="00000000" w14:paraId="0000002D">
      <w:pPr>
        <w:spacing w:after="0"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Artículo 6. </w:t>
      </w:r>
      <w:r w:rsidDel="00000000" w:rsidR="00000000" w:rsidRPr="00000000">
        <w:rPr>
          <w:rFonts w:ascii="Century Gothic" w:cs="Century Gothic" w:eastAsia="Century Gothic" w:hAnsi="Century Gothic"/>
          <w:sz w:val="22"/>
          <w:szCs w:val="22"/>
          <w:rtl w:val="0"/>
        </w:rPr>
        <w:t xml:space="preserve">La presente Resolución rige a partir de la fecha de su expedición. </w:t>
      </w:r>
    </w:p>
    <w:p w:rsidR="00000000" w:rsidDel="00000000" w:rsidP="00000000" w:rsidRDefault="00000000" w:rsidRPr="00000000" w14:paraId="0000002E">
      <w:pPr>
        <w:spacing w:line="276"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entury Gothic" w:cs="Century Gothic" w:eastAsia="Century Gothic" w:hAnsi="Century Gothic"/>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NOTIFIQUESE Y CUMPLASE</w:t>
      </w:r>
      <w:r w:rsidDel="00000000" w:rsidR="00000000" w:rsidRPr="00000000">
        <w:rPr>
          <w:rtl w:val="0"/>
        </w:rPr>
      </w:r>
    </w:p>
    <w:p w:rsidR="00000000" w:rsidDel="00000000" w:rsidP="00000000" w:rsidRDefault="00000000" w:rsidRPr="00000000" w14:paraId="00000031">
      <w:pPr>
        <w:spacing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Dada en Ibagué, a los 07 días de enero de 2025</w:t>
      </w:r>
      <w:r w:rsidDel="00000000" w:rsidR="00000000" w:rsidRPr="00000000">
        <w:drawing>
          <wp:anchor allowOverlap="1" behindDoc="1" distB="0" distT="0" distL="0" distR="0" hidden="0" layoutInCell="1" locked="0" relativeHeight="0" simplePos="0">
            <wp:simplePos x="0" y="0"/>
            <wp:positionH relativeFrom="column">
              <wp:posOffset>2225040</wp:posOffset>
            </wp:positionH>
            <wp:positionV relativeFrom="paragraph">
              <wp:posOffset>312001</wp:posOffset>
            </wp:positionV>
            <wp:extent cx="1163003" cy="910176"/>
            <wp:effectExtent b="0" l="0" r="0" t="0"/>
            <wp:wrapNone/>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63003" cy="910176"/>
                    </a:xfrm>
                    <a:prstGeom prst="rect"/>
                    <a:ln/>
                  </pic:spPr>
                </pic:pic>
              </a:graphicData>
            </a:graphic>
          </wp:anchor>
        </w:drawing>
      </w:r>
    </w:p>
    <w:p w:rsidR="00000000" w:rsidDel="00000000" w:rsidP="00000000" w:rsidRDefault="00000000" w:rsidRPr="00000000" w14:paraId="00000032">
      <w:pPr>
        <w:spacing w:line="276" w:lineRule="auto"/>
        <w:jc w:val="left"/>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33">
      <w:pPr>
        <w:spacing w:line="276" w:lineRule="auto"/>
        <w:jc w:val="left"/>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34">
      <w:pPr>
        <w:spacing w:after="0" w:line="276" w:lineRule="auto"/>
        <w:jc w:val="cente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Carlos Javier Vizcaino</w:t>
      </w:r>
    </w:p>
    <w:p w:rsidR="00000000" w:rsidDel="00000000" w:rsidP="00000000" w:rsidRDefault="00000000" w:rsidRPr="00000000" w14:paraId="00000035">
      <w:pPr>
        <w:spacing w:after="0" w:line="276" w:lineRule="auto"/>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GERENTEL</w:t>
      </w:r>
      <w:r w:rsidDel="00000000" w:rsidR="00000000" w:rsidRPr="00000000">
        <w:rPr>
          <w:rtl w:val="0"/>
        </w:rPr>
      </w:r>
    </w:p>
    <w:p w:rsidR="00000000" w:rsidDel="00000000" w:rsidP="00000000" w:rsidRDefault="00000000" w:rsidRPr="00000000" w14:paraId="00000036">
      <w:pPr>
        <w:spacing w:line="276" w:lineRule="auto"/>
        <w:rPr>
          <w:rFonts w:ascii="Century Gothic" w:cs="Century Gothic" w:eastAsia="Century Gothic" w:hAnsi="Century Gothic"/>
          <w:sz w:val="22"/>
          <w:szCs w:val="22"/>
        </w:rPr>
      </w:pPr>
      <w:r w:rsidDel="00000000" w:rsidR="00000000" w:rsidRPr="00000000">
        <w:rPr>
          <w:rtl w:val="0"/>
        </w:rPr>
      </w:r>
    </w:p>
    <w:sectPr>
      <w:headerReference r:id="rId8" w:type="default"/>
      <w:headerReference r:id="rId9" w:type="first"/>
      <w:headerReference r:id="rId10" w:type="even"/>
      <w:pgSz w:h="15840" w:w="12240" w:orient="portrait"/>
      <w:pgMar w:bottom="1107.1653543307093"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widowControl w:val="0"/>
      <w:spacing w:after="0" w:line="276" w:lineRule="auto"/>
      <w:jc w:val="center"/>
      <w:rPr/>
    </w:pPr>
    <w:r w:rsidDel="00000000" w:rsidR="00000000" w:rsidRPr="00000000">
      <w:rPr/>
      <w:drawing>
        <wp:inline distB="114300" distT="114300" distL="114300" distR="114300">
          <wp:extent cx="2181225" cy="742950"/>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812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1"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pict>
        <v:shape id="WordPictureWatermark2" style="position:absolute;width:441.6pt;height:441.25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
      </w:rPr>
    </w:rPrDefault>
    <w:pPrDefault>
      <w:pPr>
        <w:spacing w:after="16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20" w:line="240" w:lineRule="auto"/>
      <w:jc w:val="center"/>
    </w:pPr>
    <w:rPr>
      <w:rFonts w:ascii="Calibri" w:cs="Calibri" w:eastAsia="Calibri" w:hAnsi="Calibri"/>
      <w:color w:val="2f5496"/>
      <w:sz w:val="40"/>
      <w:szCs w:val="40"/>
    </w:rPr>
  </w:style>
  <w:style w:type="paragraph" w:styleId="Heading2">
    <w:name w:val="heading 2"/>
    <w:basedOn w:val="Normal"/>
    <w:next w:val="Normal"/>
    <w:pPr>
      <w:keepNext w:val="1"/>
      <w:keepLines w:val="1"/>
      <w:spacing w:after="40" w:before="160" w:line="240" w:lineRule="auto"/>
      <w:jc w:val="center"/>
    </w:pPr>
    <w:rPr>
      <w:rFonts w:ascii="Calibri" w:cs="Calibri" w:eastAsia="Calibri" w:hAnsi="Calibri"/>
      <w:sz w:val="32"/>
      <w:szCs w:val="32"/>
    </w:rPr>
  </w:style>
  <w:style w:type="paragraph" w:styleId="Heading3">
    <w:name w:val="heading 3"/>
    <w:basedOn w:val="Normal"/>
    <w:next w:val="Normal"/>
    <w:pPr>
      <w:keepNext w:val="1"/>
      <w:keepLines w:val="1"/>
      <w:spacing w:after="0" w:before="160" w:line="240" w:lineRule="auto"/>
    </w:pPr>
    <w:rPr>
      <w:rFonts w:ascii="Calibri" w:cs="Calibri" w:eastAsia="Calibri" w:hAnsi="Calibri"/>
      <w:sz w:val="32"/>
      <w:szCs w:val="32"/>
    </w:rPr>
  </w:style>
  <w:style w:type="paragraph" w:styleId="Heading4">
    <w:name w:val="heading 4"/>
    <w:basedOn w:val="Normal"/>
    <w:next w:val="Normal"/>
    <w:pPr>
      <w:keepNext w:val="1"/>
      <w:keepLines w:val="1"/>
      <w:spacing w:after="0" w:before="80" w:lineRule="auto"/>
    </w:pPr>
    <w:rPr>
      <w:rFonts w:ascii="Calibri" w:cs="Calibri" w:eastAsia="Calibri" w:hAnsi="Calibri"/>
      <w:i w:val="1"/>
      <w:sz w:val="30"/>
      <w:szCs w:val="30"/>
    </w:rPr>
  </w:style>
  <w:style w:type="paragraph" w:styleId="Heading5">
    <w:name w:val="heading 5"/>
    <w:basedOn w:val="Normal"/>
    <w:next w:val="Normal"/>
    <w:pPr>
      <w:keepNext w:val="1"/>
      <w:keepLines w:val="1"/>
      <w:spacing w:after="0" w:before="40" w:lineRule="auto"/>
    </w:pPr>
    <w:rPr>
      <w:rFonts w:ascii="Calibri" w:cs="Calibri" w:eastAsia="Calibri" w:hAnsi="Calibri"/>
      <w:sz w:val="28"/>
      <w:szCs w:val="28"/>
    </w:rPr>
  </w:style>
  <w:style w:type="paragraph" w:styleId="Heading6">
    <w:name w:val="heading 6"/>
    <w:basedOn w:val="Normal"/>
    <w:next w:val="Normal"/>
    <w:pPr>
      <w:keepNext w:val="1"/>
      <w:keepLines w:val="1"/>
      <w:spacing w:after="0" w:before="40" w:lineRule="auto"/>
    </w:pPr>
    <w:rPr>
      <w:rFonts w:ascii="Calibri" w:cs="Calibri" w:eastAsia="Calibri" w:hAnsi="Calibri"/>
      <w:i w:val="1"/>
      <w:sz w:val="26"/>
      <w:szCs w:val="26"/>
    </w:rPr>
  </w:style>
  <w:style w:type="paragraph" w:styleId="Title">
    <w:name w:val="Title"/>
    <w:basedOn w:val="Normal"/>
    <w:next w:val="Normal"/>
    <w:pPr>
      <w:pBdr>
        <w:top w:color="a5a5a5" w:space="8" w:sz="6" w:val="single"/>
        <w:bottom w:color="a5a5a5" w:space="8" w:sz="6" w:val="single"/>
      </w:pBdr>
      <w:spacing w:after="400" w:line="240" w:lineRule="auto"/>
      <w:jc w:val="center"/>
    </w:pPr>
    <w:rPr>
      <w:rFonts w:ascii="Calibri" w:cs="Calibri" w:eastAsia="Calibri" w:hAnsi="Calibri"/>
      <w:smallCaps w:val="1"/>
      <w:color w:val="44546a"/>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
    <w:semiHidden w:val="1"/>
    <w:unhideWhenUsed w:val="1"/>
    <w:qFormat w:val="1"/>
    <w:rsid w:val="009C3F6B"/>
    <w:pPr>
      <w:keepNext w:val="1"/>
      <w:keepLines w:val="1"/>
      <w:spacing w:after="0" w:before="40"/>
      <w:outlineLvl w:val="6"/>
    </w:pPr>
    <w:rPr>
      <w:rFonts w:asciiTheme="majorHAnsi" w:cstheme="majorBidi" w:eastAsiaTheme="majorEastAsia" w:hAnsiTheme="majorHAnsi"/>
      <w:sz w:val="24"/>
      <w:szCs w:val="24"/>
    </w:rPr>
  </w:style>
  <w:style w:type="paragraph" w:styleId="Ttulo8">
    <w:name w:val="heading 8"/>
    <w:basedOn w:val="Normal"/>
    <w:next w:val="Normal"/>
    <w:link w:val="Ttulo8Car"/>
    <w:uiPriority w:val="9"/>
    <w:semiHidden w:val="1"/>
    <w:unhideWhenUsed w:val="1"/>
    <w:qFormat w:val="1"/>
    <w:rsid w:val="009C3F6B"/>
    <w:pPr>
      <w:keepNext w:val="1"/>
      <w:keepLines w:val="1"/>
      <w:spacing w:after="0" w:before="40"/>
      <w:outlineLvl w:val="7"/>
    </w:pPr>
    <w:rPr>
      <w:rFonts w:asciiTheme="majorHAnsi" w:cstheme="majorBidi" w:eastAsiaTheme="majorEastAsia" w:hAnsiTheme="majorHAnsi"/>
      <w:i w:val="1"/>
      <w:iCs w:val="1"/>
      <w:sz w:val="22"/>
      <w:szCs w:val="22"/>
    </w:rPr>
  </w:style>
  <w:style w:type="paragraph" w:styleId="Ttulo9">
    <w:name w:val="heading 9"/>
    <w:basedOn w:val="Normal"/>
    <w:next w:val="Normal"/>
    <w:link w:val="Ttulo9Car"/>
    <w:uiPriority w:val="9"/>
    <w:semiHidden w:val="1"/>
    <w:unhideWhenUsed w:val="1"/>
    <w:qFormat w:val="1"/>
    <w:rsid w:val="009C3F6B"/>
    <w:pPr>
      <w:keepNext w:val="1"/>
      <w:keepLines w:val="1"/>
      <w:spacing w:after="0" w:before="40"/>
      <w:outlineLvl w:val="8"/>
    </w:pPr>
    <w:rPr>
      <w:b w:val="1"/>
      <w:bCs w:val="1"/>
      <w:i w:val="1"/>
      <w:i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C3F6B"/>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9C3F6B"/>
    <w:rPr>
      <w:rFonts w:asciiTheme="majorHAnsi" w:cstheme="majorBidi" w:eastAsiaTheme="majorEastAsia" w:hAnsiTheme="majorHAnsi"/>
      <w:sz w:val="32"/>
      <w:szCs w:val="32"/>
    </w:rPr>
  </w:style>
  <w:style w:type="character" w:styleId="Ttulo3Car" w:customStyle="1">
    <w:name w:val="Título 3 Car"/>
    <w:basedOn w:val="Fuentedeprrafopredeter"/>
    <w:link w:val="Ttulo3"/>
    <w:uiPriority w:val="9"/>
    <w:rsid w:val="009C3F6B"/>
    <w:rPr>
      <w:rFonts w:asciiTheme="majorHAnsi" w:cstheme="majorBidi" w:eastAsiaTheme="majorEastAsia" w:hAnsiTheme="majorHAnsi"/>
      <w:sz w:val="32"/>
      <w:szCs w:val="32"/>
    </w:rPr>
  </w:style>
  <w:style w:type="character" w:styleId="Ttulo4Car" w:customStyle="1">
    <w:name w:val="Título 4 Car"/>
    <w:basedOn w:val="Fuentedeprrafopredeter"/>
    <w:link w:val="Ttulo4"/>
    <w:uiPriority w:val="9"/>
    <w:rsid w:val="009C3F6B"/>
    <w:rPr>
      <w:rFonts w:asciiTheme="majorHAnsi" w:cstheme="majorBidi" w:eastAsiaTheme="majorEastAsia" w:hAnsiTheme="majorHAnsi"/>
      <w:i w:val="1"/>
      <w:iCs w:val="1"/>
      <w:sz w:val="30"/>
      <w:szCs w:val="30"/>
    </w:rPr>
  </w:style>
  <w:style w:type="character" w:styleId="Ttulo5Car" w:customStyle="1">
    <w:name w:val="Título 5 Car"/>
    <w:basedOn w:val="Fuentedeprrafopredeter"/>
    <w:link w:val="Ttulo5"/>
    <w:uiPriority w:val="9"/>
    <w:rsid w:val="009C3F6B"/>
    <w:rPr>
      <w:rFonts w:asciiTheme="majorHAnsi" w:cstheme="majorBidi" w:eastAsiaTheme="majorEastAsia" w:hAnsiTheme="majorHAnsi"/>
      <w:sz w:val="28"/>
      <w:szCs w:val="28"/>
    </w:rPr>
  </w:style>
  <w:style w:type="character" w:styleId="Ttulo6Car" w:customStyle="1">
    <w:name w:val="Título 6 Car"/>
    <w:basedOn w:val="Fuentedeprrafopredeter"/>
    <w:link w:val="Ttulo6"/>
    <w:uiPriority w:val="9"/>
    <w:semiHidden w:val="1"/>
    <w:rsid w:val="009C3F6B"/>
    <w:rPr>
      <w:rFonts w:asciiTheme="majorHAnsi" w:cstheme="majorBidi" w:eastAsiaTheme="majorEastAsia" w:hAnsiTheme="majorHAnsi"/>
      <w:i w:val="1"/>
      <w:iCs w:val="1"/>
      <w:sz w:val="26"/>
      <w:szCs w:val="26"/>
    </w:rPr>
  </w:style>
  <w:style w:type="character" w:styleId="Ttulo7Car" w:customStyle="1">
    <w:name w:val="Título 7 Car"/>
    <w:basedOn w:val="Fuentedeprrafopredeter"/>
    <w:link w:val="Ttulo7"/>
    <w:uiPriority w:val="9"/>
    <w:semiHidden w:val="1"/>
    <w:rsid w:val="009C3F6B"/>
    <w:rPr>
      <w:rFonts w:asciiTheme="majorHAnsi" w:cstheme="majorBidi" w:eastAsiaTheme="majorEastAsia" w:hAnsiTheme="majorHAnsi"/>
      <w:sz w:val="24"/>
      <w:szCs w:val="24"/>
    </w:rPr>
  </w:style>
  <w:style w:type="character" w:styleId="Ttulo8Car" w:customStyle="1">
    <w:name w:val="Título 8 Car"/>
    <w:basedOn w:val="Fuentedeprrafopredeter"/>
    <w:link w:val="Ttulo8"/>
    <w:uiPriority w:val="9"/>
    <w:semiHidden w:val="1"/>
    <w:rsid w:val="009C3F6B"/>
    <w:rPr>
      <w:rFonts w:asciiTheme="majorHAnsi" w:cstheme="majorBidi" w:eastAsiaTheme="majorEastAsia" w:hAnsiTheme="majorHAnsi"/>
      <w:i w:val="1"/>
      <w:iCs w:val="1"/>
      <w:sz w:val="22"/>
      <w:szCs w:val="22"/>
    </w:rPr>
  </w:style>
  <w:style w:type="character" w:styleId="Ttulo9Car" w:customStyle="1">
    <w:name w:val="Título 9 Car"/>
    <w:basedOn w:val="Fuentedeprrafopredeter"/>
    <w:link w:val="Ttulo9"/>
    <w:uiPriority w:val="9"/>
    <w:semiHidden w:val="1"/>
    <w:rsid w:val="009C3F6B"/>
    <w:rPr>
      <w:b w:val="1"/>
      <w:bCs w:val="1"/>
      <w:i w:val="1"/>
      <w:iCs w:val="1"/>
    </w:rPr>
  </w:style>
  <w:style w:type="paragraph" w:styleId="Descripcin">
    <w:name w:val="caption"/>
    <w:basedOn w:val="Normal"/>
    <w:next w:val="Normal"/>
    <w:uiPriority w:val="35"/>
    <w:semiHidden w:val="1"/>
    <w:unhideWhenUsed w:val="1"/>
    <w:qFormat w:val="1"/>
    <w:rsid w:val="009C3F6B"/>
    <w:pPr>
      <w:spacing w:line="240" w:lineRule="auto"/>
    </w:pPr>
    <w:rPr>
      <w:b w:val="1"/>
      <w:bCs w:val="1"/>
      <w:color w:val="404040" w:themeColor="text1" w:themeTint="0000BF"/>
      <w:sz w:val="16"/>
      <w:szCs w:val="16"/>
    </w:rPr>
  </w:style>
  <w:style w:type="character" w:styleId="TtuloCar" w:customStyle="1">
    <w:name w:val="Título Car"/>
    <w:basedOn w:val="Fuentedeprrafopredeter"/>
    <w:link w:val="Ttulo"/>
    <w:uiPriority w:val="10"/>
    <w:rsid w:val="009C3F6B"/>
    <w:rPr>
      <w:rFonts w:asciiTheme="majorHAnsi" w:cstheme="majorBidi" w:eastAsiaTheme="majorEastAsia" w:hAnsiTheme="majorHAnsi"/>
      <w:caps w:val="1"/>
      <w:color w:val="44546a" w:themeColor="text2"/>
      <w:spacing w:val="30"/>
      <w:sz w:val="72"/>
      <w:szCs w:val="72"/>
    </w:rPr>
  </w:style>
  <w:style w:type="character" w:styleId="SubttuloCar" w:customStyle="1">
    <w:name w:val="Subtítulo Car"/>
    <w:basedOn w:val="Fuentedeprrafopredeter"/>
    <w:link w:val="Subttulo"/>
    <w:uiPriority w:val="11"/>
    <w:rsid w:val="009C3F6B"/>
    <w:rPr>
      <w:color w:val="44546a" w:themeColor="text2"/>
      <w:sz w:val="28"/>
      <w:szCs w:val="28"/>
    </w:rPr>
  </w:style>
  <w:style w:type="character" w:styleId="Textoennegrita">
    <w:name w:val="Strong"/>
    <w:basedOn w:val="Fuentedeprrafopredeter"/>
    <w:uiPriority w:val="22"/>
    <w:qFormat w:val="1"/>
    <w:rsid w:val="009C3F6B"/>
    <w:rPr>
      <w:b w:val="1"/>
      <w:bCs w:val="1"/>
    </w:rPr>
  </w:style>
  <w:style w:type="character" w:styleId="nfasis">
    <w:name w:val="Emphasis"/>
    <w:basedOn w:val="Fuentedeprrafopredeter"/>
    <w:uiPriority w:val="20"/>
    <w:qFormat w:val="1"/>
    <w:rsid w:val="009C3F6B"/>
    <w:rPr>
      <w:i w:val="1"/>
      <w:iCs w:val="1"/>
      <w:color w:val="000000" w:themeColor="text1"/>
    </w:rPr>
  </w:style>
  <w:style w:type="paragraph" w:styleId="Sinespaciado">
    <w:name w:val="No Spacing"/>
    <w:uiPriority w:val="1"/>
    <w:qFormat w:val="1"/>
    <w:rsid w:val="009C3F6B"/>
    <w:pPr>
      <w:spacing w:after="0" w:line="240" w:lineRule="auto"/>
    </w:pPr>
  </w:style>
  <w:style w:type="paragraph" w:styleId="Cita">
    <w:name w:val="Quote"/>
    <w:basedOn w:val="Normal"/>
    <w:next w:val="Normal"/>
    <w:link w:val="CitaCar"/>
    <w:uiPriority w:val="29"/>
    <w:qFormat w:val="1"/>
    <w:rsid w:val="009C3F6B"/>
    <w:pPr>
      <w:spacing w:before="160"/>
      <w:ind w:left="720" w:right="720"/>
      <w:jc w:val="center"/>
    </w:pPr>
    <w:rPr>
      <w:i w:val="1"/>
      <w:iCs w:val="1"/>
      <w:color w:val="7b7b7b" w:themeColor="accent3" w:themeShade="0000BF"/>
      <w:sz w:val="24"/>
      <w:szCs w:val="24"/>
    </w:rPr>
  </w:style>
  <w:style w:type="character" w:styleId="CitaCar" w:customStyle="1">
    <w:name w:val="Cita Car"/>
    <w:basedOn w:val="Fuentedeprrafopredeter"/>
    <w:link w:val="Cita"/>
    <w:uiPriority w:val="29"/>
    <w:rsid w:val="009C3F6B"/>
    <w:rPr>
      <w:i w:val="1"/>
      <w:iCs w:val="1"/>
      <w:color w:val="7b7b7b" w:themeColor="accent3" w:themeShade="0000BF"/>
      <w:sz w:val="24"/>
      <w:szCs w:val="24"/>
    </w:rPr>
  </w:style>
  <w:style w:type="paragraph" w:styleId="Citadestacada">
    <w:name w:val="Intense Quote"/>
    <w:basedOn w:val="Normal"/>
    <w:next w:val="Normal"/>
    <w:link w:val="CitadestacadaCar"/>
    <w:uiPriority w:val="30"/>
    <w:qFormat w:val="1"/>
    <w:rsid w:val="009C3F6B"/>
    <w:pPr>
      <w:spacing w:before="160" w:line="276" w:lineRule="auto"/>
      <w:ind w:left="936" w:right="936"/>
      <w:jc w:val="center"/>
    </w:pPr>
    <w:rPr>
      <w:rFonts w:asciiTheme="majorHAnsi" w:cstheme="majorBidi" w:eastAsiaTheme="majorEastAsia" w:hAnsiTheme="majorHAnsi"/>
      <w:caps w:val="1"/>
      <w:color w:val="2f5496" w:themeColor="accent1" w:themeShade="0000BF"/>
      <w:sz w:val="28"/>
      <w:szCs w:val="28"/>
    </w:rPr>
  </w:style>
  <w:style w:type="character" w:styleId="CitadestacadaCar" w:customStyle="1">
    <w:name w:val="Cita destacada Car"/>
    <w:basedOn w:val="Fuentedeprrafopredeter"/>
    <w:link w:val="Citadestacada"/>
    <w:uiPriority w:val="30"/>
    <w:rsid w:val="009C3F6B"/>
    <w:rPr>
      <w:rFonts w:asciiTheme="majorHAnsi" w:cstheme="majorBidi" w:eastAsiaTheme="majorEastAsia" w:hAnsiTheme="majorHAnsi"/>
      <w:caps w:val="1"/>
      <w:color w:val="2f5496" w:themeColor="accent1" w:themeShade="0000BF"/>
      <w:sz w:val="28"/>
      <w:szCs w:val="28"/>
    </w:rPr>
  </w:style>
  <w:style w:type="character" w:styleId="nfasissutil">
    <w:name w:val="Subtle Emphasis"/>
    <w:basedOn w:val="Fuentedeprrafopredeter"/>
    <w:uiPriority w:val="19"/>
    <w:qFormat w:val="1"/>
    <w:rsid w:val="009C3F6B"/>
    <w:rPr>
      <w:i w:val="1"/>
      <w:iCs w:val="1"/>
      <w:color w:val="595959" w:themeColor="text1" w:themeTint="0000A6"/>
    </w:rPr>
  </w:style>
  <w:style w:type="character" w:styleId="nfasisintenso">
    <w:name w:val="Intense Emphasis"/>
    <w:basedOn w:val="Fuentedeprrafopredeter"/>
    <w:uiPriority w:val="21"/>
    <w:qFormat w:val="1"/>
    <w:rsid w:val="009C3F6B"/>
    <w:rPr>
      <w:b w:val="1"/>
      <w:bCs w:val="1"/>
      <w:i w:val="1"/>
      <w:iCs w:val="1"/>
      <w:color w:val="auto"/>
    </w:rPr>
  </w:style>
  <w:style w:type="character" w:styleId="Referenciasutil">
    <w:name w:val="Subtle Reference"/>
    <w:basedOn w:val="Fuentedeprrafopredeter"/>
    <w:uiPriority w:val="31"/>
    <w:qFormat w:val="1"/>
    <w:rsid w:val="009C3F6B"/>
    <w:rPr>
      <w:caps w:val="0"/>
      <w:smallCaps w:val="1"/>
      <w:color w:val="404040" w:themeColor="text1" w:themeTint="0000BF"/>
      <w:spacing w:val="0"/>
      <w:u w:color="7f7f7f" w:themeColor="text1" w:themeTint="000080" w:val="single"/>
    </w:rPr>
  </w:style>
  <w:style w:type="character" w:styleId="Referenciaintensa">
    <w:name w:val="Intense Reference"/>
    <w:basedOn w:val="Fuentedeprrafopredeter"/>
    <w:uiPriority w:val="32"/>
    <w:qFormat w:val="1"/>
    <w:rsid w:val="009C3F6B"/>
    <w:rPr>
      <w:b w:val="1"/>
      <w:bCs w:val="1"/>
      <w:caps w:val="0"/>
      <w:smallCaps w:val="1"/>
      <w:color w:val="auto"/>
      <w:spacing w:val="0"/>
      <w:u w:val="single"/>
    </w:rPr>
  </w:style>
  <w:style w:type="character" w:styleId="Ttulodellibro">
    <w:name w:val="Book Title"/>
    <w:basedOn w:val="Fuentedeprrafopredeter"/>
    <w:uiPriority w:val="33"/>
    <w:qFormat w:val="1"/>
    <w:rsid w:val="009C3F6B"/>
    <w:rPr>
      <w:b w:val="1"/>
      <w:bCs w:val="1"/>
      <w:caps w:val="0"/>
      <w:smallCaps w:val="1"/>
      <w:spacing w:val="0"/>
    </w:rPr>
  </w:style>
  <w:style w:type="paragraph" w:styleId="TtuloTDC">
    <w:name w:val="TOC Heading"/>
    <w:basedOn w:val="Ttulo1"/>
    <w:next w:val="Normal"/>
    <w:uiPriority w:val="39"/>
    <w:semiHidden w:val="1"/>
    <w:unhideWhenUsed w:val="1"/>
    <w:qFormat w:val="1"/>
    <w:rsid w:val="009C3F6B"/>
    <w:pPr>
      <w:outlineLvl w:val="9"/>
    </w:pPr>
  </w:style>
  <w:style w:type="paragraph" w:styleId="Encabezado">
    <w:name w:val="header"/>
    <w:basedOn w:val="Normal"/>
    <w:link w:val="EncabezadoCar"/>
    <w:uiPriority w:val="99"/>
    <w:unhideWhenUsed w:val="1"/>
    <w:rsid w:val="009C3F6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3F6B"/>
  </w:style>
  <w:style w:type="paragraph" w:styleId="Piedepgina">
    <w:name w:val="footer"/>
    <w:basedOn w:val="Normal"/>
    <w:link w:val="PiedepginaCar"/>
    <w:uiPriority w:val="99"/>
    <w:unhideWhenUsed w:val="1"/>
    <w:rsid w:val="009C3F6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3F6B"/>
  </w:style>
  <w:style w:type="paragraph" w:styleId="Prrafodelista">
    <w:name w:val="List Paragraph"/>
    <w:basedOn w:val="Normal"/>
    <w:uiPriority w:val="1"/>
    <w:qFormat w:val="1"/>
    <w:rsid w:val="009E3BFD"/>
    <w:pPr>
      <w:widowControl w:val="0"/>
      <w:autoSpaceDE w:val="0"/>
      <w:autoSpaceDN w:val="0"/>
      <w:spacing w:after="0" w:line="317" w:lineRule="exact"/>
      <w:ind w:left="2357" w:hanging="368"/>
    </w:pPr>
    <w:rPr>
      <w:rFonts w:ascii="Arial Black" w:cs="Arial Black" w:eastAsia="Arial Black" w:hAnsi="Arial Black"/>
      <w:sz w:val="22"/>
      <w:szCs w:val="22"/>
      <w:lang w:val="es-ES"/>
    </w:rPr>
  </w:style>
  <w:style w:type="paragraph" w:styleId="Subtitle">
    <w:name w:val="Subtitle"/>
    <w:basedOn w:val="Normal"/>
    <w:next w:val="Normal"/>
    <w:pPr>
      <w:jc w:val="center"/>
    </w:pPr>
    <w:rPr>
      <w:color w:val="44546a"/>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8WNC+QNZfafGapZPBDqeBGcCg==">CgMxLjA4AHIhMXlnRjBBSFNLbmc1dWlUdXhLRU1GZnlWN2llOXYyNGoy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2021-07-23T21:02:00Z</dcterms:created>
  <dc:creator>Inmunar Gerencia</dc:creator>
</cp:coreProperties>
</file>