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2940"/>
        <w:gridCol w:w="3600"/>
        <w:tblGridChange w:id="0">
          <w:tblGrid>
            <w:gridCol w:w="3225"/>
            <w:gridCol w:w="2940"/>
            <w:gridCol w:w="360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COMITÉ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20 DE FEB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8:00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10:15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 la actualización del acto administrativo comité de calidad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425.19685039370086" w:right="88.93700787401599" w:hanging="283.46456692913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compromisos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Sensibilización y conformación equipo PAMEC Vigencia 2025.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Proposiciones, compromisos y varios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 Cierre de comité</w:t>
            </w:r>
          </w:p>
        </w:tc>
      </w:tr>
    </w:tbl>
    <w:p w:rsidR="00000000" w:rsidDel="00000000" w:rsidP="00000000" w:rsidRDefault="00000000" w:rsidRPr="00000000" w14:paraId="0000002E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Socializar cronograma y equipo PAMEC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8:00 am, se reúne el Comité de Calidad y equipo PAMEC 2025, en</w:t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2"/>
                <w:szCs w:val="22"/>
                <w:rtl w:val="0"/>
              </w:rPr>
              <w:t xml:space="preserve">ENDOCRINOLOGY &amp; HEALTH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reunión se inicia con un saludo a todos los presentes, se realiza la verificación del quórum y se da la bienvenida a los integrantes que no habían hecho parte del comité. Con el fin de dar mayor importancia al proceso para esta vigencia de la metodología y enfoque del cual se va a trabajar el PAMEC 2025 – Seguridad de Paciente, ya que en este continuo proceso de mejoramiento la gerencia plantea ir avanzando a estándares más altos en calidad, lo cual conlleva un mayor compromiso por parte de los funcionarios de la IPS.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informa que el enfoque para el PAMEC 2025 será el fortalecimiento del Programa de Seguridad del paciente - ENFOQUE SEGURIDAD DEL PACIENTE, documentado en la entidad e implementación de las buenas prácticas de seguridad del paciente recomendadas en la Guía Técnica correspondiente.            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desarrollo del PAMEC se realizará conforme al cronograma  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2. CRONOGRAMA PAMEC ENDOCRINOLOGY VIGENCIA 2025 .xlsx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 a la ruta crítica, y teniendo en cuenta los formatos que direcciona la secretaría de salud departamental a través de la referente, los cuales permiten realizar de manera transversal las actividades en cada paso de la ruta.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establece el grupo de conformación PAMEC 2025 el dia 25 de febrero del 2024 de la siguiente manera: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ind w:left="144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Líder del proceso será: Carlos Vizcaino - Gerente y medico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ind w:left="144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Líder del proceso y apoyo: Diana Valentina Bastidas - Asesor Externo de Calidad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ind w:left="144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Lider procesos administrativos: Melanie Veloza - Auxiliar administrativo</w:t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ind w:left="144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Posteriormente se presentan las funciones de los integrantes del equipo PAMEC:</w:t>
            </w:r>
          </w:p>
          <w:p w:rsidR="00000000" w:rsidDel="00000000" w:rsidP="00000000" w:rsidRDefault="00000000" w:rsidRPr="00000000" w14:paraId="0000004B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Fomentar el desarrollo de una cultura de calidad y mejoramiento continuo al interior de la organización.</w:t>
            </w:r>
          </w:p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Identificar las fortalezas y oportunidades de mejoramiento para cada uno de los estándares evaluados.</w:t>
            </w:r>
          </w:p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Desarrollar conjuntamente con los facilitadores el proceso de priorización de estándares y oportunidades de mejoramiento encontrado.</w:t>
            </w:r>
          </w:p>
          <w:p w:rsidR="00000000" w:rsidDel="00000000" w:rsidP="00000000" w:rsidRDefault="00000000" w:rsidRPr="00000000" w14:paraId="0000004F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Plantear soluciones viables para la implementación de planes de mejoramiento que permitan cerrar las brechas en el desempeño.</w:t>
            </w:r>
          </w:p>
          <w:p w:rsidR="00000000" w:rsidDel="00000000" w:rsidP="00000000" w:rsidRDefault="00000000" w:rsidRPr="00000000" w14:paraId="00000050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Apoyar en la definición de indicadores que permitan medir la calidad deseada.</w:t>
            </w:r>
          </w:p>
          <w:p w:rsidR="00000000" w:rsidDel="00000000" w:rsidP="00000000" w:rsidRDefault="00000000" w:rsidRPr="00000000" w14:paraId="00000051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 Desarrollar las acciones de mejoramiento que estén a su cargo.</w:t>
            </w:r>
          </w:p>
          <w:p w:rsidR="00000000" w:rsidDel="00000000" w:rsidP="00000000" w:rsidRDefault="00000000" w:rsidRPr="00000000" w14:paraId="00000052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 Desplegar las acciones de mejoramiento implementadas entre su equipo de trabajo y demás compañeros.</w:t>
            </w:r>
          </w:p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10:15 am se da por terminada el comité de calidad, con la reunión de conformación del equipo PAMEC 2025.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40" w:before="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autoevaluación cuantitativa PAMEC.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Marzo 2025</w:t>
            </w:r>
          </w:p>
        </w:tc>
      </w:tr>
    </w:tbl>
    <w:p w:rsidR="00000000" w:rsidDel="00000000" w:rsidP="00000000" w:rsidRDefault="00000000" w:rsidRPr="00000000" w14:paraId="0000006A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Ind w:w="-4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30"/>
        <w:gridCol w:w="3375"/>
        <w:tblGridChange w:id="0">
          <w:tblGrid>
            <w:gridCol w:w="3360"/>
            <w:gridCol w:w="3030"/>
            <w:gridCol w:w="337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C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3.1103515625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ind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Javier Vizcaino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06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Melanie Veloza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06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Diana Valentina Bastidas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Externo de Calidad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647825" cy="400050"/>
                  <wp:effectExtent b="0" l="0" r="0" t="0"/>
                  <wp:docPr id="106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line="276" w:lineRule="auto"/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Verdan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sdt>
    <w:sdtPr>
      <w:lock w:val="contentLocked"/>
      <w:id w:val="51355147"/>
      <w:tag w:val="goog_rdk_0"/>
    </w:sdtPr>
    <w:sdtContent>
      <w:tbl>
        <w:tblPr>
          <w:tblStyle w:val="Table9"/>
          <w:tblW w:w="9750.0" w:type="dxa"/>
          <w:jc w:val="left"/>
          <w:tblInd w:w="-498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1875"/>
          <w:gridCol w:w="2130"/>
          <w:gridCol w:w="2340"/>
          <w:gridCol w:w="1425"/>
          <w:gridCol w:w="1980"/>
          <w:tblGridChange w:id="0">
            <w:tblGrid>
              <w:gridCol w:w="1875"/>
              <w:gridCol w:w="2130"/>
              <w:gridCol w:w="2340"/>
              <w:gridCol w:w="1425"/>
              <w:gridCol w:w="1980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87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Aprobado</w:t>
              </w:r>
            </w:p>
          </w:tc>
          <w:tc>
            <w:tcPr/>
            <w:p w:rsidR="00000000" w:rsidDel="00000000" w:rsidP="00000000" w:rsidRDefault="00000000" w:rsidRPr="00000000" w14:paraId="00000088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Revisado</w:t>
              </w:r>
            </w:p>
          </w:tc>
          <w:tc>
            <w:tcPr/>
            <w:p w:rsidR="00000000" w:rsidDel="00000000" w:rsidP="00000000" w:rsidRDefault="00000000" w:rsidRPr="00000000" w14:paraId="00000089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Elaborado</w:t>
              </w:r>
            </w:p>
          </w:tc>
          <w:tc>
            <w:tcPr/>
            <w:p w:rsidR="00000000" w:rsidDel="00000000" w:rsidP="00000000" w:rsidRDefault="00000000" w:rsidRPr="00000000" w14:paraId="0000008A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Actualización</w:t>
              </w:r>
            </w:p>
          </w:tc>
          <w:tc>
            <w:tcPr/>
            <w:p w:rsidR="00000000" w:rsidDel="00000000" w:rsidP="00000000" w:rsidRDefault="00000000" w:rsidRPr="00000000" w14:paraId="0000008B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07 de enero 2025</w:t>
              </w:r>
            </w:p>
          </w:tc>
        </w:tr>
        <w:tr>
          <w:trPr>
            <w:cantSplit w:val="0"/>
            <w:tblHeader w:val="0"/>
          </w:trPr>
          <w:tc>
            <w:tcPr>
              <w:vMerge w:val="restart"/>
            </w:tcPr>
            <w:p w:rsidR="00000000" w:rsidDel="00000000" w:rsidP="00000000" w:rsidRDefault="00000000" w:rsidRPr="00000000" w14:paraId="0000008C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8D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Líder de calidad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8E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8F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Líder de calidad</w:t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90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Carlos Javier Vizcaino</w:t>
              </w:r>
            </w:p>
            <w:p w:rsidR="00000000" w:rsidDel="00000000" w:rsidP="00000000" w:rsidRDefault="00000000" w:rsidRPr="00000000" w14:paraId="00000091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Gerente</w:t>
              </w:r>
            </w:p>
          </w:tc>
          <w:tc>
            <w:tcPr/>
            <w:p w:rsidR="00000000" w:rsidDel="00000000" w:rsidP="00000000" w:rsidRDefault="00000000" w:rsidRPr="00000000" w14:paraId="00000092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Versión</w:t>
              </w:r>
            </w:p>
          </w:tc>
          <w:tc>
            <w:tcPr/>
            <w:p w:rsidR="00000000" w:rsidDel="00000000" w:rsidP="00000000" w:rsidRDefault="00000000" w:rsidRPr="00000000" w14:paraId="00000093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002</w:t>
              </w:r>
            </w:p>
          </w:tc>
        </w:tr>
        <w:tr>
          <w:trPr>
            <w:cantSplit w:val="0"/>
            <w:tblHeader w:val="0"/>
          </w:trPr>
          <w:tc>
            <w:tcPr>
              <w:vMerge w:val="continue"/>
            </w:tcPr>
            <w:p w:rsidR="00000000" w:rsidDel="00000000" w:rsidP="00000000" w:rsidRDefault="00000000" w:rsidRPr="00000000" w14:paraId="00000094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95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96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7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Página</w:t>
              </w:r>
            </w:p>
          </w:tc>
          <w:tc>
            <w:tcPr/>
            <w:p w:rsidR="00000000" w:rsidDel="00000000" w:rsidP="00000000" w:rsidRDefault="00000000" w:rsidRPr="00000000" w14:paraId="00000098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 de </w:t>
              </w: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</w:rPr>
                <w:fldChar w:fldCharType="begin"/>
                <w:instrText xml:space="preserve">NUMPAGES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99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D">
          <w:pPr>
            <w:widowControl w:val="0"/>
            <w:spacing w:line="276" w:lineRule="auto"/>
            <w:ind w:firstLine="0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sz w:val="21"/>
              <w:szCs w:val="21"/>
            </w:rPr>
            <w:drawing>
              <wp:inline distB="114300" distT="114300" distL="114300" distR="114300">
                <wp:extent cx="1562100" cy="533400"/>
                <wp:effectExtent b="0" l="0" r="0" t="0"/>
                <wp:docPr id="106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t6Dwyl4kQcDJ1ZZ8j3ofhSRiQoERbQWZ/edit?usp=drive_link&amp;ouid=108215786033386757953&amp;rtpof=true&amp;sd=true" TargetMode="External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xYz9lE+DsbyvZh9mIavbXmVaw==">CgMxLjAaHwoBMBIaChgICVIUChJ0YWJsZS5yb3dxdGo4cG5pbTI4AHIhMWJ0cFFWSHBXdThfaGI3S0dQbmpFeWExN0NCQ3JXMFJL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