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000"/>
        <w:gridCol w:w="3540"/>
        <w:tblGridChange w:id="0">
          <w:tblGrid>
            <w:gridCol w:w="3225"/>
            <w:gridCol w:w="3000"/>
            <w:gridCol w:w="354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 DE LA REUNIÓN: COMITÉ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FECHA:  28 DE JULIO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DE INICIO: 8:00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FINALIZACIÓN: 10:15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 asistencia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y aprobación del acta anterior del comité de calidad.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ind w:left="425.19685039370086" w:right="88.93700787401599" w:hanging="283.464566929134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 de compromisos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  <w:tab w:val="left" w:leader="none" w:pos="284"/>
              </w:tabs>
              <w:spacing w:line="276" w:lineRule="auto"/>
              <w:ind w:left="425.19685039370086" w:right="193" w:hanging="283.464566929134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Medición inicial del desempeño, calidad observada y socialización de auditorías internas para medición general.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Proposiciones, compromisos y varios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 Cierre de comité</w:t>
            </w:r>
          </w:p>
        </w:tc>
      </w:tr>
    </w:tbl>
    <w:p w:rsidR="00000000" w:rsidDel="00000000" w:rsidP="00000000" w:rsidRDefault="00000000" w:rsidRPr="00000000" w14:paraId="0000002E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85"/>
        <w:gridCol w:w="765"/>
        <w:gridCol w:w="615"/>
        <w:tblGridChange w:id="0">
          <w:tblGrid>
            <w:gridCol w:w="8385"/>
            <w:gridCol w:w="76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Medición inicial del desempeño y definición de calidad observada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8:00 am, se reúne el Comité de Calidad y equipo PAMEC 2025, en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2"/>
                <w:szCs w:val="22"/>
                <w:rtl w:val="0"/>
              </w:rPr>
              <w:t xml:space="preserve">ENDOCRINOLOGY &amp; HEALTH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-108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reunión se inicia con un saludo a todos los presentes, se realiza la verificación del quórum, en la que se confirma la asistencia de todos.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hace lectura y aprobación del acta del comité 004 a lo que todos los asistentes confirman estar de acuerdo.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inicia socialización de la autoevaluación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Instrumento PAMEC 2025.xlsx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la cual hacía parte de los compromisos anteriores, que corresponde a la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Medición inicial del desempeño con la definición de la Calidad observada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 En esta etapa, se detallaron los siguientes actividades: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Recolección de datos: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 recopiló información de diversas áreas de la IPS para evaluar el desempeño real en comparación con los estándares de calidad esperada establecidos.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Medición de la calidad inicial observada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 Se evaluó el desempeño real en términos de los indicadores definidos, verificando cómo los procesos están alineados con las expectativas iniciales.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Auditorías internas para medición continua de la calidad observada: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realizaron dos auditorías adicionales a la Medición inicial del desempeño para poder complementar y hacer un análisis que permita proponer un plan de mejora completo con base a lo evidenciado.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Identificación de brechas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 Se detectaron algunas brechas entre la calidad esperada y la calidad observada, las cuales fueron documentadas para su posterior análisis y corrección.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compartió una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tabla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 los resultados de la medición de desempeño, destacando las áreas con mayor cumplimiento y aquellas que requieren mejoras.</w:t>
            </w:r>
          </w:p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240" w:line="276" w:lineRule="auto"/>
              <w:ind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socializan los resultados obtenidos en la calidad observada con las auditorías internas realizadas: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6a430qklre28" w:id="0"/>
            <w:bookmarkEnd w:id="0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Resumen Final del Análisis</w:t>
            </w:r>
          </w:p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40" w:before="240"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Tras aplicar la metodología de Ruta Crítica en la IPS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2"/>
                <w:szCs w:val="22"/>
                <w:rtl w:val="0"/>
              </w:rPr>
              <w:t xml:space="preserve">ENDOCRINOLOGY &amp; HEALTH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se observó que los procesos priorizados aún se encuentran en etapa de implementación parcial. Si bien se evidencian avances frente a la medición inicial (especialmente en estructuración documental y socialización), las principales debilidades están en la ejecución operativa, la falta de seguimiento, y la ausencia de una cultura institucional que promueva el reporte, la medición y la mejora continua.</w:t>
            </w:r>
          </w:p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 base en la medición inicial del desempeño, la calidad observada, brechas identificadas y resultados obtenidos se acordó proceder con el siguiente paso en el proceso PAMEC, iniciando la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Etapa 6: Formulación de Planes de Mejoramiento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para alcanzar la calidad esperada. Esta etapa se centrará en el diseño y ejecución de planes de mejoramiento específicos, que permitirán abordar las brechas identificadas y cumplir con los estándares de calidad establecidos.</w:t>
            </w:r>
          </w:p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10:15 am se da por terminado el comité de calidad, con la reunión del equipo PAMEC 2025.</w:t>
            </w:r>
          </w:p>
        </w:tc>
      </w:tr>
    </w:tbl>
    <w:p w:rsidR="00000000" w:rsidDel="00000000" w:rsidP="00000000" w:rsidRDefault="00000000" w:rsidRPr="00000000" w14:paraId="0000004B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Formulación de planes de mejoramiento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ind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ind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Agosto 2025</w:t>
            </w:r>
          </w:p>
        </w:tc>
      </w:tr>
    </w:tbl>
    <w:p w:rsidR="00000000" w:rsidDel="00000000" w:rsidP="00000000" w:rsidRDefault="00000000" w:rsidRPr="00000000" w14:paraId="00000052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Ind w:w="-4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030"/>
        <w:gridCol w:w="3375"/>
        <w:tblGridChange w:id="0">
          <w:tblGrid>
            <w:gridCol w:w="3360"/>
            <w:gridCol w:w="3030"/>
            <w:gridCol w:w="337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4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Carlos Javier Vizcaino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117517" cy="368412"/>
                  <wp:effectExtent b="0" l="0" r="0" t="0"/>
                  <wp:docPr id="1078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517" cy="368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Melanie Veloza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Auxiliar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332548" cy="352356"/>
                  <wp:effectExtent b="0" l="0" r="0" t="0"/>
                  <wp:docPr id="107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48" cy="352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Diana Valentina Bastidas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Externo de Calidad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647825" cy="400050"/>
                  <wp:effectExtent b="0" l="0" r="0" t="0"/>
                  <wp:docPr id="107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Verdan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widowControl w:val="0"/>
      <w:spacing w:line="276" w:lineRule="auto"/>
      <w:ind w:hanging="2"/>
      <w:rPr/>
    </w:pPr>
    <w:r w:rsidDel="00000000" w:rsidR="00000000" w:rsidRPr="00000000">
      <w:rPr>
        <w:rtl w:val="0"/>
      </w:rPr>
    </w:r>
  </w:p>
  <w:tbl>
    <w:tblPr>
      <w:tblStyle w:val="Table9"/>
      <w:tblW w:w="9750.0" w:type="dxa"/>
      <w:jc w:val="left"/>
      <w:tblInd w:w="-4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5"/>
      <w:gridCol w:w="2130"/>
      <w:gridCol w:w="2340"/>
      <w:gridCol w:w="1425"/>
      <w:gridCol w:w="1980"/>
      <w:tblGridChange w:id="0">
        <w:tblGrid>
          <w:gridCol w:w="1875"/>
          <w:gridCol w:w="2130"/>
          <w:gridCol w:w="2340"/>
          <w:gridCol w:w="1425"/>
          <w:gridCol w:w="19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Aprobado</w:t>
          </w:r>
        </w:p>
      </w:tc>
      <w:tc>
        <w:tcPr/>
        <w:p w:rsidR="00000000" w:rsidDel="00000000" w:rsidP="00000000" w:rsidRDefault="00000000" w:rsidRPr="00000000" w14:paraId="0000007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Revisado</w:t>
          </w:r>
        </w:p>
      </w:tc>
      <w:tc>
        <w:tcPr/>
        <w:p w:rsidR="00000000" w:rsidDel="00000000" w:rsidP="00000000" w:rsidRDefault="00000000" w:rsidRPr="00000000" w14:paraId="0000007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Elaborado</w:t>
          </w:r>
        </w:p>
      </w:tc>
      <w:tc>
        <w:tcPr/>
        <w:p w:rsidR="00000000" w:rsidDel="00000000" w:rsidP="00000000" w:rsidRDefault="00000000" w:rsidRPr="00000000" w14:paraId="00000072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Actualización</w:t>
          </w:r>
        </w:p>
      </w:tc>
      <w:tc>
        <w:tcPr/>
        <w:p w:rsidR="00000000" w:rsidDel="00000000" w:rsidP="00000000" w:rsidRDefault="00000000" w:rsidRPr="00000000" w14:paraId="00000073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07 de enero 2025</w:t>
          </w:r>
        </w:p>
      </w:tc>
    </w:tr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7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75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Líder de calidad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76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77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78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Carlos Javier Vizcaino</w:t>
          </w:r>
        </w:p>
        <w:p w:rsidR="00000000" w:rsidDel="00000000" w:rsidP="00000000" w:rsidRDefault="00000000" w:rsidRPr="00000000" w14:paraId="00000079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Gerente</w:t>
          </w:r>
        </w:p>
      </w:tc>
      <w:tc>
        <w:tcPr/>
        <w:p w:rsidR="00000000" w:rsidDel="00000000" w:rsidP="00000000" w:rsidRDefault="00000000" w:rsidRPr="00000000" w14:paraId="0000007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 w14:paraId="0000007B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002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Página</w:t>
          </w:r>
        </w:p>
      </w:tc>
      <w:tc>
        <w:tcPr/>
        <w:p w:rsidR="00000000" w:rsidDel="00000000" w:rsidP="00000000" w:rsidRDefault="00000000" w:rsidRPr="00000000" w14:paraId="00000080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 de </w:t>
          </w:r>
          <w:r w:rsidDel="00000000" w:rsidR="00000000" w:rsidRPr="00000000">
            <w:rPr>
              <w:rFonts w:ascii="Verdana" w:cs="Verdana" w:eastAsia="Verdana" w:hAnsi="Verdana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5">
          <w:pPr>
            <w:widowControl w:val="0"/>
            <w:spacing w:line="276" w:lineRule="auto"/>
            <w:ind w:firstLine="0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sz w:val="21"/>
              <w:szCs w:val="21"/>
            </w:rPr>
            <w:drawing>
              <wp:inline distB="114300" distT="114300" distL="114300" distR="114300">
                <wp:extent cx="1562100" cy="533400"/>
                <wp:effectExtent b="0" l="0" r="0" t="0"/>
                <wp:docPr id="107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3Tx5PVETLb8ZoDk3v7m8zLIV3ys-IPo4/edit?usp=sharing&amp;ouid=114196465456272126319&amp;rtpof=true&amp;sd=true" TargetMode="External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CystIi4E7uC3ASYNrciQC7uNYw==">CgMxLjAyDmguNmE0MzBxa2xyZTI4OAByITFpSi1LVEdPWEp3S1IzOVhmOEhEZGJnOFdvVTlBcy16VA==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