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 ADMINISTRATIVO 00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Por medio del cual se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conforma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el COMITÉ DE </w:t>
      </w:r>
      <w:r w:rsidDel="00000000" w:rsidR="00000000" w:rsidRPr="00000000">
        <w:rPr>
          <w:rFonts w:ascii="Arial" w:cs="Arial" w:eastAsia="Arial" w:hAnsi="Arial"/>
          <w:rtl w:val="0"/>
        </w:rPr>
        <w:t xml:space="preserve">MEDIO AMBIENTE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con los siguientes objetivos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Garantizar el cumplimiento de la legislación, reglamentación y disposiciones vigentes en materia de medio ambiente. Promover el principio de prevención y control asociados al inadecuado manejo de los residuos sólidos generados en la atención en salud, además del uso eficiente de los recursos naturales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Promover el uso eficiente de todos los recursos, para disminuir su consumo.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Promover el aprovechamiento secundario de los recursos.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Minimizar la generación de residuos ordinarios y recuperables.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Promover de manera continua en la institución las buenas prácticas ambientales.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Gestionar los recursos peligrosos hospitalarios en el marco del sistema de gestión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Cumplir integralmente con los requisitos ambientales legales.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Plantear criterios de calidad ambiental para el proceso de adquisición de insumos.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Tener colaboradores capacitados y comprometidos con la gestión ambiental.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Hacer parte de la gestión ambiental, a todos los actores involucrados en los procesos de la institución.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CONFORMACIÓN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 /INTEGRANTES DEL COMITÉ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 Carlos Vizcaino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Dra. Dalia Martinez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FUNCIONES DE LOS INTEGRANTES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Coordinar y dirigir el programa de manejo de residuos.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Velar por la segregación de los mismos y la utilización adecuada de los recipientes destinados para cada tipo de residuos.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las políticas, normas y proyectos para el Manejo Integral de los Residuos y Similares al interior del IPS Endocrinology &amp; health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campañas de divulgación y capacitación en Manejo Integral de los Residuos y Similares dirigidas a los empleados de la IPS Endocrinology &amp; Health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Determinar los recursos necesarios y aprobar los documentos en informes realizados para la correcta implementación del plan.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Elaborar y entregar los informes a las autoridades ambientales y de salud.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Asistir a jornadas de capacitación necesarias.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Destinar mensualmente los recursos económicos para la dotación continua de materiales como bolsas, recipientes, entre otros, necesarios para el adecuado manejo de los residuos generados.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Dirigir y evaluar las acciones en Manejo Integral de Residuos y Similares, con el fin de dar cumplimiento a lo establecido en el presente manual.</w:t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PERIODICIDAD DE REUNIONES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Las reuniones se realizarán mensual para evaluar los resultados </w:t>
      </w:r>
      <w:r w:rsidDel="00000000" w:rsidR="00000000" w:rsidRPr="00000000">
        <w:rPr>
          <w:rFonts w:ascii="Arial" w:cs="Arial" w:eastAsia="Arial" w:hAnsi="Arial"/>
          <w:rtl w:val="0"/>
        </w:rPr>
        <w:t xml:space="preserve">de la gestión realizada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Dichas reuniones serán con previa citación.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El presente acto Administrativo rige a partir de la fecha de su expedición, </w:t>
      </w:r>
      <w:r w:rsidDel="00000000" w:rsidR="00000000" w:rsidRPr="00000000">
        <w:rPr>
          <w:rFonts w:ascii="Arial" w:cs="Arial" w:eastAsia="Arial" w:hAnsi="Arial"/>
          <w:rtl w:val="0"/>
        </w:rPr>
        <w:t xml:space="preserve">20 de septiembre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 Carlos Vizcaino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17" w:top="1417" w:left="1701" w:right="1701" w:header="454" w:footer="1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322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376"/>
      <w:gridCol w:w="4253"/>
      <w:gridCol w:w="2693"/>
      <w:tblGridChange w:id="0">
        <w:tblGrid>
          <w:gridCol w:w="2376"/>
          <w:gridCol w:w="4253"/>
          <w:gridCol w:w="2693"/>
        </w:tblGrid>
      </w:tblGridChange>
    </w:tblGrid>
    <w:tr>
      <w:trPr>
        <w:cantSplit w:val="1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02C">
          <w:pPr>
            <w:jc w:val="center"/>
            <w:rPr>
              <w:vertAlign w:val="baseline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1376318" cy="44921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6318" cy="4492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top"/>
        </w:tcPr>
        <w:p w:rsidR="00000000" w:rsidDel="00000000" w:rsidP="00000000" w:rsidRDefault="00000000" w:rsidRPr="00000000" w14:paraId="0000002D">
          <w:pPr>
            <w:jc w:val="center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ACTA DE </w:t>
          </w:r>
          <w:r w:rsidDel="00000000" w:rsidR="00000000" w:rsidRPr="00000000">
            <w:rPr>
              <w:rtl w:val="0"/>
            </w:rPr>
            <w:t xml:space="preserve">CONFORMACIÓN</w:t>
          </w:r>
          <w:r w:rsidDel="00000000" w:rsidR="00000000" w:rsidRPr="00000000">
            <w:rPr>
              <w:vertAlign w:val="baseline"/>
              <w:rtl w:val="0"/>
            </w:rPr>
            <w:t xml:space="preserve"> COMITÉ </w:t>
          </w:r>
          <w:r w:rsidDel="00000000" w:rsidR="00000000" w:rsidRPr="00000000">
            <w:rPr>
              <w:rtl w:val="0"/>
            </w:rPr>
            <w:t xml:space="preserve">DE MEDIO AMBIENTE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2F">
          <w:pPr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Código: </w:t>
          </w:r>
          <w:r w:rsidDel="00000000" w:rsidR="00000000" w:rsidRPr="00000000">
            <w:rPr>
              <w:sz w:val="23"/>
              <w:szCs w:val="23"/>
              <w:highlight w:val="white"/>
              <w:rtl w:val="0"/>
            </w:rPr>
            <w:t xml:space="preserve">EH-F-018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32">
          <w:pPr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Emisión: ago 2023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35">
          <w:pPr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Versión 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