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2085"/>
        </w:tabs>
        <w:jc w:val="both"/>
        <w:rPr>
          <w:rFonts w:ascii="Arial" w:cs="Arial" w:eastAsia="Arial" w:hAnsi="Arial"/>
          <w:sz w:val="24"/>
          <w:szCs w:val="24"/>
        </w:rPr>
      </w:pPr>
      <w:r w:rsidDel="00000000" w:rsidR="00000000" w:rsidRPr="00000000">
        <w:rPr>
          <w:rFonts w:ascii="Arial" w:cs="Arial" w:eastAsia="Arial" w:hAnsi="Arial"/>
          <w:sz w:val="24"/>
          <w:szCs w:val="24"/>
          <w:rtl w:val="0"/>
        </w:rPr>
        <w:tab/>
      </w:r>
    </w:p>
    <w:p w:rsidR="00000000" w:rsidDel="00000000" w:rsidP="00000000" w:rsidRDefault="00000000" w:rsidRPr="00000000" w14:paraId="00000002">
      <w:pPr>
        <w:spacing w:after="20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spacing w:after="20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spacing w:after="20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spacing w:after="20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spacing w:after="200" w:line="276" w:lineRule="auto"/>
        <w:jc w:val="both"/>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7">
      <w:pPr>
        <w:spacing w:after="200" w:line="360" w:lineRule="auto"/>
        <w:jc w:val="center"/>
        <w:rPr>
          <w:rFonts w:ascii="Arial" w:cs="Arial" w:eastAsia="Arial" w:hAnsi="Arial"/>
          <w:b w:val="1"/>
          <w:sz w:val="48"/>
          <w:szCs w:val="48"/>
        </w:rPr>
      </w:pPr>
      <w:r w:rsidDel="00000000" w:rsidR="00000000" w:rsidRPr="00000000">
        <w:rPr>
          <w:rFonts w:ascii="Arial" w:cs="Arial" w:eastAsia="Arial" w:hAnsi="Arial"/>
          <w:b w:val="1"/>
          <w:sz w:val="48"/>
          <w:szCs w:val="48"/>
          <w:rtl w:val="0"/>
        </w:rPr>
        <w:t xml:space="preserve">MANUAL DE PROCESOS Y PROCEDIMIENTOS EN EL SERVICIO DE ATENCIÓN AL USUARIO (S.I.A.U) </w:t>
      </w:r>
    </w:p>
    <w:p w:rsidR="00000000" w:rsidDel="00000000" w:rsidP="00000000" w:rsidRDefault="00000000" w:rsidRPr="00000000" w14:paraId="00000008">
      <w:pPr>
        <w:spacing w:after="200"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9">
      <w:pPr>
        <w:spacing w:after="20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20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after="20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spacing w:after="20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spacing w:after="20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spacing w:after="20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spacing w:after="20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tabs>
          <w:tab w:val="left" w:leader="none" w:pos="2880"/>
        </w:tabs>
        <w:spacing w:after="20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spacing w:after="200"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2">
      <w:pPr>
        <w:spacing w:after="200"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INTRODUCCIÓN</w:t>
      </w:r>
    </w:p>
    <w:p w:rsidR="00000000" w:rsidDel="00000000" w:rsidP="00000000" w:rsidRDefault="00000000" w:rsidRPr="00000000" w14:paraId="00000013">
      <w:pPr>
        <w:spacing w:after="2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marco normativo vigente para el Sistema General de Seguridad Social en Salud, obliga a las instituciones prestadoras de servicios de salud (IPS) a establecer una serie de servicios orientados a garantizar la integralidad y calidad en la atención del usuario, es por ello la importancia de contar con dicha dependencia con el fin de tener  un servicio de recepción de quejas y reclamos, mecanismos para evaluar el nivel de satisfacción de los usuarios, formular un plan de garantía de la calidad en la prestación de los servicios y brindar garantías de participación de los usuarios del sistema en los diferentes espacios de participación social previstos en la misma normatividad.</w:t>
      </w:r>
    </w:p>
    <w:p w:rsidR="00000000" w:rsidDel="00000000" w:rsidP="00000000" w:rsidRDefault="00000000" w:rsidRPr="00000000" w14:paraId="00000014">
      <w:pPr>
        <w:spacing w:after="2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manual se desarrollan los aspectos más relevantes relacionados con el sistema de información y atención al usuario; involucrando además estrategias específicas de información, educación y comunicación, que tienen como objeto satisfacer necesidades individuales, familiares, sociales y comunitarias de los usuarios. Nuestro Servicio de Información y Atención al Usuario El SIAU nos permite al usuario externo e interno contar con un mecanismo de comunicación directo con los diferentes niveles de atención, los cuales expresan sus necesidades y expectativas para la prestación de los servicios médicos asistenciales y el mejoramiento del mismo. Esto conlleva a centrar nuestras decisiones en la búsqueda de la satisfacción del usuario externo e interno, implementando nuevas ideas y políticas a través de la identificación de problemas, causas y soluciones, logrando el objetivo y motivación del personal mejorando en los procesos y atenciones con el usuario y su familia.   </w:t>
      </w:r>
    </w:p>
    <w:p w:rsidR="00000000" w:rsidDel="00000000" w:rsidP="00000000" w:rsidRDefault="00000000" w:rsidRPr="00000000" w14:paraId="00000015">
      <w:pPr>
        <w:spacing w:after="200"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6">
      <w:pPr>
        <w:spacing w:after="200"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7">
      <w:pPr>
        <w:spacing w:after="200"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8">
      <w:pPr>
        <w:spacing w:after="200"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OBJETIVO GENERAL</w:t>
      </w:r>
    </w:p>
    <w:p w:rsidR="00000000" w:rsidDel="00000000" w:rsidP="00000000" w:rsidRDefault="00000000" w:rsidRPr="00000000" w14:paraId="00000019">
      <w:pPr>
        <w:numPr>
          <w:ilvl w:val="0"/>
          <w:numId w:val="5"/>
        </w:numPr>
        <w:spacing w:after="200" w:line="276" w:lineRule="auto"/>
        <w:ind w:left="720" w:hanging="360"/>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Evaluar los niveles de satisfacción de nuestros usuarios buscando apoyar y favorecer los procesos de toma de decisiones por parte del área de gerencia y calidad mejorando continuamente la prestación de los servicios y fomentando la participación social a los programas, proyectos y servicios de salud ofrecidos por ENDOCRINOLOGY &amp; HEALTH</w:t>
      </w:r>
      <w:r w:rsidDel="00000000" w:rsidR="00000000" w:rsidRPr="00000000">
        <w:rPr>
          <w:rFonts w:ascii="Arial" w:cs="Arial" w:eastAsia="Arial" w:hAnsi="Arial"/>
          <w:b w:val="1"/>
          <w:sz w:val="24"/>
          <w:szCs w:val="24"/>
          <w:rtl w:val="0"/>
        </w:rPr>
        <w:t xml:space="preserve">.</w:t>
      </w:r>
    </w:p>
    <w:p w:rsidR="00000000" w:rsidDel="00000000" w:rsidP="00000000" w:rsidRDefault="00000000" w:rsidRPr="00000000" w14:paraId="0000001A">
      <w:pPr>
        <w:spacing w:after="200"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OBJETIVOS ESPECÍFICOS</w:t>
      </w:r>
    </w:p>
    <w:p w:rsidR="00000000" w:rsidDel="00000000" w:rsidP="00000000" w:rsidRDefault="00000000" w:rsidRPr="00000000" w14:paraId="0000001B">
      <w:pPr>
        <w:numPr>
          <w:ilvl w:val="0"/>
          <w:numId w:val="5"/>
        </w:numPr>
        <w:spacing w:after="200" w:line="276" w:lineRule="auto"/>
        <w:ind w:left="720" w:hanging="360"/>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Prestar los servicios de Atención al Usuario con eficiencia, eficacia, calidad y oportunidad. </w:t>
      </w:r>
      <w:r w:rsidDel="00000000" w:rsidR="00000000" w:rsidRPr="00000000">
        <w:rPr>
          <w:rtl w:val="0"/>
        </w:rPr>
      </w:r>
    </w:p>
    <w:p w:rsidR="00000000" w:rsidDel="00000000" w:rsidP="00000000" w:rsidRDefault="00000000" w:rsidRPr="00000000" w14:paraId="0000001C">
      <w:pPr>
        <w:numPr>
          <w:ilvl w:val="0"/>
          <w:numId w:val="5"/>
        </w:numPr>
        <w:spacing w:after="200" w:line="276" w:lineRule="auto"/>
        <w:ind w:left="720" w:hanging="360"/>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Promover el compromiso y el trabajo en equipo por parte de todos los funcionarios para mostrar a los usuarios el adelanto que se ha alcanzado debido a las opiniones y/o sugerencias hechas por los mismos usuarios.</w:t>
      </w:r>
      <w:r w:rsidDel="00000000" w:rsidR="00000000" w:rsidRPr="00000000">
        <w:rPr>
          <w:rtl w:val="0"/>
        </w:rPr>
      </w:r>
    </w:p>
    <w:p w:rsidR="00000000" w:rsidDel="00000000" w:rsidP="00000000" w:rsidRDefault="00000000" w:rsidRPr="00000000" w14:paraId="0000001D">
      <w:pPr>
        <w:numPr>
          <w:ilvl w:val="0"/>
          <w:numId w:val="5"/>
        </w:numPr>
        <w:spacing w:after="20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Establecer mecanismos que permitan la recolección sistemática de los conceptos del usuario sobre la calidad de los servicios, con el fin de tener un conocimiento cierto de las expectativas y necesidades del usuario, que sirva de base para el diseño de planes de mejoramiento de la calidad de los servicios.</w:t>
      </w:r>
    </w:p>
    <w:p w:rsidR="00000000" w:rsidDel="00000000" w:rsidP="00000000" w:rsidRDefault="00000000" w:rsidRPr="00000000" w14:paraId="0000001E">
      <w:pPr>
        <w:numPr>
          <w:ilvl w:val="0"/>
          <w:numId w:val="2"/>
        </w:numPr>
        <w:spacing w:after="20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Estructurar un modelo de evaluación por medios de encuestas en la atención, centrados en el usuario y su familia.</w:t>
      </w:r>
    </w:p>
    <w:p w:rsidR="00000000" w:rsidDel="00000000" w:rsidP="00000000" w:rsidRDefault="00000000" w:rsidRPr="00000000" w14:paraId="0000001F">
      <w:pPr>
        <w:numPr>
          <w:ilvl w:val="0"/>
          <w:numId w:val="5"/>
        </w:numPr>
        <w:spacing w:after="200" w:line="276" w:lineRule="auto"/>
        <w:ind w:left="720" w:hanging="360"/>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Generar indicadores</w:t>
      </w:r>
      <w:r w:rsidDel="00000000" w:rsidR="00000000" w:rsidRPr="00000000">
        <w:rPr>
          <w:rFonts w:ascii="Arial" w:cs="Arial" w:eastAsia="Arial" w:hAnsi="Arial"/>
          <w:color w:val="000000"/>
          <w:sz w:val="24"/>
          <w:szCs w:val="24"/>
          <w:rtl w:val="0"/>
        </w:rPr>
        <w:t xml:space="preserve"> mensuales para tomar decisiones estratégicas gerenciales.</w:t>
      </w:r>
      <w:r w:rsidDel="00000000" w:rsidR="00000000" w:rsidRPr="00000000">
        <w:rPr>
          <w:rtl w:val="0"/>
        </w:rPr>
      </w:r>
    </w:p>
    <w:p w:rsidR="00000000" w:rsidDel="00000000" w:rsidP="00000000" w:rsidRDefault="00000000" w:rsidRPr="00000000" w14:paraId="00000020">
      <w:pPr>
        <w:spacing w:after="20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spacing w:after="200"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¿QUÉ ES EL SISTEMA DE INFORMACIÓN Y ATENCIÓN A LOS USUARIOS S.I.A.U?</w:t>
      </w:r>
    </w:p>
    <w:p w:rsidR="00000000" w:rsidDel="00000000" w:rsidP="00000000" w:rsidRDefault="00000000" w:rsidRPr="00000000" w14:paraId="00000022">
      <w:pPr>
        <w:spacing w:after="2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una herramienta diseñada por el Ministerio de Protección Social para  mejorar la prestación de servicios de salud, tomando como fuente la información del usuario mediante quejas, reclamos y sugerencias, haciendo uso de sus derechos y deberes.</w:t>
      </w:r>
    </w:p>
    <w:p w:rsidR="00000000" w:rsidDel="00000000" w:rsidP="00000000" w:rsidRDefault="00000000" w:rsidRPr="00000000" w14:paraId="00000023">
      <w:pPr>
        <w:spacing w:after="2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Obligatoriedad de implementar el Sistema de Información y Atención a los Usuarios S.I.A.U en las Instituciones Prestadoras de Servicios de Salud, parte del cumplimiento del Mandato Constitucional que rige a la Participación Ciudadana como principio fundamental del Estado y que exalta su práctica reconociendo el papel del Ciudadano  y la Comunidad organizada en la formulación, manejo y evaluación de las tareas del Estado.</w:t>
      </w:r>
    </w:p>
    <w:p w:rsidR="00000000" w:rsidDel="00000000" w:rsidP="00000000" w:rsidRDefault="00000000" w:rsidRPr="00000000" w14:paraId="00000024">
      <w:pPr>
        <w:spacing w:after="20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spacing w:after="200"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FUNCIONES </w:t>
      </w:r>
    </w:p>
    <w:p w:rsidR="00000000" w:rsidDel="00000000" w:rsidP="00000000" w:rsidRDefault="00000000" w:rsidRPr="00000000" w14:paraId="00000026">
      <w:pPr>
        <w:numPr>
          <w:ilvl w:val="0"/>
          <w:numId w:val="6"/>
        </w:numPr>
        <w:spacing w:after="20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Atender en forma personalizada a los usuarios, garantizando la oportuna canalización y resolución de sus peticiones.</w:t>
      </w:r>
    </w:p>
    <w:p w:rsidR="00000000" w:rsidDel="00000000" w:rsidP="00000000" w:rsidRDefault="00000000" w:rsidRPr="00000000" w14:paraId="00000027">
      <w:pPr>
        <w:numPr>
          <w:ilvl w:val="0"/>
          <w:numId w:val="6"/>
        </w:numPr>
        <w:spacing w:after="20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Implementar las políticas y estrategias de mejoramiento organizacional e institucional trazadas por la institución para el desarrollo progresivo y complementario de los servicios de salud existentes.</w:t>
      </w:r>
    </w:p>
    <w:p w:rsidR="00000000" w:rsidDel="00000000" w:rsidP="00000000" w:rsidRDefault="00000000" w:rsidRPr="00000000" w14:paraId="00000028">
      <w:pPr>
        <w:numPr>
          <w:ilvl w:val="0"/>
          <w:numId w:val="6"/>
        </w:numPr>
        <w:spacing w:after="20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Diseñar y desarrollar conjuntamente con otras dependencias de la institución estrategias orientadas a la humanización de la atención en salud, y el ejercicio de los derechos y deberes ciudadanos en el contexto del respeto permanente por la protección efectiva de los derechos humanos.</w:t>
      </w:r>
    </w:p>
    <w:p w:rsidR="00000000" w:rsidDel="00000000" w:rsidP="00000000" w:rsidRDefault="00000000" w:rsidRPr="00000000" w14:paraId="00000029">
      <w:pPr>
        <w:numPr>
          <w:ilvl w:val="0"/>
          <w:numId w:val="6"/>
        </w:numPr>
        <w:spacing w:after="20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Recepcionar, clasificar, procesar, sistematizar, analizar e informar con criterio cuantitativo y cualitativo, acerca de las reclamaciones y sugerencias de los usuarios y las percepciones sobre la calidad del servicio que se captan a través de las  encuestas de satisfacción, para alimentar el proceso de toma de decisiones de la Institución.</w:t>
      </w:r>
    </w:p>
    <w:p w:rsidR="00000000" w:rsidDel="00000000" w:rsidP="00000000" w:rsidRDefault="00000000" w:rsidRPr="00000000" w14:paraId="0000002A">
      <w:pPr>
        <w:numPr>
          <w:ilvl w:val="0"/>
          <w:numId w:val="6"/>
        </w:numPr>
        <w:spacing w:after="20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Desarrollar estrategias tendientes a garantizar el cumplimiento de las decisiones acordadas a partir de información del S.I.A.U, por los niveles superiores de la IPS.</w:t>
      </w:r>
    </w:p>
    <w:p w:rsidR="00000000" w:rsidDel="00000000" w:rsidP="00000000" w:rsidRDefault="00000000" w:rsidRPr="00000000" w14:paraId="0000002B">
      <w:pPr>
        <w:numPr>
          <w:ilvl w:val="0"/>
          <w:numId w:val="6"/>
        </w:numPr>
        <w:spacing w:after="20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Hacer uso de los formatos de registro de peticiones (quejas, sugerencias, reclamos felicitaciones), como instrumento básico para la operación y mejoramiento de los procesos. Para lo cual tenemos los instrumentos, como los formatos, encuestas, buzones de sugerencia y atención al usuario.</w:t>
      </w:r>
    </w:p>
    <w:p w:rsidR="00000000" w:rsidDel="00000000" w:rsidP="00000000" w:rsidRDefault="00000000" w:rsidRPr="00000000" w14:paraId="0000002C">
      <w:pPr>
        <w:numPr>
          <w:ilvl w:val="0"/>
          <w:numId w:val="6"/>
        </w:numPr>
        <w:spacing w:after="20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Operativizar los diferentes medios de comunicación que permitan un análisis cualitativo de las necesidades del usuario y su familia a través de encuesta, sondeos, buzón de sugerencias.</w:t>
      </w:r>
    </w:p>
    <w:p w:rsidR="00000000" w:rsidDel="00000000" w:rsidP="00000000" w:rsidRDefault="00000000" w:rsidRPr="00000000" w14:paraId="0000002D">
      <w:pPr>
        <w:tabs>
          <w:tab w:val="left" w:leader="none" w:pos="3765"/>
          <w:tab w:val="center" w:leader="none" w:pos="4800"/>
        </w:tabs>
        <w:spacing w:after="200"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MARCO LEGAL</w:t>
      </w:r>
    </w:p>
    <w:p w:rsidR="00000000" w:rsidDel="00000000" w:rsidP="00000000" w:rsidRDefault="00000000" w:rsidRPr="00000000" w14:paraId="0000002E">
      <w:pPr>
        <w:spacing w:after="2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atención al usuario y el trámite oportuno de las quejas o peticiones que se formulen ante ENDOCRINOLOGY &amp; HEALTH</w:t>
      </w:r>
      <w:r w:rsidDel="00000000" w:rsidR="00000000" w:rsidRPr="00000000">
        <w:rPr>
          <w:rFonts w:ascii="Arial" w:cs="Arial" w:eastAsia="Arial" w:hAnsi="Arial"/>
          <w:b w:val="1"/>
          <w:sz w:val="24"/>
          <w:szCs w:val="24"/>
          <w:rtl w:val="0"/>
        </w:rPr>
        <w:t xml:space="preserve">.</w:t>
      </w:r>
      <w:r w:rsidDel="00000000" w:rsidR="00000000" w:rsidRPr="00000000">
        <w:rPr>
          <w:rFonts w:ascii="Arial" w:cs="Arial" w:eastAsia="Arial" w:hAnsi="Arial"/>
          <w:sz w:val="24"/>
          <w:szCs w:val="24"/>
          <w:rtl w:val="0"/>
        </w:rPr>
        <w:t xml:space="preserve"> y que tenga relación con Calidad en la Prestación de los Servicios de Salud, tiene amparo constitucional, desarrollo legislativo y  reglamentos que deben ser atendidos con carácter obligatorio.</w:t>
      </w:r>
    </w:p>
    <w:p w:rsidR="00000000" w:rsidDel="00000000" w:rsidP="00000000" w:rsidRDefault="00000000" w:rsidRPr="00000000" w14:paraId="0000002F">
      <w:pPr>
        <w:spacing w:after="200"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CONSTITUCIÓN NACIONAL DE 1991</w:t>
      </w:r>
    </w:p>
    <w:p w:rsidR="00000000" w:rsidDel="00000000" w:rsidP="00000000" w:rsidRDefault="00000000" w:rsidRPr="00000000" w14:paraId="00000030">
      <w:pPr>
        <w:spacing w:after="2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Art 1. “Colombia es un Estado Social de Derecho, Organizado en forma de República, Democrática, Participativa”</w:t>
      </w:r>
    </w:p>
    <w:p w:rsidR="00000000" w:rsidDel="00000000" w:rsidP="00000000" w:rsidRDefault="00000000" w:rsidRPr="00000000" w14:paraId="00000031">
      <w:pPr>
        <w:spacing w:after="2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Art 2. Son fines esenciales del Estado: Servir a la comunidad y promover la prosperidad general y garantizar la efectividad de los principios, derechos y deberes consagrados en la constitución; facilitar la participación de todos en las decisiones que los afectan en la vida económica, política, administrativa y cultural de la Nación.</w:t>
      </w:r>
    </w:p>
    <w:p w:rsidR="00000000" w:rsidDel="00000000" w:rsidP="00000000" w:rsidRDefault="00000000" w:rsidRPr="00000000" w14:paraId="00000032">
      <w:pPr>
        <w:spacing w:after="2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Art 48. “La Seguridad Social es un servicio público de carácter obligatorio que se presentará bajo la dirección, coordinación y control del Estado, en sujeción a los principios de Eficiencia, Universalidad y Solidaridad, en los términos que establezca la ley”.</w:t>
      </w:r>
    </w:p>
    <w:p w:rsidR="00000000" w:rsidDel="00000000" w:rsidP="00000000" w:rsidRDefault="00000000" w:rsidRPr="00000000" w14:paraId="00000033">
      <w:pPr>
        <w:spacing w:after="2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Art 49.  Los servicios de salud se organizan en forma descentralizada, por niveles de atención y con participación de la comunidad”. </w:t>
      </w:r>
    </w:p>
    <w:p w:rsidR="00000000" w:rsidDel="00000000" w:rsidP="00000000" w:rsidRDefault="00000000" w:rsidRPr="00000000" w14:paraId="00000034">
      <w:pPr>
        <w:spacing w:after="20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spacing w:after="200"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LEY 100 DE 1993</w:t>
      </w:r>
    </w:p>
    <w:p w:rsidR="00000000" w:rsidDel="00000000" w:rsidP="00000000" w:rsidRDefault="00000000" w:rsidRPr="00000000" w14:paraId="00000036">
      <w:pPr>
        <w:spacing w:after="2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Art 153 Numeral 7. “El Sistema General de Seguridad Social en Salud” estimulara la participación de los usuarios en las organizaciones y control de las instituciones del SGSSS. El Gobierno Nacional establecerá los mecanismos de vigilancia de las comunidades, sobre las entidades que conforman el sistema. Será obligatoria la participación de los representantes de las comunidades, usuarios en las Juntas Directivas de las entidades de carácter público”  </w:t>
      </w:r>
    </w:p>
    <w:p w:rsidR="00000000" w:rsidDel="00000000" w:rsidP="00000000" w:rsidRDefault="00000000" w:rsidRPr="00000000" w14:paraId="00000037">
      <w:pPr>
        <w:spacing w:after="200"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DECRETO LEY 2150 DE 1995</w:t>
      </w:r>
    </w:p>
    <w:p w:rsidR="00000000" w:rsidDel="00000000" w:rsidP="00000000" w:rsidRDefault="00000000" w:rsidRPr="00000000" w14:paraId="00000038">
      <w:pPr>
        <w:spacing w:after="2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Art 121. MODIFICATORIO DEL ARTICULO 188 DE LA LEY 100 de 1993, establece la no-discriminación en la atención a los usuarios por parte de las Instituciones Prestadoras de Servicios de Salud (IPS), señalando que cuando se presente alguna reclamación por parte de un afiliado por hechos de naturaleza asistencial que presuntamente lo afecten respecto a la adecuada prestación de los Servicios del Sistema General de Seguridad Social en Salud (SGSSS), esta debe ser atendida en la Entidad Promotora de Salud (EPS).</w:t>
      </w:r>
    </w:p>
    <w:p w:rsidR="00000000" w:rsidDel="00000000" w:rsidP="00000000" w:rsidRDefault="00000000" w:rsidRPr="00000000" w14:paraId="00000039">
      <w:pPr>
        <w:spacing w:after="200"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CIRCULAR EXTERNA 009 DE 1996</w:t>
      </w:r>
    </w:p>
    <w:p w:rsidR="00000000" w:rsidDel="00000000" w:rsidP="00000000" w:rsidRDefault="00000000" w:rsidRPr="00000000" w14:paraId="0000003A">
      <w:pPr>
        <w:spacing w:after="2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ATENCIÓN AL USUARIO, TRÁMITE DE QUEJAS Y PETICIONES</w:t>
      </w:r>
    </w:p>
    <w:p w:rsidR="00000000" w:rsidDel="00000000" w:rsidP="00000000" w:rsidRDefault="00000000" w:rsidRPr="00000000" w14:paraId="0000003B">
      <w:pPr>
        <w:spacing w:after="2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atención al usuario y el trámite oportuno de las quejas o peticiones que se formulen ante los entes vigilados, relacionados con la Calidad en la prestación de los servicios de salud, es un derecho legislativo y reglamentario, con el correlativo de ver por parte de las entidades y personal que presenta directa o indirectamente el servicio público esencial de la salud, de atenderlas así como la obligación por parte de la Superintendencia Nacional en cumplimiento de sus funciones de inspección, vigilancia y control de velar en coordinación con las demás autoridades, por la cumplida y oportuna atención de dichas quejas o peticiones.</w:t>
      </w:r>
    </w:p>
    <w:p w:rsidR="00000000" w:rsidDel="00000000" w:rsidP="00000000" w:rsidRDefault="00000000" w:rsidRPr="00000000" w14:paraId="0000003C">
      <w:pPr>
        <w:spacing w:after="2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 el fin de que las quejas y reclamos se presenten de manera oportuna y eficiente, cada una de las entidades destinatarias de la presente circular debe establecer los mecanismos y procedimientos tendientes a organizar el sistema de trámite de quejas, el cual servirá también de insumo para la elaboración del plan de mejoramiento de la calidad en la prestación de los servicios de salud. Así mismo, el resultado de las quejas presentadas contra cada entidad según los registros internos de la Superintendencia en la entidad sobre la debida información a los usuarios y la adecuada prestación de los servicios de salud. </w:t>
      </w:r>
    </w:p>
    <w:p w:rsidR="00000000" w:rsidDel="00000000" w:rsidP="00000000" w:rsidRDefault="00000000" w:rsidRPr="00000000" w14:paraId="0000003D">
      <w:pPr>
        <w:spacing w:after="200"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DECRETO 2174 DE NOVIEMBRE DE 1996</w:t>
      </w:r>
    </w:p>
    <w:p w:rsidR="00000000" w:rsidDel="00000000" w:rsidP="00000000" w:rsidRDefault="00000000" w:rsidRPr="00000000" w14:paraId="0000003E">
      <w:pPr>
        <w:spacing w:after="2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el cual se organiza el Sistema Obligatorio de Garantía de Calidad del Sistema General de Seguridad Social en Salud.</w:t>
      </w:r>
    </w:p>
    <w:p w:rsidR="00000000" w:rsidDel="00000000" w:rsidP="00000000" w:rsidRDefault="00000000" w:rsidRPr="00000000" w14:paraId="0000003F">
      <w:pPr>
        <w:spacing w:after="2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Art 2. DE ATENCIÓN EN SALUD. A) Atención en Salud en el Sistema General de Seguridad Social en Salud, se refiere tanto a los servicios propios del aseguramiento y administración de los recursos que desarrollan las Entidades Promotoras de Salud, como a los de prestación de los servicios de salud en sus fases de promoción y fomento, prevención de la enfermedad, diagnóstico, tratamiento y rehabilitación. </w:t>
      </w:r>
    </w:p>
    <w:p w:rsidR="00000000" w:rsidDel="00000000" w:rsidP="00000000" w:rsidRDefault="00000000" w:rsidRPr="00000000" w14:paraId="00000040">
      <w:pPr>
        <w:spacing w:after="2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Art 3. CARACTERÍSTICAS DE CALIDAD DE ATENCIÓN EN SALUD. La calidad de la atención en salud está dada por el conjunto de características Técnico-Científicas, humanas, financieras y materiales que deben tener Seguridad Social en Salud, bajo la responsabilidad de las personas e instituciones que integran el sistema y la correcta utilización de los servicios por parte de los usuarios. Las características adicionales como la idoneidad y competencia profesional, la disponibilidad y suficiencia de recursos, la eficiencia, la integridad, la continuidad, la atención humanizada y la satisfacción del usuario con la atención recibida.</w:t>
      </w:r>
    </w:p>
    <w:p w:rsidR="00000000" w:rsidDel="00000000" w:rsidP="00000000" w:rsidRDefault="00000000" w:rsidRPr="00000000" w14:paraId="00000041">
      <w:pPr>
        <w:spacing w:after="2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Art 4. ORGANIZACIÓN DEL SISTEMA. El Sistema Obligatorio de Garantía de Calidad es el conjunto de instituciones, normas, requisitos y procedimientos indispensables que deben cumplir los integrantes del Sistema General de Seguridad Social en Salud para garantizar a los usuarios de los servicios de salud el mayor beneficio, a un costo razonable y con el mínimo riesgo posible. Estos requisitos y procedimientos establecen los estándares esenciales para el cumplimiento de las responsabilidades de todos los integrantes del sistema y las condiciones para su mejoramiento continuo. El Ministerio de Salud y Protección Social definirá las normas de Calidad y satisfacción del usuario y velará por su permanente actualización; expedirá la reglamentación necesaria para la aplicación del presente Decreto y presentará asistencia técnica a los integrantes del Sistema con el propósito de orientarlos en el cumplimiento de sus responsabilidades.</w:t>
      </w:r>
    </w:p>
    <w:p w:rsidR="00000000" w:rsidDel="00000000" w:rsidP="00000000" w:rsidRDefault="00000000" w:rsidRPr="00000000" w14:paraId="00000042">
      <w:pPr>
        <w:spacing w:after="2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Art 6. RESPONSABILIDADES DE LAS ENTIDADES PROMOTORAS DE SALUD Y DE LOS PRESTADORES DE SERVICIOS DE SALUD. Las Entidades Promotoras de Salud (EPS), las que se le asimilan  y los Prestadores de Servicio de Salud (IPS), son responsables de la Calidad de la atención en salud para la población afiliada y usuarios, en el marco de las obligaciones que les asigna la ley; sin perjuicio de las responsabilidades propias de los demás integrantes del sistema.</w:t>
      </w:r>
    </w:p>
    <w:p w:rsidR="00000000" w:rsidDel="00000000" w:rsidP="00000000" w:rsidRDefault="00000000" w:rsidRPr="00000000" w14:paraId="00000043">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CIRCULAR EXTERNA 2023151000000010-5 DE 2023</w:t>
      </w:r>
    </w:p>
    <w:p w:rsidR="00000000" w:rsidDel="00000000" w:rsidP="00000000" w:rsidRDefault="00000000" w:rsidRPr="00000000" w14:paraId="0000004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Continuidad de servicios: Una vez la provisión de un servicio ha sido iniciada, este no podrá ser interrumpido por razones administrativas o económicas.</w:t>
      </w:r>
    </w:p>
    <w:p w:rsidR="00000000" w:rsidDel="00000000" w:rsidP="00000000" w:rsidRDefault="00000000" w:rsidRPr="00000000" w14:paraId="0000004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Cada petición particular debe ser evaluada y valorada según las particularidades del caso y las condiciones del paciente, de manera que siempre se respete el derecho fundamental a la salud y se garantice la continuidad, la oportunidad y la integridad en el tratamiento en salud al usuario. Siempre se debe valorar la inmediatez que requiera cada caso y el término de setenta y dos (72) horas para resolver las PQR debe entenderse como plazo máximo otorgado siempre que no haya factores que requieran solución inmediata.</w:t>
      </w:r>
    </w:p>
    <w:p w:rsidR="00000000" w:rsidDel="00000000" w:rsidP="00000000" w:rsidRDefault="00000000" w:rsidRPr="00000000" w14:paraId="0000004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3.3.2.2 Reclamos de riesgo priorizado: Estos reclamos en salud deberán ser resueltos con la inmediatez que la situación del paciente requiera y, en todo caso no podrán superar el término máximo de cuarenta y ocho (48) horas.</w:t>
      </w:r>
    </w:p>
    <w:p w:rsidR="00000000" w:rsidDel="00000000" w:rsidP="00000000" w:rsidRDefault="00000000" w:rsidRPr="00000000" w14:paraId="0000004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3.3.2.3 Reclamos de riesgo vital: Estos reclamos en salud deberán ser resueltos de manera inmediata y en todo caso no podrán superar el término máximo de veinticuatro (24) horas.</w:t>
      </w:r>
    </w:p>
    <w:p w:rsidR="00000000" w:rsidDel="00000000" w:rsidP="00000000" w:rsidRDefault="00000000" w:rsidRPr="00000000" w14:paraId="0000004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3.3.2.4 Peticiones generales: Las peticiones generales, es decir aquellas que contienen solicitudes de información y/o no están relacionadas con la garantía del acceso a los servicios de salud, ni con la atención o prestación de servicios de salud y por tanto no tienen aplicación del artículo</w:t>
      </w:r>
    </w:p>
    <w:p w:rsidR="00000000" w:rsidDel="00000000" w:rsidP="00000000" w:rsidRDefault="00000000" w:rsidRPr="00000000" w14:paraId="0000004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términos de la citada Ley:</w:t>
      </w:r>
    </w:p>
    <w:p w:rsidR="00000000" w:rsidDel="00000000" w:rsidP="00000000" w:rsidRDefault="00000000" w:rsidRPr="00000000" w14:paraId="0000004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Peticiones generales: quince (15) días hábiles.</w:t>
      </w:r>
    </w:p>
    <w:p w:rsidR="00000000" w:rsidDel="00000000" w:rsidP="00000000" w:rsidRDefault="00000000" w:rsidRPr="00000000" w14:paraId="0000004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Solicitudes de información: diez (10) días hábiles.</w:t>
      </w:r>
    </w:p>
    <w:p w:rsidR="00000000" w:rsidDel="00000000" w:rsidP="00000000" w:rsidRDefault="00000000" w:rsidRPr="00000000" w14:paraId="0000004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Copias: dentro de los tres (3) días hábiles – Si las copias son de historias</w:t>
      </w:r>
    </w:p>
    <w:p w:rsidR="00000000" w:rsidDel="00000000" w:rsidP="00000000" w:rsidRDefault="00000000" w:rsidRPr="00000000" w14:paraId="0000004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clínicas o de exámenes y se requieran para una consulta o urgencia, serán catalogados como reclamos.</w:t>
      </w:r>
    </w:p>
    <w:p w:rsidR="00000000" w:rsidDel="00000000" w:rsidP="00000000" w:rsidRDefault="00000000" w:rsidRPr="00000000" w14:paraId="0000004E">
      <w:pPr>
        <w:spacing w:after="200"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DEFINICIONES ESPECÍFICAS AL PROCESO</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ACCESIBILIDAD:</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Facilidad de entrar en contacto con el servicio o los profesionales, facilidad de acceso físico y telefónico.  Es un componente de la calidad de las entidades prestadoras de servicios de salud, incluye aspectos como horario y tiempo de espera.</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ACTITUD:</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Disposición de una persona hacia alguien o algo.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ATENCION PERSONALIZADA:</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Consiste en un modo de atención en el que cada persona es atendida de manera individualizada, en caracterización de sus problemas personales y según sus características personales.</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ASERTIVIDAD:</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Estilo de comunicación que emplean aquellas personas capaces de exponer sus puntos de vista de forma flexible, abierta, siendo amable y considerado con las opiniones de los demás, mostrando empatía y capacidad negociadora.</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CALIDAD:</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Propiedad atribuida a un servicio, actividad o producto que permite apreciarlo como igual, mejor o peor que otros.  Es el grado en que un servicio cumple los objetivos para los que ha sido creado.  La satisfacción de los usuarios es un componente importante de la calidad de los servicios.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CALIDAD PERCIBIDA:</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Imagen o concepto de la calidad de un servicio que tiene sus usuarios, incluye aspectos científico – técnicos (fiabilidad, capacidad de respuesta, competencia profesional), aspectos relacionados con la relación y comunicación con los profesionales (trato, amabilidad, capacidad de escucha, empatía, interés) y aspectos sobre el entorno de la atención (aspecto, decoración, limpieza).</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CAPACIDAD DE RESPUESTA:</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Hacer las cosas que se tienen que hacer a su debido tiempo, agilidad de trámites.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COMPETENCIA:</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Capacidad y aptitud para realizar una tarea o desempeñar unas funciones de manera correcta y adecuada.</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CONFIDENCIALIDAD:</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Es una característica de la relación profesional – usuario que asegura la intimidad y el secreto de la información que se genera en el proceso asistencial.</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sz w:val="24"/>
          <w:szCs w:val="24"/>
          <w:rtl w:val="0"/>
        </w:rPr>
        <w:t xml:space="preserve">EMPATÍA</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Es la capacidad de ponernos en el lugar de la otra persona y </w:t>
      </w:r>
      <w:r w:rsidDel="00000000" w:rsidR="00000000" w:rsidRPr="00000000">
        <w:rPr>
          <w:rFonts w:ascii="Arial" w:cs="Arial" w:eastAsia="Arial" w:hAnsi="Arial"/>
          <w:sz w:val="24"/>
          <w:szCs w:val="24"/>
          <w:rtl w:val="0"/>
        </w:rPr>
        <w:t xml:space="preserve">transmitirlo</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para que sepa que comprendemos su situación.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EXPECTATIVAS:</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Se refiere a aquello que los usuarios esperan encontrar cuando acuden a alguno de los centros, las expectativas se conforman a través de experiencias previas o del   conocimiento de las experiencias de otras personas; también se forman por lo que dicen los medios de comunicación.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FIABILIDAD:</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Hacer las cosas bien a la primera, no cometer errores.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sz w:val="24"/>
          <w:szCs w:val="24"/>
          <w:rtl w:val="0"/>
        </w:rPr>
        <w:t xml:space="preserve">GARANTÍA</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Acción, efecto de asegurar y conseguir lo estipulado.</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MEJORA:</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Acciones encaminadas a incrementar la calidad de los servicios y, por tanto, a incrementar la satisfacción de los usuarios internos y externos.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sz w:val="24"/>
          <w:szCs w:val="24"/>
          <w:rtl w:val="0"/>
        </w:rPr>
        <w:t xml:space="preserve">PERCEPCIÓN</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Son las conclusiones que obtienen los usuarios sobre la forma en que se prestan los servicios.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QUEJA:</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La queja puede expresar desazón, disconformidad, enojo o resentimiento.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RECLAMO:</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Reclamar es oponerse a algo de palabra o por escrito, expresando una queja o disconformidad.</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SATISFACCIÓN: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Estado en el que se encuentran los usuarios cuando al prestarles un servicio determinado quedan cubiertas sus expectativas, o incluso les da algo más de lo que esperaban encontrar.</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SIAU:</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Sistema de Información y Atención al Usuario.</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USUARIO/CLIENTE EXTERNO:</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Persona que utiliza, demanda y elige los servicios en salud.</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USUARIO/CLIENTE INTERNO:</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Personas que laboran al interior o para nuestra empresa, al igual merecen ser atendidos y satisfacer sus necesidades.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PETICIÓN</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Es un derecho que supone que toda persona puede acudir a las autoridades competentes por algún motivo de interés colectivo o general.</w:t>
      </w:r>
      <w:r w:rsidDel="00000000" w:rsidR="00000000" w:rsidRPr="00000000">
        <w:rPr>
          <w:rtl w:val="0"/>
        </w:rPr>
      </w:r>
    </w:p>
    <w:p w:rsidR="00000000" w:rsidDel="00000000" w:rsidP="00000000" w:rsidRDefault="00000000" w:rsidRPr="00000000" w14:paraId="00000065">
      <w:pPr>
        <w:spacing w:after="200"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DERECHOS DE LOS USUARIOS</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280" w:line="276"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Elegir libremente al médico y/o profesionales de la salud, dentro de los recursos disponibles.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Disfrutar de una comunicación plena y clara, que le permita obtener toda la información necesaria respecto a la enfermedad que padece, así como a los procedimientos y tratamientos que se le vayan a practicar, y al pronóstico y riesgo que </w:t>
      </w:r>
      <w:r w:rsidDel="00000000" w:rsidR="00000000" w:rsidRPr="00000000">
        <w:rPr>
          <w:rFonts w:ascii="Arial" w:cs="Arial" w:eastAsia="Arial" w:hAnsi="Arial"/>
          <w:sz w:val="24"/>
          <w:szCs w:val="24"/>
          <w:rtl w:val="0"/>
        </w:rPr>
        <w:t xml:space="preserve">conlleva</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 que todos los informes de la historia clínica sean tratados de manera confidencial  que, sólo con su autorización puedan ser conocidos.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Ser atendido en ambientes que garanticen la privacidad visual y auditiva.</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Recibir un trato digno y humanizado respetando sus creencias, costumbres, valores culturales y espirituales.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Revisar y recibir explicaciones acerca de los costos por los servicios recibidos.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Aceptar o no los procedimientos diagnósticos o terapéuticos, así como la donación de sus órganos. También, a que sus familiares o representantes, en caso de que su condición lo amerite, consientan o rechacen estos procedimientos, dejando expresa constancia escrita de su decisión.</w:t>
      </w:r>
      <w:r w:rsidDel="00000000" w:rsidR="00000000" w:rsidRPr="00000000">
        <w:rPr>
          <w:rtl w:val="0"/>
        </w:rPr>
      </w:r>
    </w:p>
    <w:p w:rsidR="00000000" w:rsidDel="00000000" w:rsidP="00000000" w:rsidRDefault="00000000" w:rsidRPr="00000000" w14:paraId="0000006D">
      <w:pPr>
        <w:numPr>
          <w:ilvl w:val="0"/>
          <w:numId w:val="4"/>
        </w:numPr>
        <w:spacing w:after="200" w:before="0" w:line="276" w:lineRule="auto"/>
        <w:ind w:left="720" w:hanging="360"/>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Derecho al buen morir, entendido como el acompañamiento que mitigue el sufrimiento del paciente y su familia.</w:t>
      </w:r>
      <w:r w:rsidDel="00000000" w:rsidR="00000000" w:rsidRPr="00000000">
        <w:rPr>
          <w:rtl w:val="0"/>
        </w:rPr>
      </w:r>
    </w:p>
    <w:p w:rsidR="00000000" w:rsidDel="00000000" w:rsidP="00000000" w:rsidRDefault="00000000" w:rsidRPr="00000000" w14:paraId="0000006E">
      <w:pPr>
        <w:spacing w:after="200" w:before="280" w:line="276" w:lineRule="auto"/>
        <w:ind w:left="36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DEBERES DE LOS USUARIOS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80" w:line="276"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Estar afiliado al Sistema de Seguridad Social en Salud, dar a conocer su condición de aseguramiento y cumplir con los pagos obligatorios y los no cubiertos.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Conocer y cumplir con la normatividad vigente en el Sistema de Seguridad Social en Salud.</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Cumplir las normas, reglamentos e instrucciones de la institución y las indicaciones del equipo de salud.</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Cuidar y hacer uso racional de los recursos, las instalaciones, la dotación y los servicios de la institución.</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Informar oportunamente los hechos y/o procedimientos   que considere riesgosos para su salud y bienestar, que perciba durante su permanencia en esta institución.</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Tratar con respeto y dignidad a los funcionarios, a los otros pacientes y a sus familiares.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Informar clara y verazmente las circunstancias relacionadas con su estado de salud y los hechos o situaciones causantes de su deterioro.</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Canalizar por el conducto regular sus quejas, reclamos o sugerencias.</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8">
      <w:pPr>
        <w:spacing w:after="200"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¿QUÉ ES EL BUZÓN DE SUGERENCIAS?</w:t>
      </w:r>
    </w:p>
    <w:p w:rsidR="00000000" w:rsidDel="00000000" w:rsidP="00000000" w:rsidRDefault="00000000" w:rsidRPr="00000000" w14:paraId="00000079">
      <w:pPr>
        <w:spacing w:after="2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una herramienta importante de comunicación ascendente, permite a todos los empleados y usuarios de la institución hablar y ser escuchados. Su puesta en marcha establece un espacio de participación que propicia la promulgación de ideas. Su implementación habilita un lugar donde la gente desarrolla e incrementa su sentido de pertenencia en el día a día de manera explícita. </w:t>
      </w:r>
    </w:p>
    <w:p w:rsidR="00000000" w:rsidDel="00000000" w:rsidP="00000000" w:rsidRDefault="00000000" w:rsidRPr="00000000" w14:paraId="0000007A">
      <w:pPr>
        <w:spacing w:after="2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organización tiene que pensar en el buzón de sugerencias como la puesta en concreto de un medio tangible y transparente donde los empleados pueden  volcar sus inquietudes y propuestas de cambio. </w:t>
      </w:r>
    </w:p>
    <w:p w:rsidR="00000000" w:rsidDel="00000000" w:rsidP="00000000" w:rsidRDefault="00000000" w:rsidRPr="00000000" w14:paraId="0000007B">
      <w:pPr>
        <w:spacing w:after="2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Hay que tener en claro que el buzón requiere de un seguimiento continuo, donde las personas responsables de él, informen correctamente cuándo y cómo se van a levantar las sugerencias y cuándo y cómo se van a  dar las respuestas.</w:t>
      </w:r>
    </w:p>
    <w:p w:rsidR="00000000" w:rsidDel="00000000" w:rsidP="00000000" w:rsidRDefault="00000000" w:rsidRPr="00000000" w14:paraId="0000007C">
      <w:pPr>
        <w:spacing w:after="2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poder conocer su evolución hay que llevar una estadística del mismo donde a través de áreas temáticas de la institución pueda saber sobre qué se consulta más o bien sobre qué temas se proponen cambios. Estas estadísticas van a permitir saber sobre qué aspectos actuar y qué puntos generan incertidumbre en la  gente.</w:t>
      </w:r>
    </w:p>
    <w:p w:rsidR="00000000" w:rsidDel="00000000" w:rsidP="00000000" w:rsidRDefault="00000000" w:rsidRPr="00000000" w14:paraId="0000007D">
      <w:pPr>
        <w:spacing w:after="200"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¿CÓMO SE LLEVARÁ A CABO EL PROCESO EN ENDOCRINOLOGY &amp; HEALTH?</w:t>
      </w:r>
    </w:p>
    <w:p w:rsidR="00000000" w:rsidDel="00000000" w:rsidP="00000000" w:rsidRDefault="00000000" w:rsidRPr="00000000" w14:paraId="0000007E">
      <w:pPr>
        <w:spacing w:after="2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de vital importancia saber la opinión de los usuarios que utilizan el servicio, para este proceso se tendrá un Buzón de Sugerencias en el cual los usuarios depositan su opinión, sugerencia, reclamo y/o felicitación por el servicio prestado por el personal médico asistencial y/o personal administrativo.</w:t>
      </w:r>
    </w:p>
    <w:p w:rsidR="00000000" w:rsidDel="00000000" w:rsidP="00000000" w:rsidRDefault="00000000" w:rsidRPr="00000000" w14:paraId="0000007F">
      <w:pPr>
        <w:spacing w:after="2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tener mejores resultados con la utilización de este medio, se abrirá el Buzón de Sugerencias 1 vez por semana y se contará con la presencia, Coordinadora  líder calidad y un testigo del servicio quien actuará en condición de veedor para verificar que los datos encontrados sean reales, mejorando  cada día más la calidad del servicio y creando conciencia a los usuarios de la importancia de la participación en todos estos espacios creados para que expresen sus inconformidades. </w:t>
      </w:r>
    </w:p>
    <w:p w:rsidR="00000000" w:rsidDel="00000000" w:rsidP="00000000" w:rsidRDefault="00000000" w:rsidRPr="00000000" w14:paraId="00000080">
      <w:pPr>
        <w:spacing w:after="200"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DATOS DEL PROCEDIMIENTO</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4"/>
        </w:tabs>
        <w:spacing w:after="200" w:before="0" w:line="276"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sz w:val="24"/>
          <w:szCs w:val="24"/>
          <w:rtl w:val="0"/>
        </w:rPr>
        <w:t xml:space="preserve">EJECUCIÓN</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
        </w:tabs>
        <w:spacing w:after="200" w:before="0" w:line="276"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Salude amablemente al usuario y su acompañante.</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
        </w:tabs>
        <w:spacing w:after="200" w:before="0" w:line="276"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Si la queja requiere hacerla de manera verbal, tome todos los datos personales y detalladamente el motivo de la queja; posteriormente </w:t>
      </w:r>
      <w:r w:rsidDel="00000000" w:rsidR="00000000" w:rsidRPr="00000000">
        <w:rPr>
          <w:rFonts w:ascii="Arial" w:cs="Arial" w:eastAsia="Arial" w:hAnsi="Arial"/>
          <w:sz w:val="24"/>
          <w:szCs w:val="24"/>
          <w:rtl w:val="0"/>
        </w:rPr>
        <w:t xml:space="preserve">ingrese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al software.</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
        </w:tabs>
        <w:spacing w:after="200" w:before="0" w:line="276"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Si la queja puede ser informada de manera escrita, </w:t>
      </w:r>
      <w:r w:rsidDel="00000000" w:rsidR="00000000" w:rsidRPr="00000000">
        <w:rPr>
          <w:rFonts w:ascii="Arial" w:cs="Arial" w:eastAsia="Arial" w:hAnsi="Arial"/>
          <w:sz w:val="24"/>
          <w:szCs w:val="24"/>
          <w:rtl w:val="0"/>
        </w:rPr>
        <w:t xml:space="preserve">suministrarle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al usuario el formato disponible por </w:t>
      </w:r>
      <w:r w:rsidDel="00000000" w:rsidR="00000000" w:rsidRPr="00000000">
        <w:rPr>
          <w:rFonts w:ascii="Arial" w:cs="Arial" w:eastAsia="Arial" w:hAnsi="Arial"/>
          <w:sz w:val="24"/>
          <w:szCs w:val="24"/>
          <w:rtl w:val="0"/>
        </w:rPr>
        <w:t xml:space="preserve">ENDOCRINOLOGY &amp; HEALTH</w:t>
      </w:r>
      <w:r w:rsidDel="00000000" w:rsidR="00000000" w:rsidRPr="00000000">
        <w:rPr>
          <w:rFonts w:ascii="Arial" w:cs="Arial" w:eastAsia="Arial" w:hAnsi="Arial"/>
          <w:b w:val="1"/>
          <w:sz w:val="24"/>
          <w:szCs w:val="24"/>
          <w:rtl w:val="0"/>
        </w:rPr>
        <w:t xml:space="preserv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para la recepción de quejas, el cual hace parte del presente manual.</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
        </w:tabs>
        <w:spacing w:after="200" w:before="0" w:line="276"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También se puede presentar que el paciente traiga la queja de manera escrita, siendo así, anéxela al formato para recepción de quejas, complete todos los datos personales, posterior a ello debe </w:t>
      </w:r>
      <w:r w:rsidDel="00000000" w:rsidR="00000000" w:rsidRPr="00000000">
        <w:rPr>
          <w:rFonts w:ascii="Arial" w:cs="Arial" w:eastAsia="Arial" w:hAnsi="Arial"/>
          <w:sz w:val="24"/>
          <w:szCs w:val="24"/>
          <w:rtl w:val="0"/>
        </w:rPr>
        <w:t xml:space="preserve">ingresar al</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software.</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
        </w:tabs>
        <w:spacing w:after="200" w:before="0" w:line="276"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Las respuestas a las quejas e inconformidades presentadas por los usuarios deben darse en un tiempo no mayor a 15 días posterior a la apertura del buzón o recepción de la misma; con el fin de que el mejoramiento de la calidad sea continúo y pronto para la satisfacción de los usuarios.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
        </w:tabs>
        <w:spacing w:after="200" w:before="0" w:line="276"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Si la respuesta a la queja requiere un poco más de tiempo o de un estudio más a fondo, se debe informar al usuario que se le dará pronta solución a su inconveniente y que se le hará llegar la respuesta de manera escrita a su residencia o correo electrónico. </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
        </w:tabs>
        <w:spacing w:after="200" w:before="0" w:line="276"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Cuando la queja </w:t>
      </w:r>
      <w:r w:rsidDel="00000000" w:rsidR="00000000" w:rsidRPr="00000000">
        <w:rPr>
          <w:rFonts w:ascii="Arial" w:cs="Arial" w:eastAsia="Arial" w:hAnsi="Arial"/>
          <w:sz w:val="24"/>
          <w:szCs w:val="24"/>
          <w:rtl w:val="0"/>
        </w:rPr>
        <w:t xml:space="preserve">está</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dirigida a alguien en especial, se debe entregar copia de la queja al involucrado y al área de calidad con el fin de tener conocimiento de lo </w:t>
      </w:r>
      <w:r w:rsidDel="00000000" w:rsidR="00000000" w:rsidRPr="00000000">
        <w:rPr>
          <w:rFonts w:ascii="Arial" w:cs="Arial" w:eastAsia="Arial" w:hAnsi="Arial"/>
          <w:sz w:val="24"/>
          <w:szCs w:val="24"/>
          <w:rtl w:val="0"/>
        </w:rPr>
        <w:t xml:space="preserve">sucedido</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desde ambos puntos de vista.</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
        </w:tabs>
        <w:spacing w:after="200" w:before="0" w:line="276"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De acuerdo a las sugerencias dejadas en el buzón  se </w:t>
      </w:r>
      <w:r w:rsidDel="00000000" w:rsidR="00000000" w:rsidRPr="00000000">
        <w:rPr>
          <w:rFonts w:ascii="Arial" w:cs="Arial" w:eastAsia="Arial" w:hAnsi="Arial"/>
          <w:sz w:val="24"/>
          <w:szCs w:val="24"/>
          <w:rtl w:val="0"/>
        </w:rPr>
        <w:t xml:space="preserve">programará</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 </w:t>
      </w:r>
      <w:r w:rsidDel="00000000" w:rsidR="00000000" w:rsidRPr="00000000">
        <w:rPr>
          <w:rFonts w:ascii="Arial" w:cs="Arial" w:eastAsia="Arial" w:hAnsi="Arial"/>
          <w:sz w:val="24"/>
          <w:szCs w:val="24"/>
          <w:rtl w:val="0"/>
        </w:rPr>
        <w:t xml:space="preserve">realizará</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con administrativo, calidad y gerencia una reunión  con el fin de  resolver y analizar las quejas y sugerencias hechas por los usuarios.</w:t>
      </w:r>
      <w:r w:rsidDel="00000000" w:rsidR="00000000" w:rsidRPr="00000000">
        <w:rPr>
          <w:rtl w:val="0"/>
        </w:rPr>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widowControl w:val="0"/>
      <w:spacing w:after="0" w:lineRule="auto"/>
      <w:rPr>
        <w:sz w:val="24"/>
        <w:szCs w:val="24"/>
      </w:rPr>
    </w:pPr>
    <w:r w:rsidDel="00000000" w:rsidR="00000000" w:rsidRPr="00000000">
      <w:rPr>
        <w:rtl w:val="0"/>
      </w:rPr>
    </w:r>
  </w:p>
  <w:sdt>
    <w:sdtPr>
      <w:lock w:val="contentLocked"/>
      <w:id w:val="592037228"/>
      <w:tag w:val="goog_rdk_0"/>
    </w:sdtPr>
    <w:sdtContent>
      <w:tbl>
        <w:tblPr>
          <w:tblStyle w:val="Table2"/>
          <w:tblW w:w="9885.0" w:type="dxa"/>
          <w:jc w:val="left"/>
          <w:tblInd w:w="-5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75"/>
          <w:gridCol w:w="2940"/>
          <w:gridCol w:w="3570"/>
          <w:tblGridChange w:id="0">
            <w:tblGrid>
              <w:gridCol w:w="3375"/>
              <w:gridCol w:w="2940"/>
              <w:gridCol w:w="3570"/>
            </w:tblGrid>
          </w:tblGridChange>
        </w:tblGrid>
        <w:tr>
          <w:trPr>
            <w:cantSplit w:val="0"/>
            <w:tblHeader w:val="0"/>
          </w:trPr>
          <w:tc>
            <w:tcPr>
              <w:shd w:fill="auto" w:val="clear"/>
            </w:tcPr>
            <w:p w:rsidR="00000000" w:rsidDel="00000000" w:rsidP="00000000" w:rsidRDefault="00000000" w:rsidRPr="00000000" w14:paraId="00000098">
              <w:pPr>
                <w:tabs>
                  <w:tab w:val="center" w:leader="none" w:pos="4419"/>
                  <w:tab w:val="right" w:leader="none" w:pos="8838"/>
                </w:tabs>
                <w:ind w:right="73.46456692913421"/>
                <w:jc w:val="center"/>
                <w:rPr>
                  <w:rFonts w:ascii="Century Gothic" w:cs="Century Gothic" w:eastAsia="Century Gothic" w:hAnsi="Century Gothic"/>
                  <w:b w:val="1"/>
                  <w:sz w:val="20"/>
                  <w:szCs w:val="20"/>
                </w:rPr>
              </w:pPr>
              <w:r w:rsidDel="00000000" w:rsidR="00000000" w:rsidRPr="00000000">
                <w:rPr>
                  <w:rFonts w:ascii="Century Gothic" w:cs="Century Gothic" w:eastAsia="Century Gothic" w:hAnsi="Century Gothic"/>
                  <w:b w:val="1"/>
                  <w:sz w:val="20"/>
                  <w:szCs w:val="20"/>
                  <w:rtl w:val="0"/>
                </w:rPr>
                <w:t xml:space="preserve">ELABORADO POR</w:t>
              </w:r>
            </w:p>
          </w:tc>
          <w:tc>
            <w:tcPr>
              <w:shd w:fill="auto" w:val="clear"/>
            </w:tcPr>
            <w:p w:rsidR="00000000" w:rsidDel="00000000" w:rsidP="00000000" w:rsidRDefault="00000000" w:rsidRPr="00000000" w14:paraId="00000099">
              <w:pPr>
                <w:tabs>
                  <w:tab w:val="center" w:leader="none" w:pos="4419"/>
                  <w:tab w:val="right" w:leader="none" w:pos="8838"/>
                </w:tabs>
                <w:ind w:right="90.35433070866134"/>
                <w:jc w:val="center"/>
                <w:rPr>
                  <w:rFonts w:ascii="Century Gothic" w:cs="Century Gothic" w:eastAsia="Century Gothic" w:hAnsi="Century Gothic"/>
                  <w:b w:val="1"/>
                  <w:sz w:val="20"/>
                  <w:szCs w:val="20"/>
                </w:rPr>
              </w:pPr>
              <w:r w:rsidDel="00000000" w:rsidR="00000000" w:rsidRPr="00000000">
                <w:rPr>
                  <w:rFonts w:ascii="Century Gothic" w:cs="Century Gothic" w:eastAsia="Century Gothic" w:hAnsi="Century Gothic"/>
                  <w:b w:val="1"/>
                  <w:sz w:val="20"/>
                  <w:szCs w:val="20"/>
                  <w:rtl w:val="0"/>
                </w:rPr>
                <w:t xml:space="preserve">REVISADO POR</w:t>
              </w:r>
            </w:p>
          </w:tc>
          <w:tc>
            <w:tcPr>
              <w:shd w:fill="auto" w:val="clear"/>
            </w:tcPr>
            <w:p w:rsidR="00000000" w:rsidDel="00000000" w:rsidP="00000000" w:rsidRDefault="00000000" w:rsidRPr="00000000" w14:paraId="0000009A">
              <w:pPr>
                <w:tabs>
                  <w:tab w:val="center" w:leader="none" w:pos="4419"/>
                  <w:tab w:val="right" w:leader="none" w:pos="8838"/>
                </w:tabs>
                <w:ind w:right="45.35433070866134"/>
                <w:jc w:val="center"/>
                <w:rPr>
                  <w:rFonts w:ascii="Century Gothic" w:cs="Century Gothic" w:eastAsia="Century Gothic" w:hAnsi="Century Gothic"/>
                  <w:b w:val="1"/>
                  <w:sz w:val="20"/>
                  <w:szCs w:val="20"/>
                </w:rPr>
              </w:pPr>
              <w:r w:rsidDel="00000000" w:rsidR="00000000" w:rsidRPr="00000000">
                <w:rPr>
                  <w:rFonts w:ascii="Century Gothic" w:cs="Century Gothic" w:eastAsia="Century Gothic" w:hAnsi="Century Gothic"/>
                  <w:b w:val="1"/>
                  <w:sz w:val="20"/>
                  <w:szCs w:val="20"/>
                  <w:rtl w:val="0"/>
                </w:rPr>
                <w:t xml:space="preserve">APROBADO POR</w:t>
              </w:r>
            </w:p>
          </w:tc>
        </w:tr>
        <w:tr>
          <w:trPr>
            <w:cantSplit w:val="0"/>
            <w:tblHeader w:val="0"/>
          </w:trPr>
          <w:tc>
            <w:tcPr>
              <w:shd w:fill="auto" w:val="clear"/>
            </w:tcPr>
            <w:p w:rsidR="00000000" w:rsidDel="00000000" w:rsidP="00000000" w:rsidRDefault="00000000" w:rsidRPr="00000000" w14:paraId="0000009B">
              <w:pPr>
                <w:tabs>
                  <w:tab w:val="center" w:leader="none" w:pos="4419"/>
                  <w:tab w:val="right" w:leader="none" w:pos="8838"/>
                </w:tabs>
                <w:ind w:right="73.46456692913421"/>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Kelly Dayana Canacue</w:t>
              </w:r>
            </w:p>
          </w:tc>
          <w:tc>
            <w:tcPr>
              <w:shd w:fill="auto" w:val="clear"/>
            </w:tcPr>
            <w:p w:rsidR="00000000" w:rsidDel="00000000" w:rsidP="00000000" w:rsidRDefault="00000000" w:rsidRPr="00000000" w14:paraId="0000009C">
              <w:pPr>
                <w:tabs>
                  <w:tab w:val="center" w:leader="none" w:pos="4419"/>
                  <w:tab w:val="right" w:leader="none" w:pos="8838"/>
                </w:tabs>
                <w:ind w:right="90.35433070866134"/>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Kelly Dayana Canacue</w:t>
              </w:r>
            </w:p>
          </w:tc>
          <w:tc>
            <w:tcPr>
              <w:shd w:fill="auto" w:val="clear"/>
            </w:tcPr>
            <w:p w:rsidR="00000000" w:rsidDel="00000000" w:rsidP="00000000" w:rsidRDefault="00000000" w:rsidRPr="00000000" w14:paraId="0000009D">
              <w:pPr>
                <w:tabs>
                  <w:tab w:val="center" w:leader="none" w:pos="4419"/>
                  <w:tab w:val="right" w:leader="none" w:pos="8838"/>
                </w:tabs>
                <w:ind w:right="45.35433070866134"/>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Carlos Javier Vizcaino</w:t>
              </w:r>
            </w:p>
          </w:tc>
        </w:tr>
        <w:tr>
          <w:trPr>
            <w:cantSplit w:val="0"/>
            <w:tblHeader w:val="0"/>
          </w:trPr>
          <w:tc>
            <w:tcPr>
              <w:shd w:fill="auto" w:val="clear"/>
            </w:tcPr>
            <w:p w:rsidR="00000000" w:rsidDel="00000000" w:rsidP="00000000" w:rsidRDefault="00000000" w:rsidRPr="00000000" w14:paraId="0000009E">
              <w:pPr>
                <w:tabs>
                  <w:tab w:val="center" w:leader="none" w:pos="4419"/>
                  <w:tab w:val="right" w:leader="none" w:pos="8838"/>
                </w:tabs>
                <w:ind w:right="73.46456692913421"/>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Profesional Calidad</w:t>
              </w:r>
            </w:p>
          </w:tc>
          <w:tc>
            <w:tcPr>
              <w:shd w:fill="auto" w:val="clear"/>
            </w:tcPr>
            <w:p w:rsidR="00000000" w:rsidDel="00000000" w:rsidP="00000000" w:rsidRDefault="00000000" w:rsidRPr="00000000" w14:paraId="0000009F">
              <w:pPr>
                <w:tabs>
                  <w:tab w:val="center" w:leader="none" w:pos="4419"/>
                  <w:tab w:val="right" w:leader="none" w:pos="8838"/>
                </w:tabs>
                <w:ind w:right="90.35433070866134"/>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Profesional Calidad</w:t>
              </w:r>
            </w:p>
          </w:tc>
          <w:tc>
            <w:tcPr>
              <w:shd w:fill="auto" w:val="clear"/>
            </w:tcPr>
            <w:p w:rsidR="00000000" w:rsidDel="00000000" w:rsidP="00000000" w:rsidRDefault="00000000" w:rsidRPr="00000000" w14:paraId="000000A0">
              <w:pPr>
                <w:tabs>
                  <w:tab w:val="center" w:leader="none" w:pos="4419"/>
                  <w:tab w:val="right" w:leader="none" w:pos="8838"/>
                </w:tabs>
                <w:ind w:right="45.35433070866134"/>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Gerente</w:t>
              </w:r>
            </w:p>
          </w:tc>
        </w:tr>
      </w:tbl>
    </w:sdtContent>
  </w:sdt>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widowControl w:val="0"/>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B">
    <w:pPr>
      <w:widowControl w:val="0"/>
      <w:spacing w:after="0" w:lineRule="auto"/>
      <w:rPr>
        <w:rFonts w:ascii="Times New Roman" w:cs="Times New Roman" w:eastAsia="Times New Roman" w:hAnsi="Times New Roman"/>
        <w:sz w:val="24"/>
        <w:szCs w:val="24"/>
      </w:rPr>
    </w:pPr>
    <w:r w:rsidDel="00000000" w:rsidR="00000000" w:rsidRPr="00000000">
      <w:rPr>
        <w:rtl w:val="0"/>
      </w:rPr>
    </w:r>
  </w:p>
  <w:tbl>
    <w:tblPr>
      <w:tblStyle w:val="Table1"/>
      <w:tblW w:w="94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5"/>
      <w:gridCol w:w="4860"/>
      <w:gridCol w:w="2190"/>
      <w:tblGridChange w:id="0">
        <w:tblGrid>
          <w:gridCol w:w="2385"/>
          <w:gridCol w:w="4860"/>
          <w:gridCol w:w="2190"/>
        </w:tblGrid>
      </w:tblGridChange>
    </w:tblGrid>
    <w:tr>
      <w:trPr>
        <w:cantSplit w:val="0"/>
        <w:trHeight w:val="603.4179687499999" w:hRule="atLeast"/>
        <w:tblHeader w:val="0"/>
      </w:trPr>
      <w:tc>
        <w:tcPr>
          <w:vMerge w:val="restart"/>
        </w:tcPr>
        <w:p w:rsidR="00000000" w:rsidDel="00000000" w:rsidP="00000000" w:rsidRDefault="00000000" w:rsidRPr="00000000" w14:paraId="0000008C">
          <w:pPr>
            <w:tabs>
              <w:tab w:val="center" w:leader="none" w:pos="4419"/>
              <w:tab w:val="right" w:leader="none" w:pos="8838"/>
            </w:tabs>
            <w:spacing w:after="0" w:line="240" w:lineRule="auto"/>
            <w:jc w:val="center"/>
            <w:rPr>
              <w:rFonts w:ascii="Century Gothic" w:cs="Century Gothic" w:eastAsia="Century Gothic" w:hAnsi="Century Gothic"/>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190500</wp:posOffset>
                </wp:positionV>
                <wp:extent cx="1286346" cy="704694"/>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86346" cy="704694"/>
                        </a:xfrm>
                        <a:prstGeom prst="rect"/>
                        <a:ln/>
                      </pic:spPr>
                    </pic:pic>
                  </a:graphicData>
                </a:graphic>
              </wp:anchor>
            </w:drawing>
          </w:r>
        </w:p>
        <w:p w:rsidR="00000000" w:rsidDel="00000000" w:rsidP="00000000" w:rsidRDefault="00000000" w:rsidRPr="00000000" w14:paraId="0000008D">
          <w:pPr>
            <w:spacing w:after="0" w:line="240" w:lineRule="auto"/>
            <w:jc w:val="cente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8E">
          <w:pPr>
            <w:widowControl w:val="0"/>
            <w:spacing w:after="0" w:line="240" w:lineRule="auto"/>
            <w:jc w:val="center"/>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MANUAL DE PROCESOS Y PROCEDIMIENTOS EN EL SERVICIO DE ATENCIÓN AL USUARIO</w:t>
          </w:r>
        </w:p>
      </w:tc>
      <w:tc>
        <w:tcPr>
          <w:vAlign w:val="center"/>
        </w:tcPr>
        <w:p w:rsidR="00000000" w:rsidDel="00000000" w:rsidP="00000000" w:rsidRDefault="00000000" w:rsidRPr="00000000" w14:paraId="0000008F">
          <w:pPr>
            <w:widowControl w:val="0"/>
            <w:tabs>
              <w:tab w:val="center" w:leader="none" w:pos="4419"/>
              <w:tab w:val="right" w:leader="none" w:pos="8838"/>
            </w:tabs>
            <w:spacing w:after="0"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Código:PP-MN-001</w:t>
          </w:r>
        </w:p>
      </w:tc>
    </w:tr>
    <w:tr>
      <w:trPr>
        <w:cantSplit w:val="0"/>
        <w:trHeight w:val="435" w:hRule="atLeast"/>
        <w:tblHeader w:val="0"/>
      </w:trPr>
      <w:tc>
        <w:tcPr>
          <w:vMerge w:val="continue"/>
        </w:tcPr>
        <w:p w:rsidR="00000000" w:rsidDel="00000000" w:rsidP="00000000" w:rsidRDefault="00000000" w:rsidRPr="00000000" w14:paraId="00000090">
          <w:pPr>
            <w:tabs>
              <w:tab w:val="center" w:leader="none" w:pos="4419"/>
              <w:tab w:val="right" w:leader="none" w:pos="8838"/>
            </w:tabs>
            <w:spacing w:after="0" w:line="240" w:lineRule="auto"/>
            <w:jc w:val="center"/>
            <w:rPr>
              <w:rFonts w:ascii="Arial" w:cs="Arial" w:eastAsia="Arial" w:hAnsi="Arial"/>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91">
          <w:pPr>
            <w:tabs>
              <w:tab w:val="center" w:leader="none" w:pos="4252"/>
              <w:tab w:val="right" w:leader="none" w:pos="8504"/>
            </w:tabs>
            <w:spacing w:after="0" w:line="240" w:lineRule="auto"/>
            <w:ind w:left="10" w:right="7" w:firstLine="0"/>
            <w:jc w:val="center"/>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ESTÁNDAR 5. PROCESOS PRIORITARIOS</w:t>
          </w:r>
        </w:p>
      </w:tc>
      <w:tc>
        <w:tcPr>
          <w:vAlign w:val="center"/>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Emisión: junio 2025</w:t>
          </w:r>
        </w:p>
      </w:tc>
    </w:tr>
    <w:tr>
      <w:trPr>
        <w:cantSplit w:val="0"/>
        <w:trHeight w:val="538.41796875" w:hRule="atLeast"/>
        <w:tblHeader w:val="0"/>
      </w:trPr>
      <w:tc>
        <w:tcPr>
          <w:vMerge w:val="continue"/>
        </w:tcPr>
        <w:p w:rsidR="00000000" w:rsidDel="00000000" w:rsidP="00000000" w:rsidRDefault="00000000" w:rsidRPr="00000000" w14:paraId="00000093">
          <w:pPr>
            <w:tabs>
              <w:tab w:val="center" w:leader="none" w:pos="4419"/>
              <w:tab w:val="right" w:leader="none" w:pos="8838"/>
            </w:tabs>
            <w:spacing w:after="0" w:line="240" w:lineRule="auto"/>
            <w:jc w:val="center"/>
            <w:rPr>
              <w:rFonts w:ascii="Arial" w:cs="Arial" w:eastAsia="Arial" w:hAnsi="Arial"/>
              <w:b w:val="1"/>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94">
          <w:pPr>
            <w:tabs>
              <w:tab w:val="center" w:leader="none" w:pos="4419"/>
              <w:tab w:val="right" w:leader="none" w:pos="8838"/>
            </w:tabs>
            <w:spacing w:after="0" w:line="240" w:lineRule="auto"/>
            <w:jc w:val="center"/>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COPIA CONTROLADA – DOCUMENTO GENERAL</w:t>
          </w:r>
        </w:p>
      </w:tc>
      <w:tc>
        <w:tcPr>
          <w:vAlign w:val="center"/>
        </w:tcPr>
        <w:p w:rsidR="00000000" w:rsidDel="00000000" w:rsidP="00000000" w:rsidRDefault="00000000" w:rsidRPr="00000000" w14:paraId="00000095">
          <w:pPr>
            <w:tabs>
              <w:tab w:val="center" w:leader="none" w:pos="4419"/>
              <w:tab w:val="right" w:leader="none" w:pos="8838"/>
            </w:tabs>
            <w:spacing w:after="0"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Versión: 1</w:t>
          </w:r>
        </w:p>
      </w:tc>
    </w:tr>
  </w:tbl>
  <w:p w:rsidR="00000000" w:rsidDel="00000000" w:rsidP="00000000" w:rsidRDefault="00000000" w:rsidRPr="00000000" w14:paraId="00000096">
    <w:pPr>
      <w:tabs>
        <w:tab w:val="center" w:leader="none" w:pos="4419"/>
        <w:tab w:val="right" w:leader="none" w:pos="8838"/>
      </w:tabs>
      <w:spacing w:after="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60" w:before="240" w:lineRule="auto"/>
    </w:pPr>
    <w:rPr>
      <w:rFonts w:ascii="Cambria" w:cs="Cambria" w:eastAsia="Cambria" w:hAnsi="Cambria"/>
      <w:b w:val="1"/>
      <w:sz w:val="32"/>
      <w:szCs w:val="32"/>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spacing w:after="60" w:before="240" w:lineRule="auto"/>
    </w:pPr>
    <w:rPr>
      <w:b w:val="1"/>
      <w:sz w:val="28"/>
      <w:szCs w:val="28"/>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Ttulo7">
    <w:name w:val="heading 7"/>
    <w:basedOn w:val="Normal"/>
    <w:next w:val="Normal"/>
    <w:link w:val="Ttulo7Car"/>
    <w:uiPriority w:val="9"/>
    <w:semiHidden w:val="1"/>
    <w:unhideWhenUsed w:val="1"/>
    <w:qFormat w:val="1"/>
    <w:rsid w:val="00CC306C"/>
    <w:pPr>
      <w:spacing w:after="60" w:before="240"/>
      <w:outlineLvl w:val="6"/>
    </w:pPr>
    <w:rPr>
      <w:rFonts w:eastAsia="Times New Roman"/>
      <w:sz w:val="24"/>
      <w:szCs w:val="24"/>
      <w:lang w:val="x-no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C6035"/>
    <w:pPr>
      <w:ind w:left="720"/>
      <w:contextualSpacing w:val="1"/>
    </w:pPr>
  </w:style>
  <w:style w:type="paragraph" w:styleId="Encabezado">
    <w:name w:val="header"/>
    <w:basedOn w:val="Normal"/>
    <w:link w:val="EncabezadoCar"/>
    <w:uiPriority w:val="99"/>
    <w:unhideWhenUsed w:val="1"/>
    <w:rsid w:val="004C60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4C6035"/>
    <w:rPr>
      <w:rFonts w:ascii="Calibri" w:cs="Times New Roman" w:eastAsia="Calibri" w:hAnsi="Calibri"/>
    </w:rPr>
  </w:style>
  <w:style w:type="paragraph" w:styleId="Piedepgina">
    <w:name w:val="footer"/>
    <w:basedOn w:val="Normal"/>
    <w:link w:val="PiedepginaCar"/>
    <w:uiPriority w:val="99"/>
    <w:unhideWhenUsed w:val="1"/>
    <w:rsid w:val="004C6035"/>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4C6035"/>
    <w:rPr>
      <w:rFonts w:ascii="Calibri" w:cs="Times New Roman" w:eastAsia="Calibri" w:hAnsi="Calibri"/>
    </w:rPr>
  </w:style>
  <w:style w:type="paragraph" w:styleId="Textodeglobo">
    <w:name w:val="Balloon Text"/>
    <w:basedOn w:val="Normal"/>
    <w:link w:val="TextodegloboCar"/>
    <w:uiPriority w:val="99"/>
    <w:semiHidden w:val="1"/>
    <w:unhideWhenUsed w:val="1"/>
    <w:rsid w:val="000100E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0100E4"/>
    <w:rPr>
      <w:rFonts w:ascii="Tahoma" w:cs="Tahoma" w:eastAsia="Calibri" w:hAnsi="Tahoma"/>
      <w:sz w:val="16"/>
      <w:szCs w:val="16"/>
    </w:rPr>
  </w:style>
  <w:style w:type="character" w:styleId="Nmerodepgina">
    <w:name w:val="page number"/>
    <w:basedOn w:val="Fuentedeprrafopredeter"/>
    <w:uiPriority w:val="99"/>
    <w:rsid w:val="000100E4"/>
  </w:style>
  <w:style w:type="character" w:styleId="Ttulo1Car" w:customStyle="1">
    <w:name w:val="Título 1 Car"/>
    <w:basedOn w:val="Fuentedeprrafopredeter"/>
    <w:link w:val="Ttulo1"/>
    <w:uiPriority w:val="9"/>
    <w:rsid w:val="00CC306C"/>
    <w:rPr>
      <w:rFonts w:ascii="Cambria" w:cs="Times New Roman" w:eastAsia="Times New Roman" w:hAnsi="Cambria"/>
      <w:b w:val="1"/>
      <w:bCs w:val="1"/>
      <w:kern w:val="32"/>
      <w:sz w:val="32"/>
      <w:szCs w:val="32"/>
    </w:rPr>
  </w:style>
  <w:style w:type="character" w:styleId="Ttulo2Car" w:customStyle="1">
    <w:name w:val="Título 2 Car"/>
    <w:basedOn w:val="Fuentedeprrafopredeter"/>
    <w:link w:val="Ttulo2"/>
    <w:uiPriority w:val="9"/>
    <w:semiHidden w:val="1"/>
    <w:rsid w:val="00CC306C"/>
    <w:rPr>
      <w:rFonts w:ascii="Cambria" w:cs="Times New Roman" w:eastAsia="Times New Roman" w:hAnsi="Cambria"/>
      <w:b w:val="1"/>
      <w:bCs w:val="1"/>
      <w:i w:val="1"/>
      <w:iCs w:val="1"/>
      <w:sz w:val="28"/>
      <w:szCs w:val="28"/>
      <w:lang w:val="x-none"/>
    </w:rPr>
  </w:style>
  <w:style w:type="character" w:styleId="Ttulo4Car" w:customStyle="1">
    <w:name w:val="Título 4 Car"/>
    <w:basedOn w:val="Fuentedeprrafopredeter"/>
    <w:link w:val="Ttulo4"/>
    <w:uiPriority w:val="9"/>
    <w:semiHidden w:val="1"/>
    <w:rsid w:val="00CC306C"/>
    <w:rPr>
      <w:rFonts w:ascii="Calibri" w:cs="Times New Roman" w:eastAsia="Times New Roman" w:hAnsi="Calibri"/>
      <w:b w:val="1"/>
      <w:bCs w:val="1"/>
      <w:sz w:val="28"/>
      <w:szCs w:val="28"/>
      <w:lang w:val="x-none"/>
    </w:rPr>
  </w:style>
  <w:style w:type="character" w:styleId="Ttulo7Car" w:customStyle="1">
    <w:name w:val="Título 7 Car"/>
    <w:basedOn w:val="Fuentedeprrafopredeter"/>
    <w:link w:val="Ttulo7"/>
    <w:uiPriority w:val="9"/>
    <w:semiHidden w:val="1"/>
    <w:rsid w:val="00CC306C"/>
    <w:rPr>
      <w:rFonts w:ascii="Calibri" w:cs="Times New Roman" w:eastAsia="Times New Roman" w:hAnsi="Calibri"/>
      <w:sz w:val="24"/>
      <w:szCs w:val="24"/>
      <w:lang w:val="x-none"/>
    </w:rPr>
  </w:style>
  <w:style w:type="paragraph" w:styleId="Sinespaciado">
    <w:name w:val="No Spacing"/>
    <w:uiPriority w:val="1"/>
    <w:qFormat w:val="1"/>
    <w:rsid w:val="00CC306C"/>
    <w:pPr>
      <w:spacing w:after="0" w:line="240" w:lineRule="auto"/>
    </w:pPr>
    <w:rPr>
      <w:rFonts w:ascii="Calibri" w:cs="Times New Roman" w:eastAsia="Calibri" w:hAnsi="Calibri"/>
    </w:rPr>
  </w:style>
  <w:style w:type="table" w:styleId="Tablaconcuadrcula">
    <w:name w:val="Table Grid"/>
    <w:basedOn w:val="Tablanormal"/>
    <w:uiPriority w:val="59"/>
    <w:rsid w:val="00CC306C"/>
    <w:pPr>
      <w:spacing w:after="0" w:line="240" w:lineRule="auto"/>
    </w:pPr>
    <w:rPr>
      <w:rFonts w:ascii="Calibri" w:cs="Times New Roman" w:eastAsia="Calibri" w:hAnsi="Calibri"/>
      <w:sz w:val="20"/>
      <w:szCs w:val="20"/>
      <w:lang w:eastAsia="es-CO"/>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rsid w:val="00CC306C"/>
    <w:pPr>
      <w:autoSpaceDE w:val="0"/>
      <w:autoSpaceDN w:val="0"/>
      <w:adjustRightInd w:val="0"/>
      <w:spacing w:after="0" w:line="240" w:lineRule="auto"/>
    </w:pPr>
    <w:rPr>
      <w:rFonts w:ascii="Verdana" w:cs="Verdana" w:eastAsia="Calibri" w:hAnsi="Verdana"/>
      <w:color w:val="000000"/>
      <w:sz w:val="24"/>
      <w:szCs w:val="24"/>
      <w:lang w:eastAsia="es-CO"/>
    </w:rPr>
  </w:style>
  <w:style w:type="table" w:styleId="Tablaconcuadrcula1" w:customStyle="1">
    <w:name w:val="Tabla con cuadrícula1"/>
    <w:basedOn w:val="Tablanormal"/>
    <w:next w:val="Tablaconcuadrcula"/>
    <w:uiPriority w:val="59"/>
    <w:rsid w:val="00CC306C"/>
    <w:pPr>
      <w:spacing w:after="0" w:line="240" w:lineRule="auto"/>
    </w:pPr>
    <w:rPr>
      <w:rFonts w:ascii="Calibri" w:cs="Times New Roman" w:eastAsia="Calibri" w:hAnsi="Calibri"/>
      <w:sz w:val="20"/>
      <w:szCs w:val="20"/>
      <w:lang w:eastAsia="es-CO"/>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11" w:customStyle="1">
    <w:name w:val="Tabla con cuadrícula11"/>
    <w:basedOn w:val="Tablanormal"/>
    <w:next w:val="Tablaconcuadrcula"/>
    <w:uiPriority w:val="59"/>
    <w:rsid w:val="00CC306C"/>
    <w:pPr>
      <w:spacing w:after="0" w:line="240" w:lineRule="auto"/>
    </w:pPr>
    <w:rPr>
      <w:rFonts w:ascii="Calibri" w:cs="Times New Roman" w:eastAsia="Calibri" w:hAnsi="Calibri"/>
      <w:sz w:val="20"/>
      <w:szCs w:val="20"/>
      <w:lang w:eastAsia="es-CO"/>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111" w:customStyle="1">
    <w:name w:val="Tabla con cuadrícula111"/>
    <w:basedOn w:val="Tablanormal"/>
    <w:next w:val="Tablaconcuadrcula"/>
    <w:uiPriority w:val="59"/>
    <w:rsid w:val="00CC306C"/>
    <w:pPr>
      <w:spacing w:after="0" w:line="240" w:lineRule="auto"/>
    </w:pPr>
    <w:rPr>
      <w:rFonts w:ascii="Calibri" w:cs="Times New Roman" w:eastAsia="Calibri" w:hAnsi="Calibri"/>
      <w:sz w:val="20"/>
      <w:szCs w:val="20"/>
      <w:lang w:eastAsia="es-CO"/>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1111" w:customStyle="1">
    <w:name w:val="Tabla con cuadrícula1111"/>
    <w:basedOn w:val="Tablanormal"/>
    <w:next w:val="Tablaconcuadrcula"/>
    <w:uiPriority w:val="59"/>
    <w:rsid w:val="00CC306C"/>
    <w:pPr>
      <w:spacing w:after="0" w:line="240" w:lineRule="auto"/>
    </w:pPr>
    <w:rPr>
      <w:rFonts w:ascii="Calibri" w:cs="Times New Roman" w:eastAsia="Calibri" w:hAnsi="Calibri"/>
      <w:sz w:val="20"/>
      <w:szCs w:val="20"/>
      <w:lang w:eastAsia="es-CO"/>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11111" w:customStyle="1">
    <w:name w:val="Tabla con cuadrícula11111"/>
    <w:basedOn w:val="Tablanormal"/>
    <w:next w:val="Tablaconcuadrcula"/>
    <w:uiPriority w:val="59"/>
    <w:rsid w:val="00CC306C"/>
    <w:pPr>
      <w:spacing w:after="0" w:line="240" w:lineRule="auto"/>
    </w:pPr>
    <w:rPr>
      <w:rFonts w:ascii="Calibri" w:cs="Times New Roman" w:eastAsia="Calibri" w:hAnsi="Calibri"/>
      <w:sz w:val="20"/>
      <w:szCs w:val="20"/>
      <w:lang w:eastAsia="es-CO"/>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111111" w:customStyle="1">
    <w:name w:val="Tabla con cuadrícula111111"/>
    <w:basedOn w:val="Tablanormal"/>
    <w:next w:val="Tablaconcuadrcula"/>
    <w:uiPriority w:val="59"/>
    <w:rsid w:val="00CC306C"/>
    <w:pPr>
      <w:spacing w:after="0" w:line="240" w:lineRule="auto"/>
    </w:pPr>
    <w:rPr>
      <w:rFonts w:ascii="Calibri" w:cs="Times New Roman" w:eastAsia="Calibri" w:hAnsi="Calibri"/>
      <w:sz w:val="20"/>
      <w:szCs w:val="20"/>
      <w:lang w:eastAsia="es-CO"/>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uiPriority w:val="99"/>
    <w:unhideWhenUsed w:val="1"/>
    <w:rsid w:val="00CC306C"/>
    <w:rPr>
      <w:color w:val="0000ff"/>
      <w:u w:val="singl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q8UwgTUX8AE2Qt/sN0xRKGcNg==">CgMxLjAaHwoBMBIaChgICVIUChJ0YWJsZS5jZjdpbnQ1eXdiaXA4AHIhMUkweUxrVkFRS0dscnpDMzRZUXlKQ0Q4bHU1V2FQM3Iw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2022-12-02T19:55:00Z</dcterms:created>
  <dc:creator>CALIDAD</dc:creator>
</cp:coreProperties>
</file>