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21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02">
      <w:pPr>
        <w:spacing w:line="24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03 de mayo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205"/>
        <w:gridCol w:w="2205"/>
        <w:gridCol w:w="2475"/>
        <w:tblGridChange w:id="0">
          <w:tblGrid>
            <w:gridCol w:w="2325"/>
            <w:gridCol w:w="2205"/>
            <w:gridCol w:w="2205"/>
            <w:gridCol w:w="24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a4c2f4" w:val="clear"/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REGISTRO DE FORMATOS PQRSF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solicitud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SIN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Petición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Queja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Reclamo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Sugerencia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Felicitación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40" w:lineRule="auto"/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ENDOCRINOLOGY &amp; HEALTH se realiza la apertura de buzón digital y físico, y se evidencia que, en el periodo comprendido entre el 01 al 03 de mayo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formatos diligenciados en el buzón.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4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31">
      <w:pPr>
        <w:spacing w:line="240" w:lineRule="auto"/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00" w:line="24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33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5185410</wp:posOffset>
            </wp:positionH>
            <wp:positionV relativeFrom="page">
              <wp:posOffset>8221263</wp:posOffset>
            </wp:positionV>
            <wp:extent cx="866775" cy="333375"/>
            <wp:effectExtent b="0" l="0" r="0" t="0"/>
            <wp:wrapNone/>
            <wp:docPr id="1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5071110</wp:posOffset>
            </wp:positionH>
            <wp:positionV relativeFrom="page">
              <wp:posOffset>8554638</wp:posOffset>
            </wp:positionV>
            <wp:extent cx="1095375" cy="336949"/>
            <wp:effectExtent b="0" l="0" r="0" t="0"/>
            <wp:wrapNone/>
            <wp:docPr id="1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69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tbl>
      <w:tblPr>
        <w:tblStyle w:val="Table2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2220"/>
        <w:gridCol w:w="2910"/>
        <w:tblGridChange w:id="0">
          <w:tblGrid>
            <w:gridCol w:w="3660"/>
            <w:gridCol w:w="2220"/>
            <w:gridCol w:w="2910"/>
          </w:tblGrid>
        </w:tblGridChange>
      </w:tblGrid>
      <w:tr>
        <w:trPr>
          <w:cantSplit w:val="0"/>
          <w:trHeight w:val="237.978515625" w:hRule="atLeast"/>
          <w:tblHeader w:val="0"/>
        </w:trPr>
        <w:tc>
          <w:tcPr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CEDULA</w:t>
            </w:r>
          </w:p>
        </w:tc>
        <w:tc>
          <w:tcPr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rHeight w:val="540.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highlight w:val="white"/>
                <w:rtl w:val="0"/>
              </w:rPr>
              <w:t xml:space="preserve">Carlos Javier Vizcaino Guerrero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72346118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64453125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entury Gothic" w:cs="Century Gothic" w:eastAsia="Century Gothic" w:hAnsi="Century Gothic"/>
                <w:b w:val="0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highlight w:val="white"/>
                <w:rtl w:val="0"/>
              </w:rPr>
              <w:t xml:space="preserve">Melanie Veloza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1002212929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0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22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41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10 de mayo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44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205"/>
        <w:gridCol w:w="2205"/>
        <w:gridCol w:w="2475"/>
        <w:tblGridChange w:id="0">
          <w:tblGrid>
            <w:gridCol w:w="2325"/>
            <w:gridCol w:w="2205"/>
            <w:gridCol w:w="2205"/>
            <w:gridCol w:w="24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a4c2f4" w:val="clear"/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REGISTRO DE FORMATOS PQRSF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solicitud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SIN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Petición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Queja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Reclamo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Sugerencia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Felicitación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ENDOCRINOLOGY &amp; HEALTH se realiza la apertura de buzón digital y físico, y se evidencia que, en el periodo comprendido entre el 05 al 10 de mayo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formatos diligenciados en el buzón.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70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72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p w:rsidR="00000000" w:rsidDel="00000000" w:rsidP="00000000" w:rsidRDefault="00000000" w:rsidRPr="00000000" w14:paraId="00000073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5166360</wp:posOffset>
            </wp:positionH>
            <wp:positionV relativeFrom="page">
              <wp:posOffset>8522795</wp:posOffset>
            </wp:positionV>
            <wp:extent cx="866775" cy="285750"/>
            <wp:effectExtent b="0" l="0" r="0" t="0"/>
            <wp:wrapNone/>
            <wp:docPr id="10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5052060</wp:posOffset>
            </wp:positionH>
            <wp:positionV relativeFrom="page">
              <wp:posOffset>8901113</wp:posOffset>
            </wp:positionV>
            <wp:extent cx="981075" cy="238125"/>
            <wp:effectExtent b="0" l="0" r="0" t="0"/>
            <wp:wrapNone/>
            <wp:docPr id="1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2220"/>
        <w:gridCol w:w="2940"/>
        <w:tblGridChange w:id="0">
          <w:tblGrid>
            <w:gridCol w:w="3660"/>
            <w:gridCol w:w="2220"/>
            <w:gridCol w:w="2940"/>
          </w:tblGrid>
        </w:tblGridChange>
      </w:tblGrid>
      <w:tr>
        <w:trPr>
          <w:cantSplit w:val="0"/>
          <w:trHeight w:val="237.978515625" w:hRule="atLeast"/>
          <w:tblHeader w:val="0"/>
        </w:trPr>
        <w:tc>
          <w:tcPr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CEDULA</w:t>
            </w:r>
          </w:p>
        </w:tc>
        <w:tc>
          <w:tcPr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rHeight w:val="540.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highlight w:val="white"/>
                <w:rtl w:val="0"/>
              </w:rPr>
              <w:t xml:space="preserve">Carlos Javier Vizcaino Guerrero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72346118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left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64453125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entury Gothic" w:cs="Century Gothic" w:eastAsia="Century Gothic" w:hAnsi="Century Gothic"/>
                <w:b w:val="0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highlight w:val="white"/>
                <w:rtl w:val="0"/>
              </w:rPr>
              <w:t xml:space="preserve">Melanie Veloza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1002212929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1.73228346456688" w:right="-220.8661417322827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23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80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17 de mayo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83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sdt>
      <w:sdtPr>
        <w:lock w:val="contentLocked"/>
        <w:id w:val="506743887"/>
        <w:tag w:val="goog_rdk_0"/>
      </w:sdtPr>
      <w:sdtContent>
        <w:tbl>
          <w:tblPr>
            <w:tblStyle w:val="Table5"/>
            <w:tblW w:w="9210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25"/>
            <w:gridCol w:w="2205"/>
            <w:gridCol w:w="2205"/>
            <w:gridCol w:w="2475"/>
            <w:tblGridChange w:id="0">
              <w:tblGrid>
                <w:gridCol w:w="2325"/>
                <w:gridCol w:w="2205"/>
                <w:gridCol w:w="2205"/>
                <w:gridCol w:w="247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4"/>
                <w:shd w:fill="a4c2f4" w:val="clear"/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REGISTRO DE FORMATOS PQRSF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Tipo solicitud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CON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SIN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Petición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Queja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Reclamo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Sugerencia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Felicitación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A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ENDOCRINOLOGY &amp; HEALTH se realiza la apertura de buzón digital y físico, y se evidencia que, en el periodo comprendido entre el 12 al 17 de mayo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 diligenciado en el buzón. En la cual se evidencio su respectiva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AF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B1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5118735</wp:posOffset>
            </wp:positionH>
            <wp:positionV relativeFrom="page">
              <wp:posOffset>8875220</wp:posOffset>
            </wp:positionV>
            <wp:extent cx="981075" cy="238125"/>
            <wp:effectExtent b="0" l="0" r="0" t="0"/>
            <wp:wrapNone/>
            <wp:docPr id="10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5175885</wp:posOffset>
            </wp:positionH>
            <wp:positionV relativeFrom="page">
              <wp:posOffset>8492713</wp:posOffset>
            </wp:positionV>
            <wp:extent cx="866775" cy="285750"/>
            <wp:effectExtent b="0" l="0" r="0" t="0"/>
            <wp:wrapNone/>
            <wp:docPr id="10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-1009356181"/>
        <w:tag w:val="goog_rdk_1"/>
      </w:sdtPr>
      <w:sdtContent>
        <w:tbl>
          <w:tblPr>
            <w:tblStyle w:val="Table6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2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3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4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B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24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BD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24 de mayo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C0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sdt>
      <w:sdtPr>
        <w:lock w:val="contentLocked"/>
        <w:id w:val="709843632"/>
        <w:tag w:val="goog_rdk_2"/>
      </w:sdtPr>
      <w:sdtContent>
        <w:tbl>
          <w:tblPr>
            <w:tblStyle w:val="Table7"/>
            <w:tblW w:w="9210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25"/>
            <w:gridCol w:w="2205"/>
            <w:gridCol w:w="2205"/>
            <w:gridCol w:w="2475"/>
            <w:tblGridChange w:id="0">
              <w:tblGrid>
                <w:gridCol w:w="2325"/>
                <w:gridCol w:w="2205"/>
                <w:gridCol w:w="2205"/>
                <w:gridCol w:w="247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4"/>
                <w:shd w:fill="a4c2f4" w:val="clear"/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REGISTRO DE FORMATOS PQRSF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Tipo solicitud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CON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SIN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Petición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Queja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Reclamo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Sugerencia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Felicitación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ENDOCRINOLOGY &amp; HEALTH se realiza la apertura de buzón digital y físico, y se evidencia que, en el periodo comprendido entre el 12 al 17 de mayo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 diligenciado en el buzón. En la cual se evidencio su respectiva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EC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EE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5213985</wp:posOffset>
            </wp:positionH>
            <wp:positionV relativeFrom="page">
              <wp:posOffset>8304223</wp:posOffset>
            </wp:positionV>
            <wp:extent cx="866775" cy="285750"/>
            <wp:effectExtent b="0" l="0" r="0" t="0"/>
            <wp:wrapNone/>
            <wp:docPr id="10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5099685</wp:posOffset>
            </wp:positionH>
            <wp:positionV relativeFrom="page">
              <wp:posOffset>8704273</wp:posOffset>
            </wp:positionV>
            <wp:extent cx="981075" cy="238125"/>
            <wp:effectExtent b="0" l="0" r="0" t="0"/>
            <wp:wrapNone/>
            <wp:docPr id="1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tbl>
      <w:tblPr>
        <w:tblStyle w:val="Table8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2220"/>
        <w:gridCol w:w="2940"/>
        <w:tblGridChange w:id="0">
          <w:tblGrid>
            <w:gridCol w:w="3660"/>
            <w:gridCol w:w="2220"/>
            <w:gridCol w:w="2940"/>
          </w:tblGrid>
        </w:tblGridChange>
      </w:tblGrid>
      <w:tr>
        <w:trPr>
          <w:cantSplit w:val="0"/>
          <w:trHeight w:val="237.978515625" w:hRule="atLeast"/>
          <w:tblHeader w:val="0"/>
        </w:trPr>
        <w:tc>
          <w:tcPr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CEDULA</w:t>
            </w:r>
          </w:p>
        </w:tc>
        <w:tc>
          <w:tcPr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rHeight w:val="540.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highlight w:val="white"/>
                <w:rtl w:val="0"/>
              </w:rPr>
              <w:t xml:space="preserve">Carlos Javier Vizcaino Guerrero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72346118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64453125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entury Gothic" w:cs="Century Gothic" w:eastAsia="Century Gothic" w:hAnsi="Century Gothic"/>
                <w:b w:val="0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highlight w:val="white"/>
                <w:rtl w:val="0"/>
              </w:rPr>
              <w:t xml:space="preserve">Melanie Veloza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1002212929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25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FB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31 de mayo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FE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sdt>
      <w:sdtPr>
        <w:lock w:val="contentLocked"/>
        <w:id w:val="1892757225"/>
        <w:tag w:val="goog_rdk_3"/>
      </w:sdtPr>
      <w:sdtContent>
        <w:tbl>
          <w:tblPr>
            <w:tblStyle w:val="Table9"/>
            <w:tblW w:w="9210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25"/>
            <w:gridCol w:w="2205"/>
            <w:gridCol w:w="2205"/>
            <w:gridCol w:w="2475"/>
            <w:tblGridChange w:id="0">
              <w:tblGrid>
                <w:gridCol w:w="2325"/>
                <w:gridCol w:w="2205"/>
                <w:gridCol w:w="2205"/>
                <w:gridCol w:w="247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4"/>
                <w:shd w:fill="a4c2f4" w:val="clear"/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REGISTRO DE FORMATOS PQRSF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Tipo solicitud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CON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SIN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Petición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Queja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Reclamo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Sugerencia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Felicitación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120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ENDOCRINOLOGY &amp; HEALTH se realiza la apertura de buzón digital y físico, y se evidencia que, en el periodo comprendido entre el 12 al 17 de mayo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 diligenciado en el buzón. En la cual se evidencio su respectiva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12A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12C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p w:rsidR="00000000" w:rsidDel="00000000" w:rsidP="00000000" w:rsidRDefault="00000000" w:rsidRPr="00000000" w14:paraId="0000012D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5213985</wp:posOffset>
            </wp:positionH>
            <wp:positionV relativeFrom="page">
              <wp:posOffset>8514182</wp:posOffset>
            </wp:positionV>
            <wp:extent cx="866775" cy="285750"/>
            <wp:effectExtent b="0" l="0" r="0" t="0"/>
            <wp:wrapNone/>
            <wp:docPr id="11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5156835</wp:posOffset>
            </wp:positionH>
            <wp:positionV relativeFrom="page">
              <wp:posOffset>8857082</wp:posOffset>
            </wp:positionV>
            <wp:extent cx="981075" cy="238125"/>
            <wp:effectExtent b="0" l="0" r="0" t="0"/>
            <wp:wrapNone/>
            <wp:docPr id="1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463102029"/>
        <w:tag w:val="goog_rdk_4"/>
      </w:sdtPr>
      <w:sdtContent>
        <w:tbl>
          <w:tblPr>
            <w:tblStyle w:val="Table10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12E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12F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130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398.5039370078755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widowControl w:val="0"/>
      <w:spacing w:line="276" w:lineRule="auto"/>
      <w:rPr>
        <w:rFonts w:ascii="Century Gothic" w:cs="Century Gothic" w:eastAsia="Century Gothic" w:hAnsi="Century Gothic"/>
        <w:b w:val="0"/>
        <w:sz w:val="4"/>
        <w:szCs w:val="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85726</wp:posOffset>
          </wp:positionV>
          <wp:extent cx="1096328" cy="704850"/>
          <wp:effectExtent b="0" l="0" r="0" t="0"/>
          <wp:wrapNone/>
          <wp:docPr id="1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6328" cy="70485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1"/>
      <w:tblW w:w="9360.0" w:type="dxa"/>
      <w:jc w:val="left"/>
      <w:tblInd w:w="-20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55"/>
      <w:gridCol w:w="5400"/>
      <w:gridCol w:w="1905"/>
      <w:tblGridChange w:id="0">
        <w:tblGrid>
          <w:gridCol w:w="2055"/>
          <w:gridCol w:w="5400"/>
          <w:gridCol w:w="1905"/>
        </w:tblGrid>
      </w:tblGridChange>
    </w:tblGrid>
    <w:tr>
      <w:trPr>
        <w:cantSplit w:val="0"/>
        <w:trHeight w:val="54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139">
          <w:pPr>
            <w:spacing w:before="240" w:line="259" w:lineRule="auto"/>
            <w:jc w:val="both"/>
            <w:rPr>
              <w:rFonts w:ascii="Century Gothic" w:cs="Century Gothic" w:eastAsia="Century Gothic" w:hAnsi="Century Gothic"/>
              <w:b w:val="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13A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ACTA DE APERTURA DE BUZÓN DE SUGERENCIAS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13B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Código: PP-FR-001</w:t>
          </w:r>
        </w:p>
      </w:tc>
    </w:tr>
    <w:tr>
      <w:trPr>
        <w:cantSplit w:val="0"/>
        <w:trHeight w:val="284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1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13D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ESTÁNDAR 5. PROCESOS PRIORITARIOS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13E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Versión: 01</w:t>
          </w:r>
        </w:p>
      </w:tc>
    </w:tr>
    <w:tr>
      <w:trPr>
        <w:cantSplit w:val="0"/>
        <w:trHeight w:val="146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1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40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COPIA CONTROLADA – DOCUMENTO GENERAL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141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Fecha: Enero-2025</w:t>
          </w:r>
        </w:p>
      </w:tc>
    </w:tr>
  </w:tbl>
  <w:p w:rsidR="00000000" w:rsidDel="00000000" w:rsidP="00000000" w:rsidRDefault="00000000" w:rsidRPr="00000000" w14:paraId="00000142">
    <w:pPr>
      <w:tabs>
        <w:tab w:val="center" w:leader="none" w:pos="4419"/>
        <w:tab w:val="right" w:leader="none" w:pos="8838"/>
      </w:tabs>
      <w:rPr>
        <w:rFonts w:ascii="Calibri" w:cs="Calibri" w:eastAsia="Calibri" w:hAnsi="Calibri"/>
        <w:b w:val="0"/>
        <w:sz w:val="6"/>
        <w:szCs w:val="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156" w:hanging="360"/>
      </w:pPr>
      <w:rPr/>
    </w:lvl>
    <w:lvl w:ilvl="2">
      <w:start w:val="1"/>
      <w:numFmt w:val="lowerRoman"/>
      <w:lvlText w:val="%3."/>
      <w:lvlJc w:val="right"/>
      <w:pPr>
        <w:ind w:left="1876" w:hanging="180"/>
      </w:pPr>
      <w:rPr/>
    </w:lvl>
    <w:lvl w:ilvl="3">
      <w:start w:val="1"/>
      <w:numFmt w:val="decimal"/>
      <w:lvlText w:val="%4."/>
      <w:lvlJc w:val="left"/>
      <w:pPr>
        <w:ind w:left="2596" w:hanging="360"/>
      </w:pPr>
      <w:rPr/>
    </w:lvl>
    <w:lvl w:ilvl="4">
      <w:start w:val="1"/>
      <w:numFmt w:val="lowerLetter"/>
      <w:lvlText w:val="%5."/>
      <w:lvlJc w:val="left"/>
      <w:pPr>
        <w:ind w:left="3316" w:hanging="360"/>
      </w:pPr>
      <w:rPr/>
    </w:lvl>
    <w:lvl w:ilvl="5">
      <w:start w:val="1"/>
      <w:numFmt w:val="lowerRoman"/>
      <w:lvlText w:val="%6."/>
      <w:lvlJc w:val="right"/>
      <w:pPr>
        <w:ind w:left="4036" w:hanging="180"/>
      </w:pPr>
      <w:rPr/>
    </w:lvl>
    <w:lvl w:ilvl="6">
      <w:start w:val="1"/>
      <w:numFmt w:val="decimal"/>
      <w:lvlText w:val="%7."/>
      <w:lvlJc w:val="left"/>
      <w:pPr>
        <w:ind w:left="4756" w:hanging="360"/>
      </w:pPr>
      <w:rPr/>
    </w:lvl>
    <w:lvl w:ilvl="7">
      <w:start w:val="1"/>
      <w:numFmt w:val="lowerLetter"/>
      <w:lvlText w:val="%8."/>
      <w:lvlJc w:val="left"/>
      <w:pPr>
        <w:ind w:left="5476" w:hanging="360"/>
      </w:pPr>
      <w:rPr/>
    </w:lvl>
    <w:lvl w:ilvl="8">
      <w:start w:val="1"/>
      <w:numFmt w:val="lowerRoman"/>
      <w:lvlText w:val="%9."/>
      <w:lvlJc w:val="right"/>
      <w:pPr>
        <w:ind w:left="6196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Century Gothic" w:cs="Century Gothic" w:eastAsia="Century Gothic" w:hAnsi="Century Gothic"/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156" w:hanging="360"/>
      </w:pPr>
      <w:rPr/>
    </w:lvl>
    <w:lvl w:ilvl="2">
      <w:start w:val="1"/>
      <w:numFmt w:val="lowerRoman"/>
      <w:lvlText w:val="%3."/>
      <w:lvlJc w:val="right"/>
      <w:pPr>
        <w:ind w:left="1876" w:hanging="180"/>
      </w:pPr>
      <w:rPr/>
    </w:lvl>
    <w:lvl w:ilvl="3">
      <w:start w:val="1"/>
      <w:numFmt w:val="decimal"/>
      <w:lvlText w:val="%4."/>
      <w:lvlJc w:val="left"/>
      <w:pPr>
        <w:ind w:left="2596" w:hanging="360"/>
      </w:pPr>
      <w:rPr/>
    </w:lvl>
    <w:lvl w:ilvl="4">
      <w:start w:val="1"/>
      <w:numFmt w:val="lowerLetter"/>
      <w:lvlText w:val="%5."/>
      <w:lvlJc w:val="left"/>
      <w:pPr>
        <w:ind w:left="3316" w:hanging="360"/>
      </w:pPr>
      <w:rPr/>
    </w:lvl>
    <w:lvl w:ilvl="5">
      <w:start w:val="1"/>
      <w:numFmt w:val="lowerRoman"/>
      <w:lvlText w:val="%6."/>
      <w:lvlJc w:val="right"/>
      <w:pPr>
        <w:ind w:left="4036" w:hanging="180"/>
      </w:pPr>
      <w:rPr/>
    </w:lvl>
    <w:lvl w:ilvl="6">
      <w:start w:val="1"/>
      <w:numFmt w:val="decimal"/>
      <w:lvlText w:val="%7."/>
      <w:lvlJc w:val="left"/>
      <w:pPr>
        <w:ind w:left="4756" w:hanging="360"/>
      </w:pPr>
      <w:rPr/>
    </w:lvl>
    <w:lvl w:ilvl="7">
      <w:start w:val="1"/>
      <w:numFmt w:val="lowerLetter"/>
      <w:lvlText w:val="%8."/>
      <w:lvlJc w:val="left"/>
      <w:pPr>
        <w:ind w:left="5476" w:hanging="360"/>
      </w:pPr>
      <w:rPr/>
    </w:lvl>
    <w:lvl w:ilvl="8">
      <w:start w:val="1"/>
      <w:numFmt w:val="lowerRoman"/>
      <w:lvlText w:val="%9."/>
      <w:lvlJc w:val="right"/>
      <w:pPr>
        <w:ind w:left="619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sz w:val="22"/>
        <w:szCs w:val="22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67AE5"/>
  </w:style>
  <w:style w:type="paragraph" w:styleId="Piedepgina">
    <w:name w:val="footer"/>
    <w:basedOn w:val="Normal"/>
    <w:link w:val="Piedepgina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67AE5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67AE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67AE5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46444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1B3ACD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Ndw/lKG/deglD9uedgBFrJdfjg==">CgMxLjAaHwoBMBIaChgICVIUChJ0YWJsZS5tbXlzZHV5bnZvdzEaHwoBMRIaChgICVIUChJ0YWJsZS5rMTY5MWN1ZGNmOGUaHwoBMhIaChgICVIUChJ0YWJsZS44Y2oxZm93OWl1d3IaHwoBMxIaChgICVIUChJ0YWJsZS5uMGRhODd1dDFtcjAaHwoBNBIaChgICVIUChJ0YWJsZS5hNjA1YjR0NGJnNTY4AHIhMVliWDNvTGpGYUJYSHV4bVI2UG4yR0RmRUtJdzc0ZEpo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2014-04-01T15:46:00Z</dcterms:created>
  <dc:creator>ismail - [2010]</dc:creator>
</cp:coreProperties>
</file>