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02">
      <w:pPr>
        <w:spacing w:line="24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06 de junio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205"/>
        <w:gridCol w:w="2205"/>
        <w:gridCol w:w="2475"/>
        <w:tblGridChange w:id="0">
          <w:tblGrid>
            <w:gridCol w:w="2325"/>
            <w:gridCol w:w="2205"/>
            <w:gridCol w:w="22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a4c2f4" w:val="clear"/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REGISTRO DE FORMATOS PQRSF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solicitud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Petición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Queja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Reclamo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Sugerencia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Felicitación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40" w:lineRule="auto"/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la  ENDOCRINOLOGY &amp; HEALTH se realiza la apertura de buzón digital y físico, y se evidencia que, en el periodo comprendido entre el 02 al 06 de junio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formatos diligenciados en el buzón.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4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30">
      <w:pPr>
        <w:spacing w:line="240" w:lineRule="auto"/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00" w:line="24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32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5118735</wp:posOffset>
            </wp:positionH>
            <wp:positionV relativeFrom="page">
              <wp:posOffset>8607710</wp:posOffset>
            </wp:positionV>
            <wp:extent cx="981075" cy="230472"/>
            <wp:effectExtent b="0" l="0" r="0" t="0"/>
            <wp:wrapNone/>
            <wp:docPr id="1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5061585</wp:posOffset>
            </wp:positionH>
            <wp:positionV relativeFrom="page">
              <wp:posOffset>8245760</wp:posOffset>
            </wp:positionV>
            <wp:extent cx="866775" cy="285750"/>
            <wp:effectExtent b="0" l="0" r="0" t="0"/>
            <wp:wrapNone/>
            <wp:docPr id="1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-396187213"/>
        <w:tag w:val="goog_rdk_0"/>
      </w:sdtPr>
      <w:sdtContent>
        <w:tbl>
          <w:tblPr>
            <w:tblStyle w:val="Table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0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40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13 de junio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43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205"/>
        <w:gridCol w:w="2205"/>
        <w:gridCol w:w="2475"/>
        <w:tblGridChange w:id="0">
          <w:tblGrid>
            <w:gridCol w:w="2325"/>
            <w:gridCol w:w="2205"/>
            <w:gridCol w:w="22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a4c2f4" w:val="clear"/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REGISTRO DE FORMATOS PQRSF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solicitud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Petición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Queja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Reclamo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Sugerencia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Felicitación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la  ENDOCRINOLOGY &amp; HEALTH se realiza la apertura de buzón digital y físico, y se evidencia que, en el periodo comprendido entre el 09 al 13 de junio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formatos diligenciados en el buzón.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6F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71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5033010</wp:posOffset>
            </wp:positionH>
            <wp:positionV relativeFrom="page">
              <wp:posOffset>8753698</wp:posOffset>
            </wp:positionV>
            <wp:extent cx="981075" cy="238125"/>
            <wp:effectExtent b="0" l="0" r="0" t="0"/>
            <wp:wrapNone/>
            <wp:docPr id="1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5052060</wp:posOffset>
            </wp:positionH>
            <wp:positionV relativeFrom="page">
              <wp:posOffset>8410798</wp:posOffset>
            </wp:positionV>
            <wp:extent cx="866775" cy="285750"/>
            <wp:effectExtent b="0" l="0" r="0" t="0"/>
            <wp:wrapNone/>
            <wp:docPr id="1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1686816942"/>
        <w:tag w:val="goog_rdk_1"/>
      </w:sdtPr>
      <w:sdtContent>
        <w:tbl>
          <w:tblPr>
            <w:tblStyle w:val="Table4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2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3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41.73228346456688" w:right="-220.8661417322827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28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7F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20 de junio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82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1383301732"/>
        <w:tag w:val="goog_rdk_2"/>
      </w:sdtPr>
      <w:sdtContent>
        <w:tbl>
          <w:tblPr>
            <w:tblStyle w:val="Table5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A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la  ENDOCRINOLOGY &amp; HEALTH se realiza la apertura de buzón digital y físico, y se evidencia que, en el periodo comprendido entre el 16 al 20 de junio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AE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B0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5052060</wp:posOffset>
            </wp:positionH>
            <wp:positionV relativeFrom="page">
              <wp:posOffset>8906507</wp:posOffset>
            </wp:positionV>
            <wp:extent cx="981075" cy="238125"/>
            <wp:effectExtent b="0" l="0" r="0" t="0"/>
            <wp:wrapNone/>
            <wp:docPr id="1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5033010</wp:posOffset>
            </wp:positionH>
            <wp:positionV relativeFrom="page">
              <wp:posOffset>8573132</wp:posOffset>
            </wp:positionV>
            <wp:extent cx="866775" cy="285750"/>
            <wp:effectExtent b="0" l="0" r="0" t="0"/>
            <wp:wrapNone/>
            <wp:docPr id="1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285363352"/>
        <w:tag w:val="goog_rdk_3"/>
      </w:sdtPr>
      <w:sdtContent>
        <w:tbl>
          <w:tblPr>
            <w:tblStyle w:val="Table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1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29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BD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27 de junio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C0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-801734618"/>
        <w:tag w:val="goog_rdk_4"/>
      </w:sdtPr>
      <w:sdtContent>
        <w:tbl>
          <w:tblPr>
            <w:tblStyle w:val="Table7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la  ENDOCRINOLOGY &amp; HEALTH se realiza la apertura de buzón digital y físico, y se evidencia que, en el periodo comprendido entre el 12 al 17 de junio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EC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EE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5052060</wp:posOffset>
            </wp:positionH>
            <wp:positionV relativeFrom="page">
              <wp:posOffset>8916032</wp:posOffset>
            </wp:positionV>
            <wp:extent cx="981075" cy="238125"/>
            <wp:effectExtent b="0" l="0" r="0" t="0"/>
            <wp:wrapNone/>
            <wp:docPr id="1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5052060</wp:posOffset>
            </wp:positionH>
            <wp:positionV relativeFrom="page">
              <wp:posOffset>8573132</wp:posOffset>
            </wp:positionV>
            <wp:extent cx="866775" cy="285750"/>
            <wp:effectExtent b="0" l="0" r="0" t="0"/>
            <wp:wrapNone/>
            <wp:docPr id="12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-1286614434"/>
        <w:tag w:val="goog_rdk_5"/>
      </w:sdtPr>
      <w:sdtContent>
        <w:tbl>
          <w:tblPr>
            <w:tblStyle w:val="Table8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EF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F0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F1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398.5039370078755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widowControl w:val="0"/>
      <w:spacing w:line="276" w:lineRule="auto"/>
      <w:rPr>
        <w:rFonts w:ascii="Century Gothic" w:cs="Century Gothic" w:eastAsia="Century Gothic" w:hAnsi="Century Gothic"/>
        <w:b w:val="0"/>
        <w:sz w:val="4"/>
        <w:szCs w:val="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1096328" cy="704850"/>
          <wp:effectExtent b="0" l="0" r="0" t="0"/>
          <wp:wrapNone/>
          <wp:docPr id="1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6328" cy="70485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9"/>
      <w:tblW w:w="9360.0" w:type="dxa"/>
      <w:jc w:val="left"/>
      <w:tblInd w:w="-20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55"/>
      <w:gridCol w:w="5400"/>
      <w:gridCol w:w="1905"/>
      <w:tblGridChange w:id="0">
        <w:tblGrid>
          <w:gridCol w:w="2055"/>
          <w:gridCol w:w="5400"/>
          <w:gridCol w:w="1905"/>
        </w:tblGrid>
      </w:tblGridChange>
    </w:tblGrid>
    <w:tr>
      <w:trPr>
        <w:cantSplit w:val="0"/>
        <w:trHeight w:val="54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0FA">
          <w:pPr>
            <w:spacing w:before="240" w:line="259" w:lineRule="auto"/>
            <w:jc w:val="both"/>
            <w:rPr>
              <w:rFonts w:ascii="Century Gothic" w:cs="Century Gothic" w:eastAsia="Century Gothic" w:hAnsi="Century Gothic"/>
              <w:b w:val="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B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ACTA DE APERTURA DE BUZÓN DE SUGERENCIAS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C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Código: PP-FR-001</w:t>
          </w:r>
        </w:p>
      </w:tc>
    </w:tr>
    <w:tr>
      <w:trPr>
        <w:cantSplit w:val="0"/>
        <w:trHeight w:val="284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0FD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E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ESTÁNDAR 5. PROCESOS PRIORITARIOS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F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Versión: 01</w:t>
          </w:r>
        </w:p>
      </w:tc>
    </w:tr>
    <w:tr>
      <w:trPr>
        <w:cantSplit w:val="0"/>
        <w:trHeight w:val="146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100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01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COPIA CONTROLADA – DOCUMENTO GENERAL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02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Fecha: Enero-2025</w:t>
          </w:r>
        </w:p>
      </w:tc>
    </w:tr>
  </w:tbl>
  <w:p w:rsidR="00000000" w:rsidDel="00000000" w:rsidP="00000000" w:rsidRDefault="00000000" w:rsidRPr="00000000" w14:paraId="00000103">
    <w:pPr>
      <w:tabs>
        <w:tab w:val="center" w:leader="none" w:pos="4419"/>
        <w:tab w:val="right" w:leader="none" w:pos="8838"/>
      </w:tabs>
      <w:rPr>
        <w:rFonts w:ascii="Century Gothic" w:cs="Century Gothic" w:eastAsia="Century Gothic" w:hAnsi="Century Gothic"/>
        <w:b w:val="0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b w:val="0"/>
        <w:sz w:val="6"/>
        <w:szCs w:val="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156" w:hanging="360"/>
      </w:pPr>
      <w:rPr/>
    </w:lvl>
    <w:lvl w:ilvl="2">
      <w:start w:val="1"/>
      <w:numFmt w:val="lowerRoman"/>
      <w:lvlText w:val="%3."/>
      <w:lvlJc w:val="right"/>
      <w:pPr>
        <w:ind w:left="1876" w:hanging="180"/>
      </w:pPr>
      <w:rPr/>
    </w:lvl>
    <w:lvl w:ilvl="3">
      <w:start w:val="1"/>
      <w:numFmt w:val="decimal"/>
      <w:lvlText w:val="%4."/>
      <w:lvlJc w:val="left"/>
      <w:pPr>
        <w:ind w:left="2596" w:hanging="360"/>
      </w:pPr>
      <w:rPr/>
    </w:lvl>
    <w:lvl w:ilvl="4">
      <w:start w:val="1"/>
      <w:numFmt w:val="lowerLetter"/>
      <w:lvlText w:val="%5."/>
      <w:lvlJc w:val="left"/>
      <w:pPr>
        <w:ind w:left="3316" w:hanging="360"/>
      </w:pPr>
      <w:rPr/>
    </w:lvl>
    <w:lvl w:ilvl="5">
      <w:start w:val="1"/>
      <w:numFmt w:val="lowerRoman"/>
      <w:lvlText w:val="%6."/>
      <w:lvlJc w:val="right"/>
      <w:pPr>
        <w:ind w:left="4036" w:hanging="180"/>
      </w:pPr>
      <w:rPr/>
    </w:lvl>
    <w:lvl w:ilvl="6">
      <w:start w:val="1"/>
      <w:numFmt w:val="decimal"/>
      <w:lvlText w:val="%7."/>
      <w:lvlJc w:val="left"/>
      <w:pPr>
        <w:ind w:left="4756" w:hanging="360"/>
      </w:pPr>
      <w:rPr/>
    </w:lvl>
    <w:lvl w:ilvl="7">
      <w:start w:val="1"/>
      <w:numFmt w:val="lowerLetter"/>
      <w:lvlText w:val="%8."/>
      <w:lvlJc w:val="left"/>
      <w:pPr>
        <w:ind w:left="5476" w:hanging="360"/>
      </w:pPr>
      <w:rPr/>
    </w:lvl>
    <w:lvl w:ilvl="8">
      <w:start w:val="1"/>
      <w:numFmt w:val="lowerRoman"/>
      <w:lvlText w:val="%9."/>
      <w:lvlJc w:val="right"/>
      <w:pPr>
        <w:ind w:left="6196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cs="Century Gothic" w:eastAsia="Century Gothic" w:hAnsi="Century Gothic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156" w:hanging="360"/>
      </w:pPr>
      <w:rPr/>
    </w:lvl>
    <w:lvl w:ilvl="2">
      <w:start w:val="1"/>
      <w:numFmt w:val="lowerRoman"/>
      <w:lvlText w:val="%3."/>
      <w:lvlJc w:val="right"/>
      <w:pPr>
        <w:ind w:left="1876" w:hanging="180"/>
      </w:pPr>
      <w:rPr/>
    </w:lvl>
    <w:lvl w:ilvl="3">
      <w:start w:val="1"/>
      <w:numFmt w:val="decimal"/>
      <w:lvlText w:val="%4."/>
      <w:lvlJc w:val="left"/>
      <w:pPr>
        <w:ind w:left="2596" w:hanging="360"/>
      </w:pPr>
      <w:rPr/>
    </w:lvl>
    <w:lvl w:ilvl="4">
      <w:start w:val="1"/>
      <w:numFmt w:val="lowerLetter"/>
      <w:lvlText w:val="%5."/>
      <w:lvlJc w:val="left"/>
      <w:pPr>
        <w:ind w:left="3316" w:hanging="360"/>
      </w:pPr>
      <w:rPr/>
    </w:lvl>
    <w:lvl w:ilvl="5">
      <w:start w:val="1"/>
      <w:numFmt w:val="lowerRoman"/>
      <w:lvlText w:val="%6."/>
      <w:lvlJc w:val="right"/>
      <w:pPr>
        <w:ind w:left="4036" w:hanging="180"/>
      </w:pPr>
      <w:rPr/>
    </w:lvl>
    <w:lvl w:ilvl="6">
      <w:start w:val="1"/>
      <w:numFmt w:val="decimal"/>
      <w:lvlText w:val="%7."/>
      <w:lvlJc w:val="left"/>
      <w:pPr>
        <w:ind w:left="4756" w:hanging="360"/>
      </w:pPr>
      <w:rPr/>
    </w:lvl>
    <w:lvl w:ilvl="7">
      <w:start w:val="1"/>
      <w:numFmt w:val="lowerLetter"/>
      <w:lvlText w:val="%8."/>
      <w:lvlJc w:val="left"/>
      <w:pPr>
        <w:ind w:left="5476" w:hanging="360"/>
      </w:pPr>
      <w:rPr/>
    </w:lvl>
    <w:lvl w:ilvl="8">
      <w:start w:val="1"/>
      <w:numFmt w:val="lowerRoman"/>
      <w:lvlText w:val="%9."/>
      <w:lvlJc w:val="right"/>
      <w:pPr>
        <w:ind w:left="619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sz w:val="22"/>
        <w:szCs w:val="22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oBS3PdOaOh0x6xeTElhs8D8Uw==">CgMxLjAaHwoBMBIaChgICVIUChJ0YWJsZS5rMTY5MWN1ZGNmOGUaHwoBMRIaChgICVIUChJ0YWJsZS5jdTBzdm5oeGg5OTMaHwoBMhIaChgICVIUChJ0YWJsZS5tbXlzZHV5bnZvdzEaHwoBMxIaChgICVIUChJ0YWJsZS5ibWZmNXNpbHpzNHQaHwoBNBIaChgICVIUChJ0YWJsZS5wNHd1dnVqamJ6ZmkaHwoBNRIaChgICVIUChJ0YWJsZS42d25pMWRuZ3AzbWE4AHIhMVF1QVVVa2RhaUZubnU0ckQxTkFFclZrY0lWZU1tMF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2014-04-01T15:46:00Z</dcterms:created>
  <dc:creator>ismail - [2010]</dc:creator>
</cp:coreProperties>
</file>