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30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02">
      <w:pPr>
        <w:spacing w:line="24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05 de julio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tbl>
      <w:tblPr>
        <w:tblStyle w:val="Table1"/>
        <w:tblW w:w="921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205"/>
        <w:gridCol w:w="2205"/>
        <w:gridCol w:w="2475"/>
        <w:tblGridChange w:id="0">
          <w:tblGrid>
            <w:gridCol w:w="2325"/>
            <w:gridCol w:w="2205"/>
            <w:gridCol w:w="2205"/>
            <w:gridCol w:w="24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shd w:fill="a4c2f4" w:val="clear"/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REGISTRO DE FORMATOS PQRSF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solicitud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SIN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Petición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Queja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Reclamo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Sugerencia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Felicitación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40" w:lineRule="auto"/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ENDOCRINOLOGY &amp; HEALTH se realiza la apertura de buzón digital y físico, y se evidencia que, en el periodo comprendido entre el 01 al 05 de julio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formatos diligenciados en el buzón.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4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31">
      <w:pPr>
        <w:spacing w:line="240" w:lineRule="auto"/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200" w:line="24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33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5052060</wp:posOffset>
            </wp:positionH>
            <wp:positionV relativeFrom="page">
              <wp:posOffset>8681175</wp:posOffset>
            </wp:positionV>
            <wp:extent cx="981075" cy="230472"/>
            <wp:effectExtent b="0" l="0" r="0" t="0"/>
            <wp:wrapNone/>
            <wp:docPr id="1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0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5109210</wp:posOffset>
            </wp:positionH>
            <wp:positionV relativeFrom="page">
              <wp:posOffset>8338275</wp:posOffset>
            </wp:positionV>
            <wp:extent cx="866775" cy="285750"/>
            <wp:effectExtent b="0" l="0" r="0" t="0"/>
            <wp:wrapNone/>
            <wp:docPr id="12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sdt>
      <w:sdtPr>
        <w:lock w:val="contentLocked"/>
        <w:id w:val="1350868645"/>
        <w:tag w:val="goog_rdk_0"/>
      </w:sdtPr>
      <w:sdtContent>
        <w:tbl>
          <w:tblPr>
            <w:tblStyle w:val="Table2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20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0" w:lineRule="auto"/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31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41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12 de julio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44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tbl>
      <w:tblPr>
        <w:tblStyle w:val="Table3"/>
        <w:tblW w:w="9210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205"/>
        <w:gridCol w:w="2205"/>
        <w:gridCol w:w="2475"/>
        <w:tblGridChange w:id="0">
          <w:tblGrid>
            <w:gridCol w:w="2325"/>
            <w:gridCol w:w="2205"/>
            <w:gridCol w:w="2205"/>
            <w:gridCol w:w="24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4"/>
            <w:shd w:fill="a4c2f4" w:val="clear"/>
            <w:tcMar>
              <w:top w:w="-126.99212598425198" w:type="dxa"/>
              <w:left w:w="-126.99212598425198" w:type="dxa"/>
              <w:bottom w:w="-126.99212598425198" w:type="dxa"/>
              <w:right w:w="-126.99212598425198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REGISTRO DE FORMATOS PQRSF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Tipo solicitud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CON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SIN datos</w:t>
            </w:r>
          </w:p>
        </w:tc>
        <w:tc>
          <w:tcPr>
            <w:shd w:fill="c9daf8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Petición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Queja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Reclamo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Sugerencia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Century Gothic" w:cs="Century Gothic" w:eastAsia="Century Gothic" w:hAnsi="Century Gothic"/>
                <w:b w:val="0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sz w:val="18"/>
                <w:szCs w:val="18"/>
                <w:rtl w:val="0"/>
              </w:rPr>
              <w:t xml:space="preserve">Felicitación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-13.606299212598428" w:type="dxa"/>
              <w:left w:w="-13.606299212598428" w:type="dxa"/>
              <w:bottom w:w="-13.606299212598428" w:type="dxa"/>
              <w:right w:w="-13.606299212598428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66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la ENDOCRINOLOGY &amp; HEALTH se realiza la apertura de buzón digital y físico, y se evidencia que, en el periodo comprendido entre el 07 a 12 de julio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formatos diligenciados en el buzón.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70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72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5071110</wp:posOffset>
            </wp:positionH>
            <wp:positionV relativeFrom="page">
              <wp:posOffset>8763223</wp:posOffset>
            </wp:positionV>
            <wp:extent cx="981075" cy="230472"/>
            <wp:effectExtent b="0" l="0" r="0" t="0"/>
            <wp:wrapNone/>
            <wp:docPr id="12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0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5185410</wp:posOffset>
            </wp:positionH>
            <wp:positionV relativeFrom="page">
              <wp:posOffset>8363173</wp:posOffset>
            </wp:positionV>
            <wp:extent cx="866775" cy="285750"/>
            <wp:effectExtent b="0" l="0" r="0" t="0"/>
            <wp:wrapNone/>
            <wp:docPr id="13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sdt>
      <w:sdtPr>
        <w:lock w:val="contentLocked"/>
        <w:id w:val="1944847856"/>
        <w:tag w:val="goog_rdk_1"/>
      </w:sdtPr>
      <w:sdtContent>
        <w:tbl>
          <w:tblPr>
            <w:tblStyle w:val="Table4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73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74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75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79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32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80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19 de julio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83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sdt>
      <w:sdtPr>
        <w:lock w:val="contentLocked"/>
        <w:id w:val="-933802595"/>
        <w:tag w:val="goog_rdk_2"/>
      </w:sdtPr>
      <w:sdtContent>
        <w:tbl>
          <w:tblPr>
            <w:tblStyle w:val="Table5"/>
            <w:tblW w:w="9210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25"/>
            <w:gridCol w:w="2205"/>
            <w:gridCol w:w="2205"/>
            <w:gridCol w:w="2475"/>
            <w:tblGridChange w:id="0">
              <w:tblGrid>
                <w:gridCol w:w="2325"/>
                <w:gridCol w:w="2205"/>
                <w:gridCol w:w="2205"/>
                <w:gridCol w:w="247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4"/>
                <w:shd w:fill="a4c2f4" w:val="clear"/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REGISTRO DE FORMATOS PQRSF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Tipo solicitud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CON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SIN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Petición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E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Queja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Reclamo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Sugerencia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Felicitación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A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la ENDOCRINOLOGY &amp; HEALTH se realiza la apertura de buzón digital y físico, y se evidencia que, en el periodo comprendido entre el  14 y 19 de julio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 diligenciado en el buzón. En la cual se evidencio su respectiva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AF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B1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p w:rsidR="00000000" w:rsidDel="00000000" w:rsidP="00000000" w:rsidRDefault="00000000" w:rsidRPr="00000000" w14:paraId="000000B2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5071110</wp:posOffset>
            </wp:positionH>
            <wp:positionV relativeFrom="page">
              <wp:posOffset>9135516</wp:posOffset>
            </wp:positionV>
            <wp:extent cx="981075" cy="230472"/>
            <wp:effectExtent b="0" l="0" r="0" t="0"/>
            <wp:wrapNone/>
            <wp:docPr id="13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0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5128260</wp:posOffset>
            </wp:positionH>
            <wp:positionV relativeFrom="page">
              <wp:posOffset>8764041</wp:posOffset>
            </wp:positionV>
            <wp:extent cx="866775" cy="285750"/>
            <wp:effectExtent b="0" l="0" r="0" t="0"/>
            <wp:wrapNone/>
            <wp:docPr id="12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dt>
      <w:sdtPr>
        <w:lock w:val="contentLocked"/>
        <w:id w:val="457910342"/>
        <w:tag w:val="goog_rdk_3"/>
      </w:sdtPr>
      <w:sdtContent>
        <w:tbl>
          <w:tblPr>
            <w:tblStyle w:val="Table6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B3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B4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B5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B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C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ACTA </w:t>
      </w:r>
      <w:r w:rsidDel="00000000" w:rsidR="00000000" w:rsidRPr="00000000">
        <w:rPr>
          <w:rFonts w:ascii="Century Gothic" w:cs="Century Gothic" w:eastAsia="Century Gothic" w:hAnsi="Century Gothic"/>
          <w:u w:val="single"/>
          <w:rtl w:val="0"/>
        </w:rPr>
        <w:t xml:space="preserve">33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APERTURA BUZÓN DE SUGERENCIA</w:t>
      </w:r>
    </w:p>
    <w:p w:rsidR="00000000" w:rsidDel="00000000" w:rsidP="00000000" w:rsidRDefault="00000000" w:rsidRPr="00000000" w14:paraId="000000BE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highlight w:val="white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DE ENDOCRINOLOGY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141.73228346456688" w:right="-220.8661417322827" w:firstLine="0"/>
        <w:jc w:val="center"/>
        <w:rPr>
          <w:rFonts w:ascii="Century Gothic" w:cs="Century Gothic" w:eastAsia="Century Gothic" w:hAnsi="Century Gothic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-141.73228346456688" w:right="-220.8661417322827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Siendo las 11:00 am del día 26 de julio de 2025, se procede con la apertura del buzón de sugerencias de ENDOCRINOLOGY &amp; HEALTH, para hacer el registro de las PQRS recibidas por este medio en presencia de la gerente, el asesor de calidad o un usuario.</w:t>
      </w:r>
    </w:p>
    <w:p w:rsidR="00000000" w:rsidDel="00000000" w:rsidP="00000000" w:rsidRDefault="00000000" w:rsidRPr="00000000" w14:paraId="000000C1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bottom w:color="000000" w:space="1" w:sz="12" w:val="single"/>
        </w:pBdr>
        <w:ind w:left="-141.73228346456688" w:right="-220.8661417322827" w:firstLine="0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verifica el contenido del buzón, y se procede a clasificar, y registrar las PQRSF depositadas en él, incluyendo las que tengan datos completos e incompletos.</w:t>
      </w:r>
      <w:r w:rsidDel="00000000" w:rsidR="00000000" w:rsidRPr="00000000">
        <w:rPr>
          <w:rtl w:val="0"/>
        </w:rPr>
      </w:r>
    </w:p>
    <w:sdt>
      <w:sdtPr>
        <w:lock w:val="contentLocked"/>
        <w:id w:val="-514699639"/>
        <w:tag w:val="goog_rdk_4"/>
      </w:sdtPr>
      <w:sdtContent>
        <w:tbl>
          <w:tblPr>
            <w:tblStyle w:val="Table7"/>
            <w:tblW w:w="9210.0" w:type="dxa"/>
            <w:jc w:val="left"/>
            <w:tblInd w:w="-1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25"/>
            <w:gridCol w:w="2205"/>
            <w:gridCol w:w="2205"/>
            <w:gridCol w:w="2475"/>
            <w:tblGridChange w:id="0">
              <w:tblGrid>
                <w:gridCol w:w="2325"/>
                <w:gridCol w:w="2205"/>
                <w:gridCol w:w="2205"/>
                <w:gridCol w:w="247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4"/>
                <w:shd w:fill="a4c2f4" w:val="clear"/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REGISTRO DE FORMATOS PQRSF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Tipo solicitud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CON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SIN datos</w:t>
                </w:r>
              </w:p>
            </w:tc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Petición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D">
                <w:pPr>
                  <w:widowControl w:val="0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Queja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Reclamo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Sugerencia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18"/>
                    <w:szCs w:val="18"/>
                    <w:rtl w:val="0"/>
                  </w:rPr>
                  <w:t xml:space="preserve">Felicitación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C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E1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E2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0</w:t>
                </w:r>
              </w:p>
            </w:tc>
          </w:tr>
        </w:tbl>
      </w:sdtContent>
    </w:sdt>
    <w:p w:rsidR="00000000" w:rsidDel="00000000" w:rsidP="00000000" w:rsidRDefault="00000000" w:rsidRPr="00000000" w14:paraId="000000E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PLAN DE APERTURA DE BUZÓN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Apertura de Buzón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Contabilización de las sugerencias y no conformidades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360" w:hanging="360"/>
        <w:jc w:val="both"/>
        <w:rPr>
          <w:sz w:val="18"/>
          <w:szCs w:val="18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Análisis de los eventos y definición de los planes de mejoramiento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00" w:lineRule="auto"/>
        <w:jc w:val="both"/>
        <w:rPr>
          <w:rFonts w:ascii="Century Gothic" w:cs="Century Gothic" w:eastAsia="Century Gothic" w:hAnsi="Century Gothic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DESARROLLO DE LA APERTURA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ind w:left="425.19685039370086" w:hanging="360"/>
        <w:jc w:val="both"/>
        <w:rPr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las instalaciones de la ENDOCRINOLOGY &amp; HEALTH se realiza la apertura de buzón digital y físico, y se evidencia que, en el periodo comprendido entre el 21 al 26 de julio de 2025 se encontraron un total de </w:t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formato diligenciado en el buzón. En la cual se evidencio su respectiva respuesta.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65.19685039370088" w:firstLine="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Se realiza la contabilización y acta para su debido análisis de la información obtenida.</w:t>
      </w:r>
    </w:p>
    <w:p w:rsidR="00000000" w:rsidDel="00000000" w:rsidP="00000000" w:rsidRDefault="00000000" w:rsidRPr="00000000" w14:paraId="000000ED">
      <w:pPr>
        <w:ind w:left="425.19685039370086" w:hanging="360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200" w:lineRule="auto"/>
        <w:ind w:left="425.19685039370086" w:hanging="360"/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highlight w:val="white"/>
          <w:rtl w:val="0"/>
        </w:rPr>
        <w:t xml:space="preserve">ENDOCRINOLOGY &amp; HEALTH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, sigue su compromiso con la respuesta y resarcimiento a las 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u w:val="single"/>
          <w:rtl w:val="0"/>
        </w:rPr>
        <w:t xml:space="preserve">PQRSF</w:t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 que se presentan durante el proceso de atención a sus usuarios. </w:t>
      </w:r>
    </w:p>
    <w:p w:rsidR="00000000" w:rsidDel="00000000" w:rsidP="00000000" w:rsidRDefault="00000000" w:rsidRPr="00000000" w14:paraId="000000EF">
      <w:pPr>
        <w:jc w:val="both"/>
        <w:rPr>
          <w:rFonts w:ascii="Century Gothic" w:cs="Century Gothic" w:eastAsia="Century Gothic" w:hAnsi="Century Gothic"/>
          <w:b w:val="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5109210</wp:posOffset>
            </wp:positionH>
            <wp:positionV relativeFrom="page">
              <wp:posOffset>8916032</wp:posOffset>
            </wp:positionV>
            <wp:extent cx="981075" cy="230472"/>
            <wp:effectExtent b="0" l="0" r="0" t="0"/>
            <wp:wrapNone/>
            <wp:docPr id="1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8136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2304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5166360</wp:posOffset>
            </wp:positionH>
            <wp:positionV relativeFrom="page">
              <wp:posOffset>8544557</wp:posOffset>
            </wp:positionV>
            <wp:extent cx="866775" cy="285750"/>
            <wp:effectExtent b="0" l="0" r="0" t="0"/>
            <wp:wrapNone/>
            <wp:docPr id="12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85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entury Gothic" w:cs="Century Gothic" w:eastAsia="Century Gothic" w:hAnsi="Century Gothic"/>
          <w:b w:val="0"/>
          <w:sz w:val="20"/>
          <w:szCs w:val="20"/>
          <w:rtl w:val="0"/>
        </w:rPr>
        <w:t xml:space="preserve">En presencia del siguiente personal se suscribe el presente Acta. </w:t>
      </w:r>
    </w:p>
    <w:sdt>
      <w:sdtPr>
        <w:lock w:val="contentLocked"/>
        <w:id w:val="381936524"/>
        <w:tag w:val="goog_rdk_5"/>
      </w:sdtPr>
      <w:sdtContent>
        <w:tbl>
          <w:tblPr>
            <w:tblStyle w:val="Table8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660"/>
            <w:gridCol w:w="2220"/>
            <w:gridCol w:w="2940"/>
            <w:tblGridChange w:id="0">
              <w:tblGrid>
                <w:gridCol w:w="3660"/>
                <w:gridCol w:w="2220"/>
                <w:gridCol w:w="2940"/>
              </w:tblGrid>
            </w:tblGridChange>
          </w:tblGrid>
          <w:tr>
            <w:trPr>
              <w:cantSplit w:val="0"/>
              <w:trHeight w:val="237.978515625" w:hRule="atLeast"/>
              <w:tblHeader w:val="0"/>
            </w:trPr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F0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NOMBRE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F1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CEDULA</w:t>
                </w:r>
              </w:p>
            </w:tc>
            <w:tc>
              <w:tcPr>
                <w:tcMar>
                  <w:top w:w="-126.99212598425198" w:type="dxa"/>
                  <w:left w:w="-126.99212598425198" w:type="dxa"/>
                  <w:bottom w:w="-126.99212598425198" w:type="dxa"/>
                  <w:right w:w="-126.99212598425198" w:type="dxa"/>
                </w:tcMar>
              </w:tcPr>
              <w:p w:rsidR="00000000" w:rsidDel="00000000" w:rsidP="00000000" w:rsidRDefault="00000000" w:rsidRPr="00000000" w14:paraId="000000F2">
                <w:pPr>
                  <w:jc w:val="center"/>
                  <w:rPr>
                    <w:rFonts w:ascii="Century Gothic" w:cs="Century Gothic" w:eastAsia="Century Gothic" w:hAnsi="Century Gothic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sz w:val="20"/>
                    <w:szCs w:val="20"/>
                    <w:rtl w:val="0"/>
                  </w:rPr>
                  <w:t xml:space="preserve">FIRMA</w:t>
                </w:r>
              </w:p>
            </w:tc>
          </w:tr>
          <w:tr>
            <w:trPr>
              <w:cantSplit w:val="0"/>
              <w:trHeight w:val="540.64453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Carlos Javier Vizcaino Guerrero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72346118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widowControl w:val="0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20.64453125" w:hRule="atLeast"/>
              <w:tblHeader w:val="0"/>
            </w:trPr>
            <w:tc>
              <w:tcPr>
                <w:tcBorders>
                  <w:top w:color="202124" w:space="0" w:sz="6" w:val="single"/>
                  <w:left w:color="202124" w:space="0" w:sz="6" w:val="single"/>
                  <w:bottom w:color="202124" w:space="0" w:sz="6" w:val="single"/>
                  <w:right w:color="202124" w:space="0" w:sz="6" w:val="single"/>
                </w:tcBorders>
                <w:shd w:fill="auto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jc w:val="center"/>
                  <w:rPr>
                    <w:rFonts w:ascii="Century Gothic" w:cs="Century Gothic" w:eastAsia="Century Gothic" w:hAnsi="Century Gothic"/>
                    <w:b w:val="0"/>
                    <w:highlight w:val="white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highlight w:val="white"/>
                    <w:rtl w:val="0"/>
                  </w:rPr>
                  <w:t xml:space="preserve">Melanie Veloza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widowControl w:val="0"/>
                  <w:jc w:val="center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  <w:rtl w:val="0"/>
                  </w:rPr>
                  <w:t xml:space="preserve">1002212929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jc w:val="both"/>
                  <w:rPr>
                    <w:rFonts w:ascii="Century Gothic" w:cs="Century Gothic" w:eastAsia="Century Gothic" w:hAnsi="Century Gothic"/>
                    <w:b w:val="0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9">
      <w:pPr>
        <w:ind w:left="-141.73228346456688" w:right="-220.8661417322827" w:firstLine="0"/>
        <w:jc w:val="left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398.5039370078755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6"/>
        <w:szCs w:val="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widowControl w:val="0"/>
      <w:spacing w:line="276" w:lineRule="auto"/>
      <w:rPr>
        <w:rFonts w:ascii="Century Gothic" w:cs="Century Gothic" w:eastAsia="Century Gothic" w:hAnsi="Century Gothic"/>
        <w:b w:val="0"/>
        <w:sz w:val="4"/>
        <w:szCs w:val="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85726</wp:posOffset>
          </wp:positionV>
          <wp:extent cx="1096328" cy="704850"/>
          <wp:effectExtent b="0" l="0" r="0" t="0"/>
          <wp:wrapNone/>
          <wp:docPr id="1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6328" cy="70485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9"/>
      <w:tblW w:w="9360.0" w:type="dxa"/>
      <w:jc w:val="left"/>
      <w:tblInd w:w="-20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055"/>
      <w:gridCol w:w="5400"/>
      <w:gridCol w:w="1905"/>
      <w:tblGridChange w:id="0">
        <w:tblGrid>
          <w:gridCol w:w="2055"/>
          <w:gridCol w:w="5400"/>
          <w:gridCol w:w="1905"/>
        </w:tblGrid>
      </w:tblGridChange>
    </w:tblGrid>
    <w:tr>
      <w:trPr>
        <w:cantSplit w:val="0"/>
        <w:trHeight w:val="540" w:hRule="atLeast"/>
        <w:tblHeader w:val="1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bottom"/>
        </w:tcPr>
        <w:p w:rsidR="00000000" w:rsidDel="00000000" w:rsidP="00000000" w:rsidRDefault="00000000" w:rsidRPr="00000000" w14:paraId="000000FB">
          <w:pPr>
            <w:spacing w:before="240" w:line="259" w:lineRule="auto"/>
            <w:jc w:val="both"/>
            <w:rPr>
              <w:rFonts w:ascii="Century Gothic" w:cs="Century Gothic" w:eastAsia="Century Gothic" w:hAnsi="Century Gothic"/>
              <w:b w:val="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FC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ACTA DE APERTURA DE BUZÓN DE SUGERENCIAS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FD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sz w:val="18"/>
              <w:szCs w:val="18"/>
              <w:rtl w:val="0"/>
            </w:rPr>
            <w:t xml:space="preserve">Código: PP-FR-001</w:t>
          </w:r>
        </w:p>
      </w:tc>
    </w:tr>
    <w:tr>
      <w:trPr>
        <w:cantSplit w:val="0"/>
        <w:trHeight w:val="284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bottom"/>
        </w:tcPr>
        <w:p w:rsidR="00000000" w:rsidDel="00000000" w:rsidP="00000000" w:rsidRDefault="00000000" w:rsidRPr="00000000" w14:paraId="000000FE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0FF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ESTÁNDAR 5. PROCESOS PRIORITARIOS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100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sz w:val="18"/>
              <w:szCs w:val="18"/>
              <w:rtl w:val="0"/>
            </w:rPr>
            <w:t xml:space="preserve">Versión: 01</w:t>
          </w:r>
        </w:p>
      </w:tc>
    </w:tr>
    <w:tr>
      <w:trPr>
        <w:cantSplit w:val="0"/>
        <w:trHeight w:val="146" w:hRule="atLeast"/>
        <w:tblHeader w:val="1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bottom"/>
        </w:tcPr>
        <w:p w:rsidR="00000000" w:rsidDel="00000000" w:rsidP="00000000" w:rsidRDefault="00000000" w:rsidRPr="00000000" w14:paraId="00000101">
          <w:pPr>
            <w:widowControl w:val="0"/>
            <w:spacing w:line="276" w:lineRule="auto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102">
          <w:pPr>
            <w:tabs>
              <w:tab w:val="center" w:leader="none" w:pos="4419"/>
              <w:tab w:val="right" w:leader="none" w:pos="8838"/>
            </w:tabs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rtl w:val="0"/>
            </w:rPr>
            <w:t xml:space="preserve">COPIA CONTROLADA – DOCUMENTO GENERAL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center"/>
        </w:tcPr>
        <w:p w:rsidR="00000000" w:rsidDel="00000000" w:rsidP="00000000" w:rsidRDefault="00000000" w:rsidRPr="00000000" w14:paraId="00000103">
          <w:pPr>
            <w:tabs>
              <w:tab w:val="center" w:leader="none" w:pos="4252"/>
              <w:tab w:val="right" w:leader="none" w:pos="8504"/>
            </w:tabs>
            <w:ind w:left="10" w:right="7" w:firstLine="0"/>
            <w:jc w:val="both"/>
            <w:rPr>
              <w:rFonts w:ascii="Century Gothic" w:cs="Century Gothic" w:eastAsia="Century Gothic" w:hAnsi="Century Gothic"/>
              <w:b w:val="0"/>
              <w:sz w:val="18"/>
              <w:szCs w:val="18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0"/>
              <w:sz w:val="18"/>
              <w:szCs w:val="18"/>
              <w:rtl w:val="0"/>
            </w:rPr>
            <w:t xml:space="preserve">Fecha: Enero-2025</w:t>
          </w:r>
        </w:p>
      </w:tc>
    </w:tr>
  </w:tbl>
  <w:p w:rsidR="00000000" w:rsidDel="00000000" w:rsidP="00000000" w:rsidRDefault="00000000" w:rsidRPr="00000000" w14:paraId="00000104">
    <w:pPr>
      <w:tabs>
        <w:tab w:val="center" w:leader="none" w:pos="4419"/>
        <w:tab w:val="right" w:leader="none" w:pos="8838"/>
      </w:tabs>
      <w:rPr>
        <w:rFonts w:ascii="Century Gothic" w:cs="Century Gothic" w:eastAsia="Century Gothic" w:hAnsi="Century Gothic"/>
        <w:b w:val="0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5">
    <w:pPr>
      <w:tabs>
        <w:tab w:val="center" w:leader="none" w:pos="4419"/>
        <w:tab w:val="right" w:leader="none" w:pos="8838"/>
      </w:tabs>
      <w:rPr>
        <w:rFonts w:ascii="Calibri" w:cs="Calibri" w:eastAsia="Calibri" w:hAnsi="Calibri"/>
        <w:b w:val="0"/>
        <w:sz w:val="6"/>
        <w:szCs w:val="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2."/>
      <w:lvlJc w:val="left"/>
      <w:pPr>
        <w:ind w:left="1156" w:hanging="360"/>
      </w:pPr>
      <w:rPr/>
    </w:lvl>
    <w:lvl w:ilvl="2">
      <w:start w:val="1"/>
      <w:numFmt w:val="lowerRoman"/>
      <w:lvlText w:val="%3."/>
      <w:lvlJc w:val="right"/>
      <w:pPr>
        <w:ind w:left="1876" w:hanging="180"/>
      </w:pPr>
      <w:rPr/>
    </w:lvl>
    <w:lvl w:ilvl="3">
      <w:start w:val="1"/>
      <w:numFmt w:val="decimal"/>
      <w:lvlText w:val="%4."/>
      <w:lvlJc w:val="left"/>
      <w:pPr>
        <w:ind w:left="2596" w:hanging="360"/>
      </w:pPr>
      <w:rPr/>
    </w:lvl>
    <w:lvl w:ilvl="4">
      <w:start w:val="1"/>
      <w:numFmt w:val="lowerLetter"/>
      <w:lvlText w:val="%5."/>
      <w:lvlJc w:val="left"/>
      <w:pPr>
        <w:ind w:left="3316" w:hanging="360"/>
      </w:pPr>
      <w:rPr/>
    </w:lvl>
    <w:lvl w:ilvl="5">
      <w:start w:val="1"/>
      <w:numFmt w:val="lowerRoman"/>
      <w:lvlText w:val="%6."/>
      <w:lvlJc w:val="right"/>
      <w:pPr>
        <w:ind w:left="4036" w:hanging="180"/>
      </w:pPr>
      <w:rPr/>
    </w:lvl>
    <w:lvl w:ilvl="6">
      <w:start w:val="1"/>
      <w:numFmt w:val="decimal"/>
      <w:lvlText w:val="%7."/>
      <w:lvlJc w:val="left"/>
      <w:pPr>
        <w:ind w:left="4756" w:hanging="360"/>
      </w:pPr>
      <w:rPr/>
    </w:lvl>
    <w:lvl w:ilvl="7">
      <w:start w:val="1"/>
      <w:numFmt w:val="lowerLetter"/>
      <w:lvlText w:val="%8."/>
      <w:lvlJc w:val="left"/>
      <w:pPr>
        <w:ind w:left="5476" w:hanging="360"/>
      </w:pPr>
      <w:rPr/>
    </w:lvl>
    <w:lvl w:ilvl="8">
      <w:start w:val="1"/>
      <w:numFmt w:val="lowerRoman"/>
      <w:lvlText w:val="%9."/>
      <w:lvlJc w:val="right"/>
      <w:pPr>
        <w:ind w:left="6196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Century Gothic" w:cs="Century Gothic" w:eastAsia="Century Gothic" w:hAnsi="Century Gothic"/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156" w:hanging="360"/>
      </w:pPr>
      <w:rPr/>
    </w:lvl>
    <w:lvl w:ilvl="2">
      <w:start w:val="1"/>
      <w:numFmt w:val="lowerRoman"/>
      <w:lvlText w:val="%3."/>
      <w:lvlJc w:val="right"/>
      <w:pPr>
        <w:ind w:left="1876" w:hanging="180"/>
      </w:pPr>
      <w:rPr/>
    </w:lvl>
    <w:lvl w:ilvl="3">
      <w:start w:val="1"/>
      <w:numFmt w:val="decimal"/>
      <w:lvlText w:val="%4."/>
      <w:lvlJc w:val="left"/>
      <w:pPr>
        <w:ind w:left="2596" w:hanging="360"/>
      </w:pPr>
      <w:rPr/>
    </w:lvl>
    <w:lvl w:ilvl="4">
      <w:start w:val="1"/>
      <w:numFmt w:val="lowerLetter"/>
      <w:lvlText w:val="%5."/>
      <w:lvlJc w:val="left"/>
      <w:pPr>
        <w:ind w:left="3316" w:hanging="360"/>
      </w:pPr>
      <w:rPr/>
    </w:lvl>
    <w:lvl w:ilvl="5">
      <w:start w:val="1"/>
      <w:numFmt w:val="lowerRoman"/>
      <w:lvlText w:val="%6."/>
      <w:lvlJc w:val="right"/>
      <w:pPr>
        <w:ind w:left="4036" w:hanging="180"/>
      </w:pPr>
      <w:rPr/>
    </w:lvl>
    <w:lvl w:ilvl="6">
      <w:start w:val="1"/>
      <w:numFmt w:val="decimal"/>
      <w:lvlText w:val="%7."/>
      <w:lvlJc w:val="left"/>
      <w:pPr>
        <w:ind w:left="4756" w:hanging="360"/>
      </w:pPr>
      <w:rPr/>
    </w:lvl>
    <w:lvl w:ilvl="7">
      <w:start w:val="1"/>
      <w:numFmt w:val="lowerLetter"/>
      <w:lvlText w:val="%8."/>
      <w:lvlJc w:val="left"/>
      <w:pPr>
        <w:ind w:left="5476" w:hanging="360"/>
      </w:pPr>
      <w:rPr/>
    </w:lvl>
    <w:lvl w:ilvl="8">
      <w:start w:val="1"/>
      <w:numFmt w:val="lowerRoman"/>
      <w:lvlText w:val="%9."/>
      <w:lvlJc w:val="right"/>
      <w:pPr>
        <w:ind w:left="6196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sz w:val="22"/>
        <w:szCs w:val="22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67AE5"/>
  </w:style>
  <w:style w:type="paragraph" w:styleId="Piedepgina">
    <w:name w:val="footer"/>
    <w:basedOn w:val="Normal"/>
    <w:link w:val="PiedepginaCar"/>
    <w:uiPriority w:val="99"/>
    <w:unhideWhenUsed w:val="1"/>
    <w:rsid w:val="00067AE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67AE5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067AE5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067AE5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C46444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1B3ACD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0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4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3dfee" w:val="clear"/>
    </w:tc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xPy3wMv44WT8gb201KjbvYjIxQ==">CgMxLjAaHwoBMBIaChgICVIUChJ0YWJsZS5rMTY5MWN1ZGNmOGUaHwoBMRIaChgICVIUChJ0YWJsZS4zMnh5OGNkeGhybW8aHwoBMhIaChgICVIUChJ0YWJsZS5tbXlzZHV5bnZvdzEaHwoBMxIaChgICVIUChJ0YWJsZS5waXBicW5qeTIwcTcaHwoBNBIaChgICVIUChJ0YWJsZS5wNHd1dnVqamJ6ZmkaHwoBNRIaChgICVIUChJ0YWJsZS5zdzdhNmVnbGpqaWU4AHIhMVRqeFRHX3lMU3VwTGlteXF0RS1MWEdXS191YU0xVG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2014-04-01T15:46:00Z</dcterms:created>
  <dc:creator>ismail - [2010]</dc:creator>
</cp:coreProperties>
</file>