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pPr>
      <w:r w:rsidDel="00000000" w:rsidR="00000000" w:rsidRPr="00000000">
        <w:rPr>
          <w:rtl w:val="0"/>
        </w:rPr>
      </w:r>
    </w:p>
    <w:tbl>
      <w:tblPr>
        <w:tblStyle w:val="Table1"/>
        <w:tblW w:w="9765.0" w:type="dxa"/>
        <w:jc w:val="left"/>
        <w:tblInd w:w="-5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5"/>
        <w:gridCol w:w="450"/>
        <w:gridCol w:w="4200"/>
        <w:gridCol w:w="510"/>
        <w:tblGridChange w:id="0">
          <w:tblGrid>
            <w:gridCol w:w="4605"/>
            <w:gridCol w:w="450"/>
            <w:gridCol w:w="4200"/>
            <w:gridCol w:w="510"/>
          </w:tblGrid>
        </w:tblGridChange>
      </w:tblGrid>
      <w:tr>
        <w:trPr>
          <w:cantSplit w:val="0"/>
          <w:tblHeader w:val="1"/>
        </w:trPr>
        <w:tc>
          <w:tcPr>
            <w:gridSpan w:val="4"/>
          </w:tcPr>
          <w:p w:rsidR="00000000" w:rsidDel="00000000" w:rsidP="00000000" w:rsidRDefault="00000000" w:rsidRPr="00000000" w14:paraId="00000003">
            <w:pPr>
              <w:ind w:left="0"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TIPO DE REUNIÓN “Marque con una X”</w:t>
            </w:r>
            <w:r w:rsidDel="00000000" w:rsidR="00000000" w:rsidRPr="00000000">
              <w:rPr>
                <w:rtl w:val="0"/>
              </w:rPr>
            </w:r>
          </w:p>
        </w:tc>
      </w:tr>
      <w:tr>
        <w:trPr>
          <w:cantSplit w:val="0"/>
          <w:tblHeader w:val="1"/>
        </w:trPr>
        <w:tc>
          <w:tcPr/>
          <w:p w:rsidR="00000000" w:rsidDel="00000000" w:rsidP="00000000" w:rsidRDefault="00000000" w:rsidRPr="00000000" w14:paraId="00000007">
            <w:pPr>
              <w:ind w:left="0" w:hanging="2"/>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Comité </w:t>
            </w:r>
          </w:p>
        </w:tc>
        <w:tc>
          <w:tcPr/>
          <w:p w:rsidR="00000000" w:rsidDel="00000000" w:rsidP="00000000" w:rsidRDefault="00000000" w:rsidRPr="00000000" w14:paraId="00000008">
            <w:pPr>
              <w:ind w:left="0" w:hanging="2"/>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09">
            <w:pPr>
              <w:ind w:left="0" w:hanging="2"/>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Auditoría</w:t>
            </w:r>
          </w:p>
        </w:tc>
        <w:tc>
          <w:tcPr/>
          <w:p w:rsidR="00000000" w:rsidDel="00000000" w:rsidP="00000000" w:rsidRDefault="00000000" w:rsidRPr="00000000" w14:paraId="0000000A">
            <w:pPr>
              <w:ind w:left="0" w:hanging="2"/>
              <w:rPr>
                <w:rFonts w:ascii="Century Gothic" w:cs="Century Gothic" w:eastAsia="Century Gothic" w:hAnsi="Century Gothic"/>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0B">
            <w:pPr>
              <w:ind w:left="0" w:hanging="2"/>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Reunión interna</w:t>
            </w:r>
          </w:p>
        </w:tc>
        <w:tc>
          <w:tcPr/>
          <w:p w:rsidR="00000000" w:rsidDel="00000000" w:rsidP="00000000" w:rsidRDefault="00000000" w:rsidRPr="00000000" w14:paraId="0000000C">
            <w:pPr>
              <w:ind w:left="0" w:hanging="2"/>
              <w:jc w:val="center"/>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0D">
            <w:pPr>
              <w:ind w:left="0" w:hanging="2"/>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Capacitación</w:t>
            </w:r>
          </w:p>
        </w:tc>
        <w:tc>
          <w:tcPr/>
          <w:p w:rsidR="00000000" w:rsidDel="00000000" w:rsidP="00000000" w:rsidRDefault="00000000" w:rsidRPr="00000000" w14:paraId="0000000E">
            <w:pPr>
              <w:ind w:left="0"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X</w:t>
            </w:r>
          </w:p>
        </w:tc>
      </w:tr>
      <w:tr>
        <w:trPr>
          <w:cantSplit w:val="0"/>
          <w:tblHeader w:val="0"/>
        </w:trPr>
        <w:tc>
          <w:tcPr/>
          <w:p w:rsidR="00000000" w:rsidDel="00000000" w:rsidP="00000000" w:rsidRDefault="00000000" w:rsidRPr="00000000" w14:paraId="0000000F">
            <w:pPr>
              <w:ind w:left="0" w:hanging="2"/>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Reunión Personal</w:t>
            </w:r>
          </w:p>
        </w:tc>
        <w:tc>
          <w:tcPr/>
          <w:p w:rsidR="00000000" w:rsidDel="00000000" w:rsidP="00000000" w:rsidRDefault="00000000" w:rsidRPr="00000000" w14:paraId="00000010">
            <w:pPr>
              <w:ind w:left="0" w:hanging="2"/>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11">
            <w:pPr>
              <w:ind w:left="0" w:hanging="2"/>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Junta Directiva </w:t>
            </w:r>
          </w:p>
        </w:tc>
        <w:tc>
          <w:tcPr/>
          <w:p w:rsidR="00000000" w:rsidDel="00000000" w:rsidP="00000000" w:rsidRDefault="00000000" w:rsidRPr="00000000" w14:paraId="00000012">
            <w:pPr>
              <w:ind w:left="0" w:hanging="2"/>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3">
            <w:pPr>
              <w:ind w:left="0" w:hanging="2"/>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Reunión con cliente y/o proveedores</w:t>
            </w:r>
          </w:p>
        </w:tc>
        <w:tc>
          <w:tcPr/>
          <w:p w:rsidR="00000000" w:rsidDel="00000000" w:rsidP="00000000" w:rsidRDefault="00000000" w:rsidRPr="00000000" w14:paraId="00000014">
            <w:pPr>
              <w:ind w:left="0" w:hanging="2"/>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15">
            <w:pPr>
              <w:ind w:left="0" w:hanging="2"/>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Visita entes reguladores</w:t>
            </w:r>
          </w:p>
        </w:tc>
        <w:tc>
          <w:tcPr/>
          <w:p w:rsidR="00000000" w:rsidDel="00000000" w:rsidP="00000000" w:rsidRDefault="00000000" w:rsidRPr="00000000" w14:paraId="00000016">
            <w:pPr>
              <w:ind w:left="0" w:hanging="2"/>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17">
            <w:pPr>
              <w:ind w:left="0" w:hanging="2"/>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Otro, ¿Cuál? </w:t>
            </w:r>
          </w:p>
        </w:tc>
      </w:tr>
    </w:tbl>
    <w:p w:rsidR="00000000" w:rsidDel="00000000" w:rsidP="00000000" w:rsidRDefault="00000000" w:rsidRPr="00000000" w14:paraId="0000001B">
      <w:pPr>
        <w:ind w:left="0" w:hanging="2"/>
        <w:jc w:val="both"/>
        <w:rPr>
          <w:rFonts w:ascii="Century Gothic" w:cs="Century Gothic" w:eastAsia="Century Gothic" w:hAnsi="Century Gothic"/>
          <w:sz w:val="20"/>
          <w:szCs w:val="20"/>
        </w:rPr>
      </w:pPr>
      <w:r w:rsidDel="00000000" w:rsidR="00000000" w:rsidRPr="00000000">
        <w:rPr>
          <w:rtl w:val="0"/>
        </w:rPr>
      </w:r>
    </w:p>
    <w:tbl>
      <w:tblPr>
        <w:tblStyle w:val="Table2"/>
        <w:tblW w:w="9765.0" w:type="dxa"/>
        <w:jc w:val="left"/>
        <w:tblInd w:w="-5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5"/>
        <w:gridCol w:w="3120"/>
        <w:gridCol w:w="3420"/>
        <w:tblGridChange w:id="0">
          <w:tblGrid>
            <w:gridCol w:w="3225"/>
            <w:gridCol w:w="3120"/>
            <w:gridCol w:w="3420"/>
          </w:tblGrid>
        </w:tblGridChange>
      </w:tblGrid>
      <w:tr>
        <w:trPr>
          <w:cantSplit w:val="0"/>
          <w:tblHeader w:val="0"/>
        </w:trPr>
        <w:tc>
          <w:tcPr>
            <w:gridSpan w:val="3"/>
          </w:tcPr>
          <w:p w:rsidR="00000000" w:rsidDel="00000000" w:rsidP="00000000" w:rsidRDefault="00000000" w:rsidRPr="00000000" w14:paraId="0000001C">
            <w:pPr>
              <w:ind w:left="0" w:hanging="2"/>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OBJETIVO DE LA REUNIÓN: </w:t>
            </w:r>
            <w:r w:rsidDel="00000000" w:rsidR="00000000" w:rsidRPr="00000000">
              <w:rPr>
                <w:rFonts w:ascii="Century Gothic" w:cs="Century Gothic" w:eastAsia="Century Gothic" w:hAnsi="Century Gothic"/>
                <w:sz w:val="20"/>
                <w:szCs w:val="20"/>
                <w:rtl w:val="0"/>
              </w:rPr>
              <w:t xml:space="preserve">Fortalecer el conocimiento del personal de salud en Manejo Seguro, Almacenamiento y Conservación de Medicamentos, Dispositivos Médicos e Insumos , Farmacovigilancia, Tecnovigilancia, en cumplimiento de la normatividad vigente.</w:t>
            </w:r>
          </w:p>
        </w:tc>
      </w:tr>
      <w:tr>
        <w:trPr>
          <w:cantSplit w:val="0"/>
          <w:tblHeader w:val="0"/>
        </w:trPr>
        <w:tc>
          <w:tcPr/>
          <w:p w:rsidR="00000000" w:rsidDel="00000000" w:rsidP="00000000" w:rsidRDefault="00000000" w:rsidRPr="00000000" w14:paraId="0000001F">
            <w:pPr>
              <w:ind w:left="0" w:hanging="2"/>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FECHA:  29 DE JUL- 2025</w:t>
            </w:r>
            <w:r w:rsidDel="00000000" w:rsidR="00000000" w:rsidRPr="00000000">
              <w:rPr>
                <w:rtl w:val="0"/>
              </w:rPr>
            </w:r>
          </w:p>
        </w:tc>
        <w:tc>
          <w:tcPr/>
          <w:p w:rsidR="00000000" w:rsidDel="00000000" w:rsidP="00000000" w:rsidRDefault="00000000" w:rsidRPr="00000000" w14:paraId="00000020">
            <w:pPr>
              <w:ind w:left="0" w:hanging="2"/>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HORA DE INICIO: 11:00 AM</w:t>
            </w:r>
            <w:r w:rsidDel="00000000" w:rsidR="00000000" w:rsidRPr="00000000">
              <w:rPr>
                <w:rtl w:val="0"/>
              </w:rPr>
            </w:r>
          </w:p>
        </w:tc>
        <w:tc>
          <w:tcPr/>
          <w:p w:rsidR="00000000" w:rsidDel="00000000" w:rsidP="00000000" w:rsidRDefault="00000000" w:rsidRPr="00000000" w14:paraId="00000021">
            <w:pPr>
              <w:ind w:left="0" w:right="-108" w:hanging="2"/>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HORA FINALIZACIÓN: 12:00 PM </w:t>
            </w:r>
            <w:r w:rsidDel="00000000" w:rsidR="00000000" w:rsidRPr="00000000">
              <w:rPr>
                <w:rtl w:val="0"/>
              </w:rPr>
            </w:r>
          </w:p>
        </w:tc>
      </w:tr>
      <w:tr>
        <w:trPr>
          <w:cantSplit w:val="0"/>
          <w:trHeight w:val="300" w:hRule="atLeast"/>
          <w:tblHeader w:val="0"/>
        </w:trPr>
        <w:tc>
          <w:tcPr>
            <w:gridSpan w:val="3"/>
          </w:tcPr>
          <w:p w:rsidR="00000000" w:rsidDel="00000000" w:rsidP="00000000" w:rsidRDefault="00000000" w:rsidRPr="00000000" w14:paraId="00000022">
            <w:pPr>
              <w:ind w:left="0" w:hanging="2"/>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LUGAR:  PRESENCIAL EN SEDE</w:t>
            </w:r>
            <w:r w:rsidDel="00000000" w:rsidR="00000000" w:rsidRPr="00000000">
              <w:rPr>
                <w:rtl w:val="0"/>
              </w:rPr>
            </w:r>
          </w:p>
        </w:tc>
      </w:tr>
    </w:tbl>
    <w:p w:rsidR="00000000" w:rsidDel="00000000" w:rsidP="00000000" w:rsidRDefault="00000000" w:rsidRPr="00000000" w14:paraId="00000025">
      <w:pPr>
        <w:ind w:left="0" w:hanging="2"/>
        <w:jc w:val="both"/>
        <w:rPr>
          <w:rFonts w:ascii="Century Gothic" w:cs="Century Gothic" w:eastAsia="Century Gothic" w:hAnsi="Century Gothic"/>
          <w:sz w:val="20"/>
          <w:szCs w:val="20"/>
        </w:rPr>
      </w:pPr>
      <w:r w:rsidDel="00000000" w:rsidR="00000000" w:rsidRPr="00000000">
        <w:rPr>
          <w:rtl w:val="0"/>
        </w:rPr>
      </w:r>
    </w:p>
    <w:tbl>
      <w:tblPr>
        <w:tblStyle w:val="Table3"/>
        <w:tblW w:w="9795.0" w:type="dxa"/>
        <w:jc w:val="left"/>
        <w:tblInd w:w="-5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95"/>
        <w:tblGridChange w:id="0">
          <w:tblGrid>
            <w:gridCol w:w="9795"/>
          </w:tblGrid>
        </w:tblGridChange>
      </w:tblGrid>
      <w:tr>
        <w:trPr>
          <w:cantSplit w:val="0"/>
          <w:tblHeader w:val="0"/>
        </w:trPr>
        <w:tc>
          <w:tcPr/>
          <w:p w:rsidR="00000000" w:rsidDel="00000000" w:rsidP="00000000" w:rsidRDefault="00000000" w:rsidRPr="00000000" w14:paraId="00000026">
            <w:pPr>
              <w:ind w:left="0"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TEMAS A TRATAR:</w:t>
            </w:r>
            <w:r w:rsidDel="00000000" w:rsidR="00000000" w:rsidRPr="00000000">
              <w:rPr>
                <w:rtl w:val="0"/>
              </w:rPr>
            </w:r>
          </w:p>
        </w:tc>
      </w:tr>
      <w:tr>
        <w:trPr>
          <w:cantSplit w:val="0"/>
          <w:trHeight w:val="59.208984375" w:hRule="atLeast"/>
          <w:tblHeader w:val="0"/>
        </w:trPr>
        <w:tc>
          <w:tcPr/>
          <w:p w:rsidR="00000000" w:rsidDel="00000000" w:rsidP="00000000" w:rsidRDefault="00000000" w:rsidRPr="00000000" w14:paraId="00000027">
            <w:pPr>
              <w:numPr>
                <w:ilvl w:val="0"/>
                <w:numId w:val="11"/>
              </w:numPr>
              <w:ind w:left="425.19685039370086" w:right="88.93700787401599" w:hanging="285"/>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Verificación de asistencia</w:t>
            </w:r>
          </w:p>
        </w:tc>
      </w:tr>
      <w:tr>
        <w:trPr>
          <w:cantSplit w:val="0"/>
          <w:trHeight w:val="59.208984375" w:hRule="atLeast"/>
          <w:tblHeader w:val="0"/>
        </w:trPr>
        <w:tc>
          <w:tcPr/>
          <w:p w:rsidR="00000000" w:rsidDel="00000000" w:rsidP="00000000" w:rsidRDefault="00000000" w:rsidRPr="00000000" w14:paraId="00000028">
            <w:pPr>
              <w:widowControl w:val="0"/>
              <w:numPr>
                <w:ilvl w:val="0"/>
                <w:numId w:val="11"/>
              </w:numPr>
              <w:spacing w:line="276" w:lineRule="auto"/>
              <w:ind w:left="425.19685039370086" w:hanging="283.464566929134"/>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Realización de PRE TEST para evaluar conocimientos previos.</w:t>
            </w:r>
          </w:p>
        </w:tc>
      </w:tr>
      <w:tr>
        <w:trPr>
          <w:cantSplit w:val="0"/>
          <w:tblHeader w:val="0"/>
        </w:trPr>
        <w:tc>
          <w:tcPr/>
          <w:p w:rsidR="00000000" w:rsidDel="00000000" w:rsidP="00000000" w:rsidRDefault="00000000" w:rsidRPr="00000000" w14:paraId="00000029">
            <w:pPr>
              <w:numPr>
                <w:ilvl w:val="0"/>
                <w:numId w:val="11"/>
              </w:numPr>
              <w:ind w:left="425.19685039370086" w:right="88.93700787401599" w:hanging="285"/>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Capacitación Manejo Seguro, Almacenamiento y Conservación de Medicamentos, Dispositivos Médicos e Insumos , Farmacovigilancia, Tecnovigilancia</w:t>
            </w:r>
          </w:p>
        </w:tc>
      </w:tr>
      <w:tr>
        <w:trPr>
          <w:cantSplit w:val="0"/>
          <w:trHeight w:val="284.208984375" w:hRule="atLeast"/>
          <w:tblHeader w:val="0"/>
        </w:trPr>
        <w:tc>
          <w:tcPr/>
          <w:p w:rsidR="00000000" w:rsidDel="00000000" w:rsidP="00000000" w:rsidRDefault="00000000" w:rsidRPr="00000000" w14:paraId="0000002A">
            <w:pPr>
              <w:widowControl w:val="0"/>
              <w:numPr>
                <w:ilvl w:val="0"/>
                <w:numId w:val="11"/>
              </w:numPr>
              <w:spacing w:line="276" w:lineRule="auto"/>
              <w:ind w:left="425.19685039370086" w:hanging="283.464566929134"/>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Realización de POS TEST para concluir conocimiento final</w:t>
            </w:r>
          </w:p>
        </w:tc>
      </w:tr>
      <w:tr>
        <w:trPr>
          <w:cantSplit w:val="0"/>
          <w:tblHeader w:val="0"/>
        </w:trPr>
        <w:tc>
          <w:tcPr/>
          <w:p w:rsidR="00000000" w:rsidDel="00000000" w:rsidP="00000000" w:rsidRDefault="00000000" w:rsidRPr="00000000" w14:paraId="0000002B">
            <w:pPr>
              <w:numPr>
                <w:ilvl w:val="0"/>
                <w:numId w:val="11"/>
              </w:numPr>
              <w:ind w:left="425.19685039370086" w:right="88.93700787401599" w:hanging="285"/>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Preguntas acerca del tema</w:t>
            </w:r>
          </w:p>
        </w:tc>
      </w:tr>
      <w:tr>
        <w:trPr>
          <w:cantSplit w:val="0"/>
          <w:tblHeader w:val="0"/>
        </w:trPr>
        <w:tc>
          <w:tcPr/>
          <w:p w:rsidR="00000000" w:rsidDel="00000000" w:rsidP="00000000" w:rsidRDefault="00000000" w:rsidRPr="00000000" w14:paraId="0000002C">
            <w:pPr>
              <w:numPr>
                <w:ilvl w:val="0"/>
                <w:numId w:val="11"/>
              </w:numPr>
              <w:ind w:left="425.19685039370086" w:right="88.93700787401599" w:hanging="285"/>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Cierre de la capacitación</w:t>
            </w:r>
          </w:p>
        </w:tc>
      </w:tr>
    </w:tbl>
    <w:p w:rsidR="00000000" w:rsidDel="00000000" w:rsidP="00000000" w:rsidRDefault="00000000" w:rsidRPr="00000000" w14:paraId="0000002D">
      <w:pPr>
        <w:ind w:hanging="2"/>
        <w:jc w:val="both"/>
        <w:rPr>
          <w:rFonts w:ascii="Century Gothic" w:cs="Century Gothic" w:eastAsia="Century Gothic" w:hAnsi="Century Gothic"/>
          <w:sz w:val="20"/>
          <w:szCs w:val="20"/>
        </w:rPr>
      </w:pPr>
      <w:r w:rsidDel="00000000" w:rsidR="00000000" w:rsidRPr="00000000">
        <w:rPr>
          <w:rtl w:val="0"/>
        </w:rPr>
      </w:r>
    </w:p>
    <w:tbl>
      <w:tblPr>
        <w:tblStyle w:val="Table4"/>
        <w:tblW w:w="9765.0" w:type="dxa"/>
        <w:jc w:val="left"/>
        <w:tblInd w:w="-4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45"/>
        <w:gridCol w:w="705"/>
        <w:gridCol w:w="615"/>
        <w:tblGridChange w:id="0">
          <w:tblGrid>
            <w:gridCol w:w="8445"/>
            <w:gridCol w:w="705"/>
            <w:gridCol w:w="615"/>
          </w:tblGrid>
        </w:tblGridChange>
      </w:tblGrid>
      <w:tr>
        <w:trPr>
          <w:cantSplit w:val="0"/>
          <w:trHeight w:val="179" w:hRule="atLeast"/>
          <w:tblHeader w:val="0"/>
        </w:trPr>
        <w:tc>
          <w:tcPr>
            <w:vMerge w:val="restart"/>
            <w:vAlign w:val="center"/>
          </w:tcPr>
          <w:p w:rsidR="00000000" w:rsidDel="00000000" w:rsidP="00000000" w:rsidRDefault="00000000" w:rsidRPr="00000000" w14:paraId="0000002E">
            <w:pPr>
              <w:spacing w:after="40" w:before="40" w:lineRule="auto"/>
              <w:ind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COMPROMISOS ACTA ANTERIOR</w:t>
            </w:r>
            <w:r w:rsidDel="00000000" w:rsidR="00000000" w:rsidRPr="00000000">
              <w:rPr>
                <w:rtl w:val="0"/>
              </w:rPr>
            </w:r>
          </w:p>
        </w:tc>
        <w:tc>
          <w:tcPr>
            <w:gridSpan w:val="2"/>
            <w:vAlign w:val="center"/>
          </w:tcPr>
          <w:p w:rsidR="00000000" w:rsidDel="00000000" w:rsidP="00000000" w:rsidRDefault="00000000" w:rsidRPr="00000000" w14:paraId="0000002F">
            <w:pPr>
              <w:spacing w:after="40" w:before="40" w:lineRule="auto"/>
              <w:ind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CUMPLIÓ</w:t>
            </w:r>
            <w:r w:rsidDel="00000000" w:rsidR="00000000" w:rsidRPr="00000000">
              <w:rPr>
                <w:rtl w:val="0"/>
              </w:rPr>
            </w:r>
          </w:p>
        </w:tc>
      </w:tr>
      <w:tr>
        <w:trPr>
          <w:cantSplit w:val="0"/>
          <w:trHeight w:val="199.20898437500003" w:hRule="atLeast"/>
          <w:tblHeader w:val="0"/>
        </w:trPr>
        <w:tc>
          <w:tcPr>
            <w:vMerge w:val="continue"/>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vAlign w:val="center"/>
          </w:tcPr>
          <w:p w:rsidR="00000000" w:rsidDel="00000000" w:rsidP="00000000" w:rsidRDefault="00000000" w:rsidRPr="00000000" w14:paraId="00000032">
            <w:pPr>
              <w:spacing w:after="40" w:before="40" w:lineRule="auto"/>
              <w:ind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SI</w:t>
            </w:r>
            <w:r w:rsidDel="00000000" w:rsidR="00000000" w:rsidRPr="00000000">
              <w:rPr>
                <w:rtl w:val="0"/>
              </w:rPr>
            </w:r>
          </w:p>
        </w:tc>
        <w:tc>
          <w:tcPr>
            <w:vAlign w:val="center"/>
          </w:tcPr>
          <w:p w:rsidR="00000000" w:rsidDel="00000000" w:rsidP="00000000" w:rsidRDefault="00000000" w:rsidRPr="00000000" w14:paraId="00000033">
            <w:pPr>
              <w:spacing w:after="40" w:before="40" w:lineRule="auto"/>
              <w:ind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NO</w:t>
            </w:r>
            <w:r w:rsidDel="00000000" w:rsidR="00000000" w:rsidRPr="00000000">
              <w:rPr>
                <w:rtl w:val="0"/>
              </w:rPr>
            </w:r>
          </w:p>
        </w:tc>
      </w:tr>
      <w:tr>
        <w:trPr>
          <w:cantSplit w:val="0"/>
          <w:trHeight w:val="513" w:hRule="atLeast"/>
          <w:tblHeader w:val="0"/>
        </w:trPr>
        <w:tc>
          <w:tcPr>
            <w:vAlign w:val="center"/>
          </w:tcPr>
          <w:p w:rsidR="00000000" w:rsidDel="00000000" w:rsidP="00000000" w:rsidRDefault="00000000" w:rsidRPr="00000000" w14:paraId="00000034">
            <w:pPr>
              <w:numPr>
                <w:ilvl w:val="0"/>
                <w:numId w:val="12"/>
              </w:numPr>
              <w:spacing w:after="40" w:before="40" w:lineRule="auto"/>
              <w:ind w:left="720" w:hanging="2.0000000000000284"/>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w:t>
            </w:r>
          </w:p>
        </w:tc>
        <w:tc>
          <w:tcPr>
            <w:vAlign w:val="center"/>
          </w:tcPr>
          <w:p w:rsidR="00000000" w:rsidDel="00000000" w:rsidP="00000000" w:rsidRDefault="00000000" w:rsidRPr="00000000" w14:paraId="00000035">
            <w:pPr>
              <w:spacing w:after="40" w:before="40" w:lineRule="auto"/>
              <w:ind w:hanging="2"/>
              <w:jc w:val="center"/>
              <w:rPr>
                <w:rFonts w:ascii="Century Gothic" w:cs="Century Gothic" w:eastAsia="Century Gothic" w:hAnsi="Century Gothic"/>
                <w:sz w:val="20"/>
                <w:szCs w:val="20"/>
              </w:rPr>
            </w:pPr>
            <w:r w:rsidDel="00000000" w:rsidR="00000000" w:rsidRPr="00000000">
              <w:rPr>
                <w:rtl w:val="0"/>
              </w:rPr>
            </w:r>
          </w:p>
        </w:tc>
        <w:tc>
          <w:tcPr>
            <w:vAlign w:val="center"/>
          </w:tcPr>
          <w:p w:rsidR="00000000" w:rsidDel="00000000" w:rsidP="00000000" w:rsidRDefault="00000000" w:rsidRPr="00000000" w14:paraId="00000036">
            <w:pPr>
              <w:spacing w:after="40" w:before="40" w:lineRule="auto"/>
              <w:ind w:hanging="2"/>
              <w:jc w:val="center"/>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37">
      <w:pPr>
        <w:ind w:hanging="2"/>
        <w:jc w:val="both"/>
        <w:rPr>
          <w:rFonts w:ascii="Century Gothic" w:cs="Century Gothic" w:eastAsia="Century Gothic" w:hAnsi="Century Gothic"/>
          <w:sz w:val="20"/>
          <w:szCs w:val="20"/>
        </w:rPr>
      </w:pPr>
      <w:r w:rsidDel="00000000" w:rsidR="00000000" w:rsidRPr="00000000">
        <w:rPr>
          <w:rtl w:val="0"/>
        </w:rPr>
      </w:r>
    </w:p>
    <w:tbl>
      <w:tblPr>
        <w:tblStyle w:val="Table5"/>
        <w:tblW w:w="9780.0" w:type="dxa"/>
        <w:jc w:val="left"/>
        <w:tblInd w:w="-5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0"/>
        <w:tblGridChange w:id="0">
          <w:tblGrid>
            <w:gridCol w:w="9780"/>
          </w:tblGrid>
        </w:tblGridChange>
      </w:tblGrid>
      <w:tr>
        <w:trPr>
          <w:cantSplit w:val="0"/>
          <w:tblHeader w:val="0"/>
        </w:trPr>
        <w:tc>
          <w:tcPr/>
          <w:p w:rsidR="00000000" w:rsidDel="00000000" w:rsidP="00000000" w:rsidRDefault="00000000" w:rsidRPr="00000000" w14:paraId="00000038">
            <w:pPr>
              <w:ind w:left="0"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DESARROLLO DE LA REUNION (COMENTARIOS)</w:t>
            </w:r>
            <w:r w:rsidDel="00000000" w:rsidR="00000000" w:rsidRPr="00000000">
              <w:rPr>
                <w:rtl w:val="0"/>
              </w:rPr>
            </w:r>
          </w:p>
        </w:tc>
      </w:tr>
      <w:tr>
        <w:trPr>
          <w:cantSplit w:val="0"/>
          <w:tblHeader w:val="0"/>
        </w:trPr>
        <w:tc>
          <w:tcPr/>
          <w:p w:rsidR="00000000" w:rsidDel="00000000" w:rsidP="00000000" w:rsidRDefault="00000000" w:rsidRPr="00000000" w14:paraId="00000039">
            <w:pPr>
              <w:numPr>
                <w:ilvl w:val="0"/>
                <w:numId w:val="2"/>
              </w:numPr>
              <w:spacing w:line="276" w:lineRule="auto"/>
              <w:ind w:left="720" w:hanging="360"/>
              <w:jc w:val="both"/>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DESARROLLO DE LA ACTIVIDAD:</w:t>
            </w:r>
          </w:p>
          <w:p w:rsidR="00000000" w:rsidDel="00000000" w:rsidP="00000000" w:rsidRDefault="00000000" w:rsidRPr="00000000" w14:paraId="0000003A">
            <w:pPr>
              <w:spacing w:line="276" w:lineRule="auto"/>
              <w:ind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Siendo las 11:00 am del día 29 de julio del 2025, se inicia capacitación a los trabajadores dando a conocer que es:</w:t>
            </w:r>
          </w:p>
          <w:p w:rsidR="00000000" w:rsidDel="00000000" w:rsidP="00000000" w:rsidRDefault="00000000" w:rsidRPr="00000000" w14:paraId="0000003B">
            <w:pPr>
              <w:pStyle w:val="Heading2"/>
              <w:keepNext w:val="0"/>
              <w:keepLines w:val="0"/>
              <w:spacing w:line="276" w:lineRule="auto"/>
              <w:ind w:firstLine="0"/>
              <w:jc w:val="both"/>
              <w:rPr>
                <w:rFonts w:ascii="Century Gothic" w:cs="Century Gothic" w:eastAsia="Century Gothic" w:hAnsi="Century Gothic"/>
                <w:sz w:val="20"/>
                <w:szCs w:val="20"/>
              </w:rPr>
            </w:pPr>
            <w:bookmarkStart w:colFirst="0" w:colLast="0" w:name="_heading=h.s2pedqikv4jn" w:id="0"/>
            <w:bookmarkEnd w:id="0"/>
            <w:r w:rsidDel="00000000" w:rsidR="00000000" w:rsidRPr="00000000">
              <w:rPr>
                <w:rFonts w:ascii="Century Gothic" w:cs="Century Gothic" w:eastAsia="Century Gothic" w:hAnsi="Century Gothic"/>
                <w:sz w:val="20"/>
                <w:szCs w:val="20"/>
                <w:rtl w:val="0"/>
              </w:rPr>
              <w:t xml:space="preserve">1. Introducción</w:t>
            </w:r>
          </w:p>
          <w:p w:rsidR="00000000" w:rsidDel="00000000" w:rsidP="00000000" w:rsidRDefault="00000000" w:rsidRPr="00000000" w14:paraId="0000003C">
            <w:pPr>
              <w:spacing w:after="240" w:before="240" w:line="276" w:lineRule="auto"/>
              <w:ind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En el marco del plan de capacitación institucional, se desarrolló una jornada de formación dirigida a los colaboradores de la IPS, con el propósito de fortalecer los conocimientos y competencias en materia de seguridad del paciente, uso adecuado de medicamentos, dispositivos médicos e insumos, así como en los procesos de vigilancia asociados.</w:t>
            </w:r>
          </w:p>
          <w:p w:rsidR="00000000" w:rsidDel="00000000" w:rsidP="00000000" w:rsidRDefault="00000000" w:rsidRPr="00000000" w14:paraId="0000003D">
            <w:pPr>
              <w:spacing w:after="240" w:before="240" w:line="276" w:lineRule="auto"/>
              <w:ind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Durante la sesión se llevaron a cabo dos capacitaciones con la siguiente estructura metodológica: aplicación de pretest inicial, desarrollo del tema con material de apoyo y socialización, y aplicación de postest como mecanismo de cierre.</w:t>
            </w:r>
          </w:p>
          <w:p w:rsidR="00000000" w:rsidDel="00000000" w:rsidP="00000000" w:rsidRDefault="00000000" w:rsidRPr="00000000" w14:paraId="0000003E">
            <w:pPr>
              <w:spacing w:line="276" w:lineRule="auto"/>
              <w:ind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PRESTEST: </w:t>
            </w:r>
            <w:hyperlink r:id="rId7">
              <w:r w:rsidDel="00000000" w:rsidR="00000000" w:rsidRPr="00000000">
                <w:rPr>
                  <w:rFonts w:ascii="Century Gothic" w:cs="Century Gothic" w:eastAsia="Century Gothic" w:hAnsi="Century Gothic"/>
                  <w:color w:val="1155cc"/>
                  <w:sz w:val="20"/>
                  <w:szCs w:val="20"/>
                  <w:u w:val="single"/>
                  <w:rtl w:val="0"/>
                </w:rPr>
                <w:t xml:space="preserve">https://docs.google.com/forms/d/e/1FAIpQLSemDPD7APu8Pem7D3BaQz8ydf1r3U9TEjnye6xkdRul5chZUQ/viewform?usp=header</w:t>
              </w:r>
            </w:hyperlink>
            <w:r w:rsidDel="00000000" w:rsidR="00000000" w:rsidRPr="00000000">
              <w:rPr>
                <w:rtl w:val="0"/>
              </w:rPr>
            </w:r>
          </w:p>
          <w:p w:rsidR="00000000" w:rsidDel="00000000" w:rsidP="00000000" w:rsidRDefault="00000000" w:rsidRPr="00000000" w14:paraId="0000003F">
            <w:pPr>
              <w:pStyle w:val="Heading2"/>
              <w:keepNext w:val="0"/>
              <w:keepLines w:val="0"/>
              <w:spacing w:line="240" w:lineRule="auto"/>
              <w:ind w:firstLine="0"/>
              <w:jc w:val="both"/>
              <w:rPr>
                <w:rFonts w:ascii="Century Gothic" w:cs="Century Gothic" w:eastAsia="Century Gothic" w:hAnsi="Century Gothic"/>
                <w:sz w:val="20"/>
                <w:szCs w:val="20"/>
              </w:rPr>
            </w:pPr>
            <w:bookmarkStart w:colFirst="0" w:colLast="0" w:name="_heading=h.17vxlsj1nnli" w:id="1"/>
            <w:bookmarkEnd w:id="1"/>
            <w:r w:rsidDel="00000000" w:rsidR="00000000" w:rsidRPr="00000000">
              <w:rPr>
                <w:rFonts w:ascii="Century Gothic" w:cs="Century Gothic" w:eastAsia="Century Gothic" w:hAnsi="Century Gothic"/>
                <w:sz w:val="20"/>
                <w:szCs w:val="20"/>
                <w:rtl w:val="0"/>
              </w:rPr>
              <w:t xml:space="preserve">2. Capacitación </w:t>
            </w:r>
          </w:p>
          <w:p w:rsidR="00000000" w:rsidDel="00000000" w:rsidP="00000000" w:rsidRDefault="00000000" w:rsidRPr="00000000" w14:paraId="00000040">
            <w:pPr>
              <w:pStyle w:val="Heading2"/>
              <w:keepNext w:val="0"/>
              <w:keepLines w:val="0"/>
              <w:numPr>
                <w:ilvl w:val="0"/>
                <w:numId w:val="5"/>
              </w:numPr>
              <w:spacing w:line="240" w:lineRule="auto"/>
              <w:ind w:left="720" w:hanging="360"/>
              <w:jc w:val="both"/>
              <w:rPr>
                <w:rFonts w:ascii="Century Gothic" w:cs="Century Gothic" w:eastAsia="Century Gothic" w:hAnsi="Century Gothic"/>
                <w:sz w:val="20"/>
                <w:szCs w:val="20"/>
                <w:u w:val="none"/>
              </w:rPr>
            </w:pPr>
            <w:bookmarkStart w:colFirst="0" w:colLast="0" w:name="_heading=h.i6ua00w0qp1m" w:id="2"/>
            <w:bookmarkEnd w:id="2"/>
            <w:r w:rsidDel="00000000" w:rsidR="00000000" w:rsidRPr="00000000">
              <w:rPr>
                <w:rFonts w:ascii="Century Gothic" w:cs="Century Gothic" w:eastAsia="Century Gothic" w:hAnsi="Century Gothic"/>
                <w:sz w:val="20"/>
                <w:szCs w:val="20"/>
                <w:rtl w:val="0"/>
              </w:rPr>
              <w:t xml:space="preserve">1: Manejo seguro, almacenamiento y conservación de medicamentos, dispositivos médicos e insumos</w:t>
            </w:r>
            <w:r w:rsidDel="00000000" w:rsidR="00000000" w:rsidRPr="00000000">
              <w:rPr>
                <w:rtl w:val="0"/>
              </w:rPr>
            </w:r>
          </w:p>
          <w:p w:rsidR="00000000" w:rsidDel="00000000" w:rsidP="00000000" w:rsidRDefault="00000000" w:rsidRPr="00000000" w14:paraId="00000041">
            <w:pPr>
              <w:spacing w:after="240" w:before="240" w:line="240" w:lineRule="auto"/>
              <w:ind w:left="72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Se socializaron los lineamientos normativos y técnicos que orientan las prácticas de seguridad en la adquisición, recepción, almacenamiento, conservación y disposición final de medicamentos e insumos, en concordancia con la </w:t>
            </w:r>
            <w:r w:rsidDel="00000000" w:rsidR="00000000" w:rsidRPr="00000000">
              <w:rPr>
                <w:rFonts w:ascii="Century Gothic" w:cs="Century Gothic" w:eastAsia="Century Gothic" w:hAnsi="Century Gothic"/>
                <w:b w:val="1"/>
                <w:sz w:val="20"/>
                <w:szCs w:val="20"/>
                <w:rtl w:val="0"/>
              </w:rPr>
              <w:t xml:space="preserve">Resolución 3100 de 2019, el Decreto 780 de 2016, la Resolución 1441 de 2013 y las directrices del INVIMA</w:t>
            </w:r>
            <w:r w:rsidDel="00000000" w:rsidR="00000000" w:rsidRPr="00000000">
              <w:rPr>
                <w:rFonts w:ascii="Century Gothic" w:cs="Century Gothic" w:eastAsia="Century Gothic" w:hAnsi="Century Gothic"/>
                <w:sz w:val="20"/>
                <w:szCs w:val="20"/>
                <w:rtl w:val="0"/>
              </w:rPr>
              <w:t xml:space="preserve">.</w:t>
            </w:r>
          </w:p>
          <w:p w:rsidR="00000000" w:rsidDel="00000000" w:rsidP="00000000" w:rsidRDefault="00000000" w:rsidRPr="00000000" w14:paraId="00000042">
            <w:pPr>
              <w:spacing w:after="240" w:before="240" w:line="240" w:lineRule="auto"/>
              <w:ind w:left="72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Entre los aspectos abordados se destacaron:</w:t>
            </w:r>
          </w:p>
          <w:p w:rsidR="00000000" w:rsidDel="00000000" w:rsidP="00000000" w:rsidRDefault="00000000" w:rsidRPr="00000000" w14:paraId="00000043">
            <w:pPr>
              <w:numPr>
                <w:ilvl w:val="0"/>
                <w:numId w:val="4"/>
              </w:numPr>
              <w:spacing w:after="0" w:before="240" w:line="276" w:lineRule="auto"/>
              <w:ind w:left="144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Importancia de la compra a proveedores autorizados y verificación de condiciones de recepción (registro sanitario, fecha de vencimiento, integridad del empaque).</w:t>
            </w:r>
          </w:p>
          <w:p w:rsidR="00000000" w:rsidDel="00000000" w:rsidP="00000000" w:rsidRDefault="00000000" w:rsidRPr="00000000" w14:paraId="00000044">
            <w:pPr>
              <w:numPr>
                <w:ilvl w:val="0"/>
                <w:numId w:val="4"/>
              </w:numPr>
              <w:spacing w:after="0" w:before="0" w:line="276" w:lineRule="auto"/>
              <w:ind w:left="144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Proceso de rotulado y registro en inventario, así como la disposición final segura de productos vencidos o no aptos.</w:t>
              <w:br w:type="textWrapping"/>
              <w:t xml:space="preserve">Aplicación del </w:t>
            </w:r>
            <w:r w:rsidDel="00000000" w:rsidR="00000000" w:rsidRPr="00000000">
              <w:rPr>
                <w:rFonts w:ascii="Century Gothic" w:cs="Century Gothic" w:eastAsia="Century Gothic" w:hAnsi="Century Gothic"/>
                <w:b w:val="1"/>
                <w:sz w:val="20"/>
                <w:szCs w:val="20"/>
                <w:rtl w:val="0"/>
              </w:rPr>
              <w:t xml:space="preserve">protocolo de semaforización</w:t>
            </w:r>
            <w:r w:rsidDel="00000000" w:rsidR="00000000" w:rsidRPr="00000000">
              <w:rPr>
                <w:rFonts w:ascii="Century Gothic" w:cs="Century Gothic" w:eastAsia="Century Gothic" w:hAnsi="Century Gothic"/>
                <w:sz w:val="20"/>
                <w:szCs w:val="20"/>
                <w:rtl w:val="0"/>
              </w:rPr>
              <w:t xml:space="preserve"> como herramienta para el control de fechas de vencimiento y clasificación de medicamentos de alto riesgo.</w:t>
            </w:r>
          </w:p>
          <w:p w:rsidR="00000000" w:rsidDel="00000000" w:rsidP="00000000" w:rsidRDefault="00000000" w:rsidRPr="00000000" w14:paraId="00000045">
            <w:pPr>
              <w:numPr>
                <w:ilvl w:val="0"/>
                <w:numId w:val="4"/>
              </w:numPr>
              <w:spacing w:after="0" w:before="0" w:line="276" w:lineRule="auto"/>
              <w:ind w:left="144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Condiciones de almacenamiento seguro: áreas limpias y ventiladas, uso de estantes adecuados, principio PEPS (Primero en Entrar, Primero en Salir), control de temperatura y humedad.</w:t>
            </w:r>
          </w:p>
          <w:p w:rsidR="00000000" w:rsidDel="00000000" w:rsidP="00000000" w:rsidRDefault="00000000" w:rsidRPr="00000000" w14:paraId="00000046">
            <w:pPr>
              <w:numPr>
                <w:ilvl w:val="0"/>
                <w:numId w:val="4"/>
              </w:numPr>
              <w:spacing w:after="240" w:before="0" w:line="276" w:lineRule="auto"/>
              <w:ind w:left="144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Recomendaciones para la conservación en cadena de frío, asegurando el rango de 2 °C a 8 °C para medicamentos que lo requieran.</w:t>
              <w:br w:type="textWrapping"/>
            </w:r>
          </w:p>
          <w:p w:rsidR="00000000" w:rsidDel="00000000" w:rsidP="00000000" w:rsidRDefault="00000000" w:rsidRPr="00000000" w14:paraId="00000047">
            <w:pPr>
              <w:spacing w:after="240" w:before="240" w:line="276" w:lineRule="auto"/>
              <w:ind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Pr>
              <w:drawing>
                <wp:inline distB="114300" distT="114300" distL="114300" distR="114300">
                  <wp:extent cx="2744788" cy="1398207"/>
                  <wp:effectExtent b="0" l="0" r="0" t="0"/>
                  <wp:docPr id="15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744788" cy="1398207"/>
                          </a:xfrm>
                          <a:prstGeom prst="rect"/>
                          <a:ln/>
                        </pic:spPr>
                      </pic:pic>
                    </a:graphicData>
                  </a:graphic>
                </wp:inline>
              </w:drawing>
            </w:r>
            <w:r w:rsidDel="00000000" w:rsidR="00000000" w:rsidRPr="00000000">
              <w:rPr>
                <w:rFonts w:ascii="Century Gothic" w:cs="Century Gothic" w:eastAsia="Century Gothic" w:hAnsi="Century Gothic"/>
                <w:sz w:val="20"/>
                <w:szCs w:val="20"/>
              </w:rPr>
              <w:drawing>
                <wp:inline distB="114300" distT="114300" distL="114300" distR="114300">
                  <wp:extent cx="2742590" cy="1508855"/>
                  <wp:effectExtent b="0" l="0" r="0" t="0"/>
                  <wp:docPr id="156"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2742590" cy="150885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276" w:lineRule="auto"/>
              <w:ind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Pr>
              <w:drawing>
                <wp:inline distB="114300" distT="114300" distL="114300" distR="114300">
                  <wp:extent cx="2725738" cy="1414137"/>
                  <wp:effectExtent b="0" l="0" r="0" t="0"/>
                  <wp:docPr id="15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725738" cy="1414137"/>
                          </a:xfrm>
                          <a:prstGeom prst="rect"/>
                          <a:ln/>
                        </pic:spPr>
                      </pic:pic>
                    </a:graphicData>
                  </a:graphic>
                </wp:inline>
              </w:drawing>
            </w:r>
            <w:r w:rsidDel="00000000" w:rsidR="00000000" w:rsidRPr="00000000">
              <w:rPr>
                <w:rFonts w:ascii="Century Gothic" w:cs="Century Gothic" w:eastAsia="Century Gothic" w:hAnsi="Century Gothic"/>
                <w:sz w:val="20"/>
                <w:szCs w:val="20"/>
              </w:rPr>
              <w:drawing>
                <wp:inline distB="114300" distT="114300" distL="114300" distR="114300">
                  <wp:extent cx="2736664" cy="1471279"/>
                  <wp:effectExtent b="0" l="0" r="0" t="0"/>
                  <wp:docPr id="15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36664" cy="147127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keepNext w:val="0"/>
              <w:keepLines w:val="0"/>
              <w:numPr>
                <w:ilvl w:val="0"/>
                <w:numId w:val="1"/>
              </w:numPr>
              <w:spacing w:line="276" w:lineRule="auto"/>
              <w:ind w:left="720" w:hanging="360"/>
              <w:jc w:val="both"/>
              <w:rPr>
                <w:rFonts w:ascii="Century Gothic" w:cs="Century Gothic" w:eastAsia="Century Gothic" w:hAnsi="Century Gothic"/>
                <w:sz w:val="20"/>
                <w:szCs w:val="20"/>
                <w:u w:val="none"/>
              </w:rPr>
            </w:pPr>
            <w:bookmarkStart w:colFirst="0" w:colLast="0" w:name="_heading=h.7ryzdvh1xakq" w:id="3"/>
            <w:bookmarkEnd w:id="3"/>
            <w:r w:rsidDel="00000000" w:rsidR="00000000" w:rsidRPr="00000000">
              <w:rPr>
                <w:rFonts w:ascii="Century Gothic" w:cs="Century Gothic" w:eastAsia="Century Gothic" w:hAnsi="Century Gothic"/>
                <w:sz w:val="20"/>
                <w:szCs w:val="20"/>
                <w:rtl w:val="0"/>
              </w:rPr>
              <w:t xml:space="preserve">Farmacovigilancia y Tecnovigilancia</w:t>
            </w:r>
            <w:r w:rsidDel="00000000" w:rsidR="00000000" w:rsidRPr="00000000">
              <w:rPr>
                <w:rtl w:val="0"/>
              </w:rPr>
            </w:r>
          </w:p>
          <w:p w:rsidR="00000000" w:rsidDel="00000000" w:rsidP="00000000" w:rsidRDefault="00000000" w:rsidRPr="00000000" w14:paraId="0000004A">
            <w:pPr>
              <w:spacing w:after="240" w:before="240" w:line="276" w:lineRule="auto"/>
              <w:ind w:left="72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Se presentó el marco conceptual y normativo de la </w:t>
            </w:r>
            <w:r w:rsidDel="00000000" w:rsidR="00000000" w:rsidRPr="00000000">
              <w:rPr>
                <w:rFonts w:ascii="Century Gothic" w:cs="Century Gothic" w:eastAsia="Century Gothic" w:hAnsi="Century Gothic"/>
                <w:b w:val="1"/>
                <w:sz w:val="20"/>
                <w:szCs w:val="20"/>
                <w:rtl w:val="0"/>
              </w:rPr>
              <w:t xml:space="preserve">farmacovigilancia y tecnovigilancia</w:t>
            </w:r>
            <w:r w:rsidDel="00000000" w:rsidR="00000000" w:rsidRPr="00000000">
              <w:rPr>
                <w:rFonts w:ascii="Century Gothic" w:cs="Century Gothic" w:eastAsia="Century Gothic" w:hAnsi="Century Gothic"/>
                <w:sz w:val="20"/>
                <w:szCs w:val="20"/>
                <w:rtl w:val="0"/>
              </w:rPr>
              <w:t xml:space="preserve">, resaltando su importancia como herramientas para garantizar la seguridad del paciente y la calidad en la prestación de servicios de salud.</w:t>
            </w:r>
          </w:p>
          <w:p w:rsidR="00000000" w:rsidDel="00000000" w:rsidP="00000000" w:rsidRDefault="00000000" w:rsidRPr="00000000" w14:paraId="0000004B">
            <w:pPr>
              <w:spacing w:after="240" w:before="240" w:line="276" w:lineRule="auto"/>
              <w:ind w:left="72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Los temas tratados fueron:</w:t>
            </w:r>
          </w:p>
          <w:p w:rsidR="00000000" w:rsidDel="00000000" w:rsidP="00000000" w:rsidRDefault="00000000" w:rsidRPr="00000000" w14:paraId="0000004C">
            <w:pPr>
              <w:numPr>
                <w:ilvl w:val="0"/>
                <w:numId w:val="3"/>
              </w:numPr>
              <w:spacing w:after="0" w:before="240" w:line="276" w:lineRule="auto"/>
              <w:ind w:left="144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Farmacovigilancia:</w:t>
            </w:r>
            <w:r w:rsidDel="00000000" w:rsidR="00000000" w:rsidRPr="00000000">
              <w:rPr>
                <w:rFonts w:ascii="Century Gothic" w:cs="Century Gothic" w:eastAsia="Century Gothic" w:hAnsi="Century Gothic"/>
                <w:sz w:val="20"/>
                <w:szCs w:val="20"/>
                <w:rtl w:val="0"/>
              </w:rPr>
              <w:t xml:space="preserve"> definida como la ciencia que estudia y previene los efectos adversos relacionados con los medicamentos. Se socializó la obligación de reportar eventos adversos, reacciones adversas, errores de medicación, quejas de calidad y casos de abuso o sobredosis.</w:t>
              <w:br w:type="textWrapping"/>
            </w:r>
          </w:p>
          <w:p w:rsidR="00000000" w:rsidDel="00000000" w:rsidP="00000000" w:rsidRDefault="00000000" w:rsidRPr="00000000" w14:paraId="0000004D">
            <w:pPr>
              <w:numPr>
                <w:ilvl w:val="0"/>
                <w:numId w:val="3"/>
              </w:numPr>
              <w:spacing w:after="0" w:before="0" w:line="276" w:lineRule="auto"/>
              <w:ind w:left="144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Revisión periódica de las </w:t>
            </w:r>
            <w:r w:rsidDel="00000000" w:rsidR="00000000" w:rsidRPr="00000000">
              <w:rPr>
                <w:rFonts w:ascii="Century Gothic" w:cs="Century Gothic" w:eastAsia="Century Gothic" w:hAnsi="Century Gothic"/>
                <w:b w:val="1"/>
                <w:sz w:val="20"/>
                <w:szCs w:val="20"/>
                <w:rtl w:val="0"/>
              </w:rPr>
              <w:t xml:space="preserve">alertas emitidas por el INVIMA</w:t>
            </w:r>
            <w:r w:rsidDel="00000000" w:rsidR="00000000" w:rsidRPr="00000000">
              <w:rPr>
                <w:rFonts w:ascii="Century Gothic" w:cs="Century Gothic" w:eastAsia="Century Gothic" w:hAnsi="Century Gothic"/>
                <w:sz w:val="20"/>
                <w:szCs w:val="20"/>
                <w:rtl w:val="0"/>
              </w:rPr>
              <w:t xml:space="preserve">, como parte del proceso institucional de seguridad de medicamentos.</w:t>
              <w:br w:type="textWrapping"/>
            </w:r>
          </w:p>
          <w:p w:rsidR="00000000" w:rsidDel="00000000" w:rsidP="00000000" w:rsidRDefault="00000000" w:rsidRPr="00000000" w14:paraId="0000004E">
            <w:pPr>
              <w:numPr>
                <w:ilvl w:val="0"/>
                <w:numId w:val="3"/>
              </w:numPr>
              <w:spacing w:after="0" w:before="0" w:line="276" w:lineRule="auto"/>
              <w:ind w:left="144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Tecnovigilancia:</w:t>
            </w:r>
            <w:r w:rsidDel="00000000" w:rsidR="00000000" w:rsidRPr="00000000">
              <w:rPr>
                <w:rFonts w:ascii="Century Gothic" w:cs="Century Gothic" w:eastAsia="Century Gothic" w:hAnsi="Century Gothic"/>
                <w:sz w:val="20"/>
                <w:szCs w:val="20"/>
                <w:rtl w:val="0"/>
              </w:rPr>
              <w:t xml:space="preserve"> entendida como el sistema de vigilancia post-mercado de dispositivos médicos, que busca identificar, recolectar, evaluar y gestionar eventos o incidentes adversos durante su uso.</w:t>
              <w:br w:type="textWrapping"/>
            </w:r>
          </w:p>
          <w:p w:rsidR="00000000" w:rsidDel="00000000" w:rsidP="00000000" w:rsidRDefault="00000000" w:rsidRPr="00000000" w14:paraId="0000004F">
            <w:pPr>
              <w:numPr>
                <w:ilvl w:val="0"/>
                <w:numId w:val="3"/>
              </w:numPr>
              <w:spacing w:after="0" w:before="0" w:line="276" w:lineRule="auto"/>
              <w:ind w:left="144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Funciones de la IPS en el marco de la tecnovigilancia: informar y divulgar buenas prácticas, reportar al fabricante o al INVIMA los eventos adversos, y adoptar medidas preventivas o correctivas.</w:t>
              <w:br w:type="textWrapping"/>
            </w:r>
          </w:p>
          <w:p w:rsidR="00000000" w:rsidDel="00000000" w:rsidP="00000000" w:rsidRDefault="00000000" w:rsidRPr="00000000" w14:paraId="00000050">
            <w:pPr>
              <w:numPr>
                <w:ilvl w:val="0"/>
                <w:numId w:val="3"/>
              </w:numPr>
              <w:spacing w:after="240" w:before="0" w:line="276" w:lineRule="auto"/>
              <w:ind w:left="144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Responsables del reporte: profesionales de la salud, IPS, EPS, pacientes y público en general, quienes pueden actuar como fuentes de información.</w:t>
              <w:br w:type="textWrapping"/>
            </w:r>
          </w:p>
          <w:p w:rsidR="00000000" w:rsidDel="00000000" w:rsidP="00000000" w:rsidRDefault="00000000" w:rsidRPr="00000000" w14:paraId="00000051">
            <w:pPr>
              <w:spacing w:after="240" w:before="240" w:line="276" w:lineRule="auto"/>
              <w:ind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Pr>
              <w:drawing>
                <wp:inline distB="114300" distT="114300" distL="114300" distR="114300">
                  <wp:extent cx="2746649" cy="1545528"/>
                  <wp:effectExtent b="0" l="0" r="0" t="0"/>
                  <wp:docPr id="15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746649" cy="1545528"/>
                          </a:xfrm>
                          <a:prstGeom prst="rect"/>
                          <a:ln/>
                        </pic:spPr>
                      </pic:pic>
                    </a:graphicData>
                  </a:graphic>
                </wp:inline>
              </w:drawing>
            </w:r>
            <w:r w:rsidDel="00000000" w:rsidR="00000000" w:rsidRPr="00000000">
              <w:rPr>
                <w:rFonts w:ascii="Century Gothic" w:cs="Century Gothic" w:eastAsia="Century Gothic" w:hAnsi="Century Gothic"/>
                <w:sz w:val="20"/>
                <w:szCs w:val="20"/>
              </w:rPr>
              <w:drawing>
                <wp:inline distB="114300" distT="114300" distL="114300" distR="114300">
                  <wp:extent cx="2620963" cy="1514475"/>
                  <wp:effectExtent b="0" l="0" r="0" t="0"/>
                  <wp:docPr id="160"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620963"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276" w:lineRule="auto"/>
              <w:ind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Pr>
              <w:drawing>
                <wp:inline distB="114300" distT="114300" distL="114300" distR="114300">
                  <wp:extent cx="2690991" cy="1488902"/>
                  <wp:effectExtent b="0" l="0" r="0" t="0"/>
                  <wp:docPr id="15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690991" cy="1488902"/>
                          </a:xfrm>
                          <a:prstGeom prst="rect"/>
                          <a:ln/>
                        </pic:spPr>
                      </pic:pic>
                    </a:graphicData>
                  </a:graphic>
                </wp:inline>
              </w:drawing>
            </w:r>
            <w:r w:rsidDel="00000000" w:rsidR="00000000" w:rsidRPr="00000000">
              <w:rPr>
                <w:rFonts w:ascii="Century Gothic" w:cs="Century Gothic" w:eastAsia="Century Gothic" w:hAnsi="Century Gothic"/>
                <w:sz w:val="20"/>
                <w:szCs w:val="20"/>
              </w:rPr>
              <w:drawing>
                <wp:inline distB="114300" distT="114300" distL="114300" distR="114300">
                  <wp:extent cx="2707964" cy="1489805"/>
                  <wp:effectExtent b="0" l="0" r="0" t="0"/>
                  <wp:docPr id="16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707964" cy="148980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276" w:lineRule="auto"/>
              <w:ind w:firstLine="0"/>
              <w:jc w:val="both"/>
              <w:rPr>
                <w:rFonts w:ascii="Century Gothic" w:cs="Century Gothic" w:eastAsia="Century Gothic" w:hAnsi="Century Gothic"/>
                <w:b w:val="1"/>
                <w:sz w:val="20"/>
                <w:szCs w:val="20"/>
              </w:rPr>
            </w:pPr>
            <w:r w:rsidDel="00000000" w:rsidR="00000000" w:rsidRPr="00000000">
              <w:rPr>
                <w:rFonts w:ascii="Century Gothic" w:cs="Century Gothic" w:eastAsia="Century Gothic" w:hAnsi="Century Gothic"/>
                <w:b w:val="1"/>
                <w:sz w:val="20"/>
                <w:szCs w:val="20"/>
                <w:rtl w:val="0"/>
              </w:rPr>
              <w:t xml:space="preserve">Se envía Pos test evaluativo para su diligenciamiento.  </w:t>
            </w:r>
          </w:p>
          <w:p w:rsidR="00000000" w:rsidDel="00000000" w:rsidP="00000000" w:rsidRDefault="00000000" w:rsidRPr="00000000" w14:paraId="00000054">
            <w:pPr>
              <w:spacing w:line="276" w:lineRule="auto"/>
              <w:ind w:firstLine="0"/>
              <w:jc w:val="both"/>
              <w:rPr>
                <w:rFonts w:ascii="Century Gothic" w:cs="Century Gothic" w:eastAsia="Century Gothic" w:hAnsi="Century Gothic"/>
                <w:sz w:val="20"/>
                <w:szCs w:val="20"/>
              </w:rPr>
            </w:pPr>
            <w:hyperlink r:id="rId16">
              <w:r w:rsidDel="00000000" w:rsidR="00000000" w:rsidRPr="00000000">
                <w:rPr>
                  <w:rFonts w:ascii="Century Gothic" w:cs="Century Gothic" w:eastAsia="Century Gothic" w:hAnsi="Century Gothic"/>
                  <w:color w:val="1155cc"/>
                  <w:sz w:val="20"/>
                  <w:szCs w:val="20"/>
                  <w:u w:val="single"/>
                  <w:rtl w:val="0"/>
                </w:rPr>
                <w:t xml:space="preserve">https://forms.gle/ZSEUQcJnqDV98R3m7</w:t>
              </w:r>
            </w:hyperlink>
            <w:r w:rsidDel="00000000" w:rsidR="00000000" w:rsidRPr="00000000">
              <w:rPr>
                <w:rtl w:val="0"/>
              </w:rPr>
            </w:r>
          </w:p>
          <w:p w:rsidR="00000000" w:rsidDel="00000000" w:rsidP="00000000" w:rsidRDefault="00000000" w:rsidRPr="00000000" w14:paraId="00000055">
            <w:pPr>
              <w:spacing w:after="240" w:before="240" w:lineRule="auto"/>
              <w:ind w:firstLine="0"/>
              <w:jc w:val="both"/>
              <w:rPr>
                <w:rFonts w:ascii="Century Gothic" w:cs="Century Gothic" w:eastAsia="Century Gothic" w:hAnsi="Century Gothic"/>
                <w:b w:val="1"/>
                <w:sz w:val="20"/>
                <w:szCs w:val="20"/>
              </w:rPr>
            </w:pPr>
            <w:bookmarkStart w:colFirst="0" w:colLast="0" w:name="_heading=h.6yv34lvodwxk" w:id="4"/>
            <w:bookmarkEnd w:id="4"/>
            <w:r w:rsidDel="00000000" w:rsidR="00000000" w:rsidRPr="00000000">
              <w:rPr>
                <w:rFonts w:ascii="Century Gothic" w:cs="Century Gothic" w:eastAsia="Century Gothic" w:hAnsi="Century Gothic"/>
                <w:b w:val="1"/>
                <w:sz w:val="20"/>
                <w:szCs w:val="20"/>
                <w:rtl w:val="0"/>
              </w:rPr>
              <w:t xml:space="preserve">DETALLE DE INFORMACIÓN DE LA EVALUACIÓN</w:t>
            </w:r>
          </w:p>
          <w:p w:rsidR="00000000" w:rsidDel="00000000" w:rsidP="00000000" w:rsidRDefault="00000000" w:rsidRPr="00000000" w14:paraId="00000056">
            <w:pPr>
              <w:numPr>
                <w:ilvl w:val="0"/>
                <w:numId w:val="10"/>
              </w:numPr>
              <w:spacing w:before="240" w:line="276" w:lineRule="auto"/>
              <w:ind w:left="720" w:hanging="360"/>
              <w:jc w:val="both"/>
              <w:rPr>
                <w:rFonts w:ascii="Century Gothic" w:cs="Century Gothic" w:eastAsia="Century Gothic" w:hAnsi="Century Gothic"/>
                <w:sz w:val="20"/>
                <w:szCs w:val="20"/>
              </w:rPr>
            </w:pPr>
            <w:bookmarkStart w:colFirst="0" w:colLast="0" w:name="_heading=h.9zn4rjlkn0m5" w:id="5"/>
            <w:bookmarkEnd w:id="5"/>
            <w:r w:rsidDel="00000000" w:rsidR="00000000" w:rsidRPr="00000000">
              <w:rPr>
                <w:rFonts w:ascii="Century Gothic" w:cs="Century Gothic" w:eastAsia="Century Gothic" w:hAnsi="Century Gothic"/>
                <w:b w:val="1"/>
                <w:sz w:val="20"/>
                <w:szCs w:val="20"/>
                <w:rtl w:val="0"/>
              </w:rPr>
              <w:t xml:space="preserve">Cantidad de participantes:</w:t>
            </w:r>
            <w:r w:rsidDel="00000000" w:rsidR="00000000" w:rsidRPr="00000000">
              <w:rPr>
                <w:rFonts w:ascii="Century Gothic" w:cs="Century Gothic" w:eastAsia="Century Gothic" w:hAnsi="Century Gothic"/>
                <w:sz w:val="20"/>
                <w:szCs w:val="20"/>
                <w:rtl w:val="0"/>
              </w:rPr>
              <w:t xml:space="preserve"> 4</w:t>
            </w:r>
          </w:p>
          <w:p w:rsidR="00000000" w:rsidDel="00000000" w:rsidP="00000000" w:rsidRDefault="00000000" w:rsidRPr="00000000" w14:paraId="00000057">
            <w:pPr>
              <w:numPr>
                <w:ilvl w:val="0"/>
                <w:numId w:val="10"/>
              </w:numPr>
              <w:spacing w:line="276" w:lineRule="auto"/>
              <w:ind w:left="720" w:hanging="360"/>
              <w:jc w:val="both"/>
              <w:rPr>
                <w:rFonts w:ascii="Century Gothic" w:cs="Century Gothic" w:eastAsia="Century Gothic" w:hAnsi="Century Gothic"/>
                <w:sz w:val="20"/>
                <w:szCs w:val="20"/>
              </w:rPr>
            </w:pPr>
            <w:bookmarkStart w:colFirst="0" w:colLast="0" w:name="_heading=h.1wcuf92jwcy9" w:id="6"/>
            <w:bookmarkEnd w:id="6"/>
            <w:r w:rsidDel="00000000" w:rsidR="00000000" w:rsidRPr="00000000">
              <w:rPr>
                <w:rFonts w:ascii="Century Gothic" w:cs="Century Gothic" w:eastAsia="Century Gothic" w:hAnsi="Century Gothic"/>
                <w:b w:val="1"/>
                <w:sz w:val="20"/>
                <w:szCs w:val="20"/>
                <w:rtl w:val="0"/>
              </w:rPr>
              <w:t xml:space="preserve">Puntaje asignado por respuesta correcta:</w:t>
            </w:r>
            <w:r w:rsidDel="00000000" w:rsidR="00000000" w:rsidRPr="00000000">
              <w:rPr>
                <w:rFonts w:ascii="Century Gothic" w:cs="Century Gothic" w:eastAsia="Century Gothic" w:hAnsi="Century Gothic"/>
                <w:sz w:val="20"/>
                <w:szCs w:val="20"/>
                <w:rtl w:val="0"/>
              </w:rPr>
              <w:t xml:space="preserve"> 1 punto</w:t>
            </w:r>
          </w:p>
          <w:p w:rsidR="00000000" w:rsidDel="00000000" w:rsidP="00000000" w:rsidRDefault="00000000" w:rsidRPr="00000000" w14:paraId="00000058">
            <w:pPr>
              <w:numPr>
                <w:ilvl w:val="0"/>
                <w:numId w:val="10"/>
              </w:numPr>
              <w:spacing w:after="240" w:line="276" w:lineRule="auto"/>
              <w:ind w:left="720" w:hanging="360"/>
              <w:jc w:val="both"/>
              <w:rPr>
                <w:rFonts w:ascii="Century Gothic" w:cs="Century Gothic" w:eastAsia="Century Gothic" w:hAnsi="Century Gothic"/>
                <w:sz w:val="20"/>
                <w:szCs w:val="20"/>
              </w:rPr>
            </w:pPr>
            <w:bookmarkStart w:colFirst="0" w:colLast="0" w:name="_heading=h.vcm1oz7n657e" w:id="7"/>
            <w:bookmarkEnd w:id="7"/>
            <w:r w:rsidDel="00000000" w:rsidR="00000000" w:rsidRPr="00000000">
              <w:rPr>
                <w:rFonts w:ascii="Century Gothic" w:cs="Century Gothic" w:eastAsia="Century Gothic" w:hAnsi="Century Gothic"/>
                <w:b w:val="1"/>
                <w:sz w:val="20"/>
                <w:szCs w:val="20"/>
                <w:rtl w:val="0"/>
              </w:rPr>
              <w:t xml:space="preserve">Total de preguntas planteadas:</w:t>
            </w:r>
            <w:r w:rsidDel="00000000" w:rsidR="00000000" w:rsidRPr="00000000">
              <w:rPr>
                <w:rFonts w:ascii="Century Gothic" w:cs="Century Gothic" w:eastAsia="Century Gothic" w:hAnsi="Century Gothic"/>
                <w:sz w:val="20"/>
                <w:szCs w:val="20"/>
                <w:rtl w:val="0"/>
              </w:rPr>
              <w:t xml:space="preserve"> 40 (10 preguntas por participante)</w:t>
            </w:r>
          </w:p>
          <w:p w:rsidR="00000000" w:rsidDel="00000000" w:rsidP="00000000" w:rsidRDefault="00000000" w:rsidRPr="00000000" w14:paraId="00000059">
            <w:pPr>
              <w:spacing w:after="240" w:before="240" w:lineRule="auto"/>
              <w:ind w:firstLine="0"/>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Comparativo Pre-Test vs Post-Test por pregunta:</w:t>
            </w:r>
          </w:p>
          <w:p w:rsidR="00000000" w:rsidDel="00000000" w:rsidP="00000000" w:rsidRDefault="00000000" w:rsidRPr="00000000" w14:paraId="0000005A">
            <w:pPr>
              <w:spacing w:after="240" w:before="240" w:lineRule="auto"/>
              <w:ind w:firstLine="0"/>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Pregunta 1:</w:t>
            </w:r>
          </w:p>
          <w:p w:rsidR="00000000" w:rsidDel="00000000" w:rsidP="00000000" w:rsidRDefault="00000000" w:rsidRPr="00000000" w14:paraId="0000005B">
            <w:pPr>
              <w:numPr>
                <w:ilvl w:val="0"/>
                <w:numId w:val="7"/>
              </w:numPr>
              <w:spacing w:befor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Pre-Test: 4 respuestas correctas / 4 preguntas planteadas (100%)</w:t>
            </w:r>
          </w:p>
          <w:p w:rsidR="00000000" w:rsidDel="00000000" w:rsidP="00000000" w:rsidRDefault="00000000" w:rsidRPr="00000000" w14:paraId="0000005C">
            <w:pPr>
              <w:numPr>
                <w:ilvl w:val="0"/>
                <w:numId w:val="7"/>
              </w:numPr>
              <w:spacing w:after="240" w:lineRule="auto"/>
              <w:ind w:left="720" w:hanging="360"/>
              <w:rPr>
                <w:rFonts w:ascii="Century Gothic" w:cs="Century Gothic" w:eastAsia="Century Gothic" w:hAnsi="Century Gothic"/>
                <w:sz w:val="22"/>
                <w:szCs w:val="22"/>
              </w:rPr>
            </w:pPr>
            <w:bookmarkStart w:colFirst="0" w:colLast="0" w:name="_heading=h.q1xu07n0fwgh" w:id="8"/>
            <w:bookmarkEnd w:id="8"/>
            <w:r w:rsidDel="00000000" w:rsidR="00000000" w:rsidRPr="00000000">
              <w:rPr>
                <w:rFonts w:ascii="Century Gothic" w:cs="Century Gothic" w:eastAsia="Century Gothic" w:hAnsi="Century Gothic"/>
                <w:sz w:val="22"/>
                <w:szCs w:val="22"/>
                <w:rtl w:val="0"/>
              </w:rPr>
              <w:t xml:space="preserve">Post-Test: 4 respuestas correctas / 4 preguntas planteadas (100%)</w:t>
            </w:r>
          </w:p>
          <w:p w:rsidR="00000000" w:rsidDel="00000000" w:rsidP="00000000" w:rsidRDefault="00000000" w:rsidRPr="00000000" w14:paraId="0000005D">
            <w:pPr>
              <w:spacing w:after="240" w:lineRule="auto"/>
              <w:ind w:firstLine="0"/>
              <w:rPr>
                <w:rFonts w:ascii="Century Gothic" w:cs="Century Gothic" w:eastAsia="Century Gothic" w:hAnsi="Century Gothic"/>
                <w:b w:val="1"/>
                <w:sz w:val="22"/>
                <w:szCs w:val="22"/>
              </w:rPr>
            </w:pPr>
            <w:bookmarkStart w:colFirst="0" w:colLast="0" w:name="_heading=h.pghh0ay78glw" w:id="9"/>
            <w:bookmarkEnd w:id="9"/>
            <w:r w:rsidDel="00000000" w:rsidR="00000000" w:rsidRPr="00000000">
              <w:rPr>
                <w:rFonts w:ascii="Century Gothic" w:cs="Century Gothic" w:eastAsia="Century Gothic" w:hAnsi="Century Gothic"/>
                <w:sz w:val="22"/>
                <w:szCs w:val="22"/>
              </w:rPr>
              <w:drawing>
                <wp:inline distB="114300" distT="114300" distL="114300" distR="114300">
                  <wp:extent cx="2809197" cy="1348415"/>
                  <wp:effectExtent b="0" l="0" r="0" t="0"/>
                  <wp:docPr descr="Gráfico de las respuestas de Formularios. Título de la pregunta: 1) ¿Cuál es la definición correcta de farmacovigilancia?. Número de respuestas: 4/4 respuestas correctas." id="161" name="image23.png"/>
                  <a:graphic>
                    <a:graphicData uri="http://schemas.openxmlformats.org/drawingml/2006/picture">
                      <pic:pic>
                        <pic:nvPicPr>
                          <pic:cNvPr descr="Gráfico de las respuestas de Formularios. Título de la pregunta: 1) ¿Cuál es la definición correcta de farmacovigilancia?. Número de respuestas: 4/4 respuestas correctas." id="0" name="image23.png"/>
                          <pic:cNvPicPr preferRelativeResize="0"/>
                        </pic:nvPicPr>
                        <pic:blipFill>
                          <a:blip r:embed="rId17"/>
                          <a:srcRect b="0" l="0" r="0" t="0"/>
                          <a:stretch>
                            <a:fillRect/>
                          </a:stretch>
                        </pic:blipFill>
                        <pic:spPr>
                          <a:xfrm>
                            <a:off x="0" y="0"/>
                            <a:ext cx="2809197" cy="1348415"/>
                          </a:xfrm>
                          <a:prstGeom prst="rect"/>
                          <a:ln/>
                        </pic:spPr>
                      </pic:pic>
                    </a:graphicData>
                  </a:graphic>
                </wp:inline>
              </w:drawing>
            </w:r>
            <w:r w:rsidDel="00000000" w:rsidR="00000000" w:rsidRPr="00000000">
              <w:rPr>
                <w:rFonts w:ascii="Century Gothic" w:cs="Century Gothic" w:eastAsia="Century Gothic" w:hAnsi="Century Gothic"/>
                <w:sz w:val="22"/>
                <w:szCs w:val="22"/>
              </w:rPr>
              <w:drawing>
                <wp:inline distB="114300" distT="114300" distL="114300" distR="114300">
                  <wp:extent cx="2809197" cy="1348415"/>
                  <wp:effectExtent b="0" l="0" r="0" t="0"/>
                  <wp:docPr descr="Gráfico de las respuestas de Formularios. Título de la pregunta: 1) ¿Cuál es la definición correcta de farmacovigilancia?. Número de respuestas: 4/4 respuestas correctas." id="165" name="image23.png"/>
                  <a:graphic>
                    <a:graphicData uri="http://schemas.openxmlformats.org/drawingml/2006/picture">
                      <pic:pic>
                        <pic:nvPicPr>
                          <pic:cNvPr descr="Gráfico de las respuestas de Formularios. Título de la pregunta: 1) ¿Cuál es la definición correcta de farmacovigilancia?. Número de respuestas: 4/4 respuestas correctas." id="0" name="image23.png"/>
                          <pic:cNvPicPr preferRelativeResize="0"/>
                        </pic:nvPicPr>
                        <pic:blipFill>
                          <a:blip r:embed="rId17"/>
                          <a:srcRect b="0" l="0" r="0" t="0"/>
                          <a:stretch>
                            <a:fillRect/>
                          </a:stretch>
                        </pic:blipFill>
                        <pic:spPr>
                          <a:xfrm>
                            <a:off x="0" y="0"/>
                            <a:ext cx="2809197" cy="1348415"/>
                          </a:xfrm>
                          <a:prstGeom prst="rect"/>
                          <a:ln/>
                        </pic:spPr>
                      </pic:pic>
                    </a:graphicData>
                  </a:graphic>
                </wp:inline>
              </w:drawing>
            </w:r>
            <w:r w:rsidDel="00000000" w:rsidR="00000000" w:rsidRPr="00000000">
              <w:rPr>
                <w:rFonts w:ascii="Century Gothic" w:cs="Century Gothic" w:eastAsia="Century Gothic" w:hAnsi="Century Gothic"/>
                <w:b w:val="1"/>
                <w:sz w:val="22"/>
                <w:szCs w:val="22"/>
                <w:rtl w:val="0"/>
              </w:rPr>
              <w:t xml:space="preserve">Pregunta 2:</w:t>
            </w:r>
          </w:p>
          <w:p w:rsidR="00000000" w:rsidDel="00000000" w:rsidP="00000000" w:rsidRDefault="00000000" w:rsidRPr="00000000" w14:paraId="0000005E">
            <w:pPr>
              <w:numPr>
                <w:ilvl w:val="0"/>
                <w:numId w:val="7"/>
              </w:numPr>
              <w:spacing w:befor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Pre-Test: 4 respuestas correctas / 4 preguntas planteadas (100%)</w:t>
            </w:r>
          </w:p>
          <w:p w:rsidR="00000000" w:rsidDel="00000000" w:rsidP="00000000" w:rsidRDefault="00000000" w:rsidRPr="00000000" w14:paraId="0000005F">
            <w:pPr>
              <w:numPr>
                <w:ilvl w:val="0"/>
                <w:numId w:val="7"/>
              </w:numPr>
              <w:spacing w:after="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Post-Test: 4 respuestas correctas / 4 preguntas planteadas (100%)</w:t>
            </w:r>
          </w:p>
          <w:p w:rsidR="00000000" w:rsidDel="00000000" w:rsidP="00000000" w:rsidRDefault="00000000" w:rsidRPr="00000000" w14:paraId="00000060">
            <w:pPr>
              <w:spacing w:after="240" w:lineRule="auto"/>
              <w:ind w:firstLine="0"/>
              <w:rPr>
                <w:rFonts w:ascii="Century Gothic" w:cs="Century Gothic" w:eastAsia="Century Gothic" w:hAnsi="Century Gothic"/>
                <w:sz w:val="22"/>
                <w:szCs w:val="22"/>
              </w:rPr>
            </w:pPr>
            <w:bookmarkStart w:colFirst="0" w:colLast="0" w:name="_heading=h.kjh1s8seg218" w:id="10"/>
            <w:bookmarkEnd w:id="10"/>
            <w:r w:rsidDel="00000000" w:rsidR="00000000" w:rsidRPr="00000000">
              <w:rPr>
                <w:rFonts w:ascii="Century Gothic" w:cs="Century Gothic" w:eastAsia="Century Gothic" w:hAnsi="Century Gothic"/>
                <w:sz w:val="22"/>
                <w:szCs w:val="22"/>
              </w:rPr>
              <w:drawing>
                <wp:inline distB="114300" distT="114300" distL="114300" distR="114300">
                  <wp:extent cx="2603227" cy="1240409"/>
                  <wp:effectExtent b="0" l="0" r="0" t="0"/>
                  <wp:docPr descr="Gráfico de las respuestas de Formularios. Título de la pregunta: 2) ¿Qué se debe reportar en farmacovigilancia?. Número de respuestas: 4/4 respuestas correctas." id="163" name="image16.png"/>
                  <a:graphic>
                    <a:graphicData uri="http://schemas.openxmlformats.org/drawingml/2006/picture">
                      <pic:pic>
                        <pic:nvPicPr>
                          <pic:cNvPr descr="Gráfico de las respuestas de Formularios. Título de la pregunta: 2) ¿Qué se debe reportar en farmacovigilancia?. Número de respuestas: 4/4 respuestas correctas." id="0" name="image16.png"/>
                          <pic:cNvPicPr preferRelativeResize="0"/>
                        </pic:nvPicPr>
                        <pic:blipFill>
                          <a:blip r:embed="rId18"/>
                          <a:srcRect b="0" l="0" r="0" t="0"/>
                          <a:stretch>
                            <a:fillRect/>
                          </a:stretch>
                        </pic:blipFill>
                        <pic:spPr>
                          <a:xfrm>
                            <a:off x="0" y="0"/>
                            <a:ext cx="2603227" cy="1240409"/>
                          </a:xfrm>
                          <a:prstGeom prst="rect"/>
                          <a:ln/>
                        </pic:spPr>
                      </pic:pic>
                    </a:graphicData>
                  </a:graphic>
                </wp:inline>
              </w:drawing>
            </w:r>
            <w:r w:rsidDel="00000000" w:rsidR="00000000" w:rsidRPr="00000000">
              <w:rPr>
                <w:rFonts w:ascii="Century Gothic" w:cs="Century Gothic" w:eastAsia="Century Gothic" w:hAnsi="Century Gothic"/>
                <w:sz w:val="22"/>
                <w:szCs w:val="22"/>
              </w:rPr>
              <w:drawing>
                <wp:inline distB="114300" distT="114300" distL="114300" distR="114300">
                  <wp:extent cx="2603227" cy="1240409"/>
                  <wp:effectExtent b="0" l="0" r="0" t="0"/>
                  <wp:docPr descr="Gráfico de las respuestas de Formularios. Título de la pregunta: 2) ¿Qué se debe reportar en farmacovigilancia?. Número de respuestas: 4/4 respuestas correctas." id="164" name="image16.png"/>
                  <a:graphic>
                    <a:graphicData uri="http://schemas.openxmlformats.org/drawingml/2006/picture">
                      <pic:pic>
                        <pic:nvPicPr>
                          <pic:cNvPr descr="Gráfico de las respuestas de Formularios. Título de la pregunta: 2) ¿Qué se debe reportar en farmacovigilancia?. Número de respuestas: 4/4 respuestas correctas." id="0" name="image16.png"/>
                          <pic:cNvPicPr preferRelativeResize="0"/>
                        </pic:nvPicPr>
                        <pic:blipFill>
                          <a:blip r:embed="rId18"/>
                          <a:srcRect b="0" l="0" r="0" t="0"/>
                          <a:stretch>
                            <a:fillRect/>
                          </a:stretch>
                        </pic:blipFill>
                        <pic:spPr>
                          <a:xfrm>
                            <a:off x="0" y="0"/>
                            <a:ext cx="2603227" cy="1240409"/>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ind w:firstLine="0"/>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Pregunta 3:</w:t>
            </w:r>
          </w:p>
          <w:p w:rsidR="00000000" w:rsidDel="00000000" w:rsidP="00000000" w:rsidRDefault="00000000" w:rsidRPr="00000000" w14:paraId="00000062">
            <w:pPr>
              <w:numPr>
                <w:ilvl w:val="0"/>
                <w:numId w:val="7"/>
              </w:numPr>
              <w:spacing w:befor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Pre-Test: 4 respuestas correctas / 4 preguntas planteadas (33,3%)</w:t>
            </w:r>
          </w:p>
          <w:p w:rsidR="00000000" w:rsidDel="00000000" w:rsidP="00000000" w:rsidRDefault="00000000" w:rsidRPr="00000000" w14:paraId="00000063">
            <w:pPr>
              <w:numPr>
                <w:ilvl w:val="0"/>
                <w:numId w:val="7"/>
              </w:numPr>
              <w:spacing w:after="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Post-Test: 4 respuestas correctas / 4 preguntas planteadas (100%)</w:t>
            </w:r>
          </w:p>
          <w:p w:rsidR="00000000" w:rsidDel="00000000" w:rsidP="00000000" w:rsidRDefault="00000000" w:rsidRPr="00000000" w14:paraId="00000064">
            <w:pPr>
              <w:spacing w:after="240" w:lineRule="auto"/>
              <w:ind w:firstLine="0"/>
              <w:rPr>
                <w:rFonts w:ascii="Century Gothic" w:cs="Century Gothic" w:eastAsia="Century Gothic" w:hAnsi="Century Gothic"/>
                <w:sz w:val="22"/>
                <w:szCs w:val="22"/>
              </w:rPr>
            </w:pPr>
            <w:bookmarkStart w:colFirst="0" w:colLast="0" w:name="_heading=h.fqfbpamsrzko" w:id="11"/>
            <w:bookmarkEnd w:id="11"/>
            <w:r w:rsidDel="00000000" w:rsidR="00000000" w:rsidRPr="00000000">
              <w:rPr>
                <w:rFonts w:ascii="Century Gothic" w:cs="Century Gothic" w:eastAsia="Century Gothic" w:hAnsi="Century Gothic"/>
                <w:sz w:val="22"/>
                <w:szCs w:val="22"/>
              </w:rPr>
              <w:drawing>
                <wp:inline distB="114300" distT="114300" distL="114300" distR="114300">
                  <wp:extent cx="2592388" cy="1232297"/>
                  <wp:effectExtent b="0" l="0" r="0" t="0"/>
                  <wp:docPr descr="Gráfico de las respuestas de Formularios. Título de la pregunta: 3) ¿Quiénes pueden reportar eventos adversos a medicamentos?&#10;. Número de respuestas: 4/4 respuestas correctas." id="166" name="image21.png"/>
                  <a:graphic>
                    <a:graphicData uri="http://schemas.openxmlformats.org/drawingml/2006/picture">
                      <pic:pic>
                        <pic:nvPicPr>
                          <pic:cNvPr descr="Gráfico de las respuestas de Formularios. Título de la pregunta: 3) ¿Quiénes pueden reportar eventos adversos a medicamentos?&#10;. Número de respuestas: 4/4 respuestas correctas." id="0" name="image21.png"/>
                          <pic:cNvPicPr preferRelativeResize="0"/>
                        </pic:nvPicPr>
                        <pic:blipFill>
                          <a:blip r:embed="rId19"/>
                          <a:srcRect b="0" l="0" r="0" t="0"/>
                          <a:stretch>
                            <a:fillRect/>
                          </a:stretch>
                        </pic:blipFill>
                        <pic:spPr>
                          <a:xfrm>
                            <a:off x="0" y="0"/>
                            <a:ext cx="2592388" cy="1232297"/>
                          </a:xfrm>
                          <a:prstGeom prst="rect"/>
                          <a:ln/>
                        </pic:spPr>
                      </pic:pic>
                    </a:graphicData>
                  </a:graphic>
                </wp:inline>
              </w:drawing>
            </w:r>
            <w:r w:rsidDel="00000000" w:rsidR="00000000" w:rsidRPr="00000000">
              <w:rPr>
                <w:rFonts w:ascii="Century Gothic" w:cs="Century Gothic" w:eastAsia="Century Gothic" w:hAnsi="Century Gothic"/>
                <w:sz w:val="22"/>
                <w:szCs w:val="22"/>
              </w:rPr>
              <w:drawing>
                <wp:inline distB="114300" distT="114300" distL="114300" distR="114300">
                  <wp:extent cx="2592388" cy="1232297"/>
                  <wp:effectExtent b="0" l="0" r="0" t="0"/>
                  <wp:docPr descr="Gráfico de las respuestas de Formularios. Título de la pregunta: 3) ¿Quiénes pueden reportar eventos adversos a medicamentos?&#10;. Número de respuestas: 4/4 respuestas correctas." id="167" name="image21.png"/>
                  <a:graphic>
                    <a:graphicData uri="http://schemas.openxmlformats.org/drawingml/2006/picture">
                      <pic:pic>
                        <pic:nvPicPr>
                          <pic:cNvPr descr="Gráfico de las respuestas de Formularios. Título de la pregunta: 3) ¿Quiénes pueden reportar eventos adversos a medicamentos?&#10;. Número de respuestas: 4/4 respuestas correctas." id="0" name="image21.png"/>
                          <pic:cNvPicPr preferRelativeResize="0"/>
                        </pic:nvPicPr>
                        <pic:blipFill>
                          <a:blip r:embed="rId19"/>
                          <a:srcRect b="0" l="0" r="0" t="0"/>
                          <a:stretch>
                            <a:fillRect/>
                          </a:stretch>
                        </pic:blipFill>
                        <pic:spPr>
                          <a:xfrm>
                            <a:off x="0" y="0"/>
                            <a:ext cx="2592388" cy="123229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ind w:firstLine="0"/>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Pregunta 4:</w:t>
            </w:r>
          </w:p>
          <w:p w:rsidR="00000000" w:rsidDel="00000000" w:rsidP="00000000" w:rsidRDefault="00000000" w:rsidRPr="00000000" w14:paraId="00000066">
            <w:pPr>
              <w:numPr>
                <w:ilvl w:val="0"/>
                <w:numId w:val="7"/>
              </w:numPr>
              <w:spacing w:befor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Pre-Test: 2 respuestas correctas / 4 preguntas planteadas (50%)</w:t>
            </w:r>
          </w:p>
          <w:p w:rsidR="00000000" w:rsidDel="00000000" w:rsidP="00000000" w:rsidRDefault="00000000" w:rsidRPr="00000000" w14:paraId="00000067">
            <w:pPr>
              <w:numPr>
                <w:ilvl w:val="0"/>
                <w:numId w:val="7"/>
              </w:numPr>
              <w:spacing w:after="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Post-Test: 4 respuestas correctas / 4 preguntas planteadas (100%)</w:t>
            </w:r>
          </w:p>
          <w:p w:rsidR="00000000" w:rsidDel="00000000" w:rsidP="00000000" w:rsidRDefault="00000000" w:rsidRPr="00000000" w14:paraId="00000068">
            <w:pPr>
              <w:spacing w:after="240" w:lineRule="auto"/>
              <w:ind w:firstLine="0"/>
              <w:rPr>
                <w:rFonts w:ascii="Century Gothic" w:cs="Century Gothic" w:eastAsia="Century Gothic" w:hAnsi="Century Gothic"/>
                <w:sz w:val="22"/>
                <w:szCs w:val="22"/>
              </w:rPr>
            </w:pPr>
            <w:bookmarkStart w:colFirst="0" w:colLast="0" w:name="_heading=h.q0v7685hzw7p" w:id="12"/>
            <w:bookmarkEnd w:id="12"/>
            <w:r w:rsidDel="00000000" w:rsidR="00000000" w:rsidRPr="00000000">
              <w:rPr>
                <w:rFonts w:ascii="Century Gothic" w:cs="Century Gothic" w:eastAsia="Century Gothic" w:hAnsi="Century Gothic"/>
                <w:sz w:val="22"/>
                <w:szCs w:val="22"/>
              </w:rPr>
              <w:drawing>
                <wp:inline distB="114300" distT="114300" distL="114300" distR="114300">
                  <wp:extent cx="2354263" cy="1195582"/>
                  <wp:effectExtent b="0" l="0" r="0" t="0"/>
                  <wp:docPr descr="Gráfico de las respuestas de Formularios. Título de la pregunta: 4) ¿Dónde se consultan las alertas sanitarias e informes de seguridad de medicamentos del INVIMA?. Número de respuestas: 2/4 respuestas correctas." id="168" name="image22.png"/>
                  <a:graphic>
                    <a:graphicData uri="http://schemas.openxmlformats.org/drawingml/2006/picture">
                      <pic:pic>
                        <pic:nvPicPr>
                          <pic:cNvPr descr="Gráfico de las respuestas de Formularios. Título de la pregunta: 4) ¿Dónde se consultan las alertas sanitarias e informes de seguridad de medicamentos del INVIMA?. Número de respuestas: 2/4 respuestas correctas." id="0" name="image22.png"/>
                          <pic:cNvPicPr preferRelativeResize="0"/>
                        </pic:nvPicPr>
                        <pic:blipFill>
                          <a:blip r:embed="rId20"/>
                          <a:srcRect b="0" l="0" r="0" t="0"/>
                          <a:stretch>
                            <a:fillRect/>
                          </a:stretch>
                        </pic:blipFill>
                        <pic:spPr>
                          <a:xfrm>
                            <a:off x="0" y="0"/>
                            <a:ext cx="2354263" cy="1195582"/>
                          </a:xfrm>
                          <a:prstGeom prst="rect"/>
                          <a:ln/>
                        </pic:spPr>
                      </pic:pic>
                    </a:graphicData>
                  </a:graphic>
                </wp:inline>
              </w:drawing>
            </w:r>
            <w:r w:rsidDel="00000000" w:rsidR="00000000" w:rsidRPr="00000000">
              <w:rPr>
                <w:rFonts w:ascii="Century Gothic" w:cs="Century Gothic" w:eastAsia="Century Gothic" w:hAnsi="Century Gothic"/>
                <w:sz w:val="22"/>
                <w:szCs w:val="22"/>
              </w:rPr>
              <w:drawing>
                <wp:inline distB="114300" distT="114300" distL="114300" distR="114300">
                  <wp:extent cx="2588625" cy="1314600"/>
                  <wp:effectExtent b="0" l="0" r="0" t="0"/>
                  <wp:docPr descr="Gráfico de las respuestas de Formularios. Título de la pregunta: 4) ¿Dónde se consultan las alertas sanitarias e informes de seguridad de medicamentos del INVIMA?. Número de respuestas: 4/4 respuestas correctas." id="169" name="image24.png"/>
                  <a:graphic>
                    <a:graphicData uri="http://schemas.openxmlformats.org/drawingml/2006/picture">
                      <pic:pic>
                        <pic:nvPicPr>
                          <pic:cNvPr descr="Gráfico de las respuestas de Formularios. Título de la pregunta: 4) ¿Dónde se consultan las alertas sanitarias e informes de seguridad de medicamentos del INVIMA?. Número de respuestas: 4/4 respuestas correctas." id="0" name="image24.png"/>
                          <pic:cNvPicPr preferRelativeResize="0"/>
                        </pic:nvPicPr>
                        <pic:blipFill>
                          <a:blip r:embed="rId21"/>
                          <a:srcRect b="0" l="0" r="0" t="0"/>
                          <a:stretch>
                            <a:fillRect/>
                          </a:stretch>
                        </pic:blipFill>
                        <pic:spPr>
                          <a:xfrm>
                            <a:off x="0" y="0"/>
                            <a:ext cx="2588625" cy="1314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ind w:firstLine="0"/>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Pregunta 5:</w:t>
            </w:r>
          </w:p>
          <w:p w:rsidR="00000000" w:rsidDel="00000000" w:rsidP="00000000" w:rsidRDefault="00000000" w:rsidRPr="00000000" w14:paraId="0000006A">
            <w:pPr>
              <w:numPr>
                <w:ilvl w:val="0"/>
                <w:numId w:val="7"/>
              </w:numPr>
              <w:spacing w:befor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Pre-Test: 2 respuestas correctas / 4 preguntas planteadas (50%)</w:t>
            </w:r>
          </w:p>
          <w:p w:rsidR="00000000" w:rsidDel="00000000" w:rsidP="00000000" w:rsidRDefault="00000000" w:rsidRPr="00000000" w14:paraId="0000006B">
            <w:pPr>
              <w:numPr>
                <w:ilvl w:val="0"/>
                <w:numId w:val="7"/>
              </w:numPr>
              <w:spacing w:after="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Post-Test: 3 respuestas correctas / 4 preguntas planteadas (75%)</w:t>
            </w:r>
          </w:p>
          <w:p w:rsidR="00000000" w:rsidDel="00000000" w:rsidP="00000000" w:rsidRDefault="00000000" w:rsidRPr="00000000" w14:paraId="0000006C">
            <w:pPr>
              <w:spacing w:after="240" w:lineRule="auto"/>
              <w:ind w:left="0" w:firstLine="0"/>
              <w:rPr>
                <w:rFonts w:ascii="Century Gothic" w:cs="Century Gothic" w:eastAsia="Century Gothic" w:hAnsi="Century Gothic"/>
                <w:sz w:val="22"/>
                <w:szCs w:val="22"/>
              </w:rPr>
            </w:pPr>
            <w:bookmarkStart w:colFirst="0" w:colLast="0" w:name="_heading=h.gfu1ouiyaxhk" w:id="13"/>
            <w:bookmarkEnd w:id="13"/>
            <w:r w:rsidDel="00000000" w:rsidR="00000000" w:rsidRPr="00000000">
              <w:rPr>
                <w:rFonts w:ascii="Century Gothic" w:cs="Century Gothic" w:eastAsia="Century Gothic" w:hAnsi="Century Gothic"/>
                <w:sz w:val="22"/>
                <w:szCs w:val="22"/>
              </w:rPr>
              <w:drawing>
                <wp:inline distB="114300" distT="114300" distL="114300" distR="114300">
                  <wp:extent cx="3021962" cy="1439932"/>
                  <wp:effectExtent b="0" l="0" r="0" t="0"/>
                  <wp:docPr descr="Gráfico de las respuestas de Formularios. Título de la pregunta: 5) ¿Qué es tecnovigilancia?&#10;. Número de respuestas: 2/4 respuestas correctas." id="170" name="image20.png"/>
                  <a:graphic>
                    <a:graphicData uri="http://schemas.openxmlformats.org/drawingml/2006/picture">
                      <pic:pic>
                        <pic:nvPicPr>
                          <pic:cNvPr descr="Gráfico de las respuestas de Formularios. Título de la pregunta: 5) ¿Qué es tecnovigilancia?&#10;. Número de respuestas: 2/4 respuestas correctas." id="0" name="image20.png"/>
                          <pic:cNvPicPr preferRelativeResize="0"/>
                        </pic:nvPicPr>
                        <pic:blipFill>
                          <a:blip r:embed="rId22"/>
                          <a:srcRect b="0" l="0" r="0" t="0"/>
                          <a:stretch>
                            <a:fillRect/>
                          </a:stretch>
                        </pic:blipFill>
                        <pic:spPr>
                          <a:xfrm>
                            <a:off x="0" y="0"/>
                            <a:ext cx="3021962" cy="1439932"/>
                          </a:xfrm>
                          <a:prstGeom prst="rect"/>
                          <a:ln/>
                        </pic:spPr>
                      </pic:pic>
                    </a:graphicData>
                  </a:graphic>
                </wp:inline>
              </w:drawing>
            </w:r>
            <w:r w:rsidDel="00000000" w:rsidR="00000000" w:rsidRPr="00000000">
              <w:rPr>
                <w:rFonts w:ascii="Century Gothic" w:cs="Century Gothic" w:eastAsia="Century Gothic" w:hAnsi="Century Gothic"/>
                <w:sz w:val="22"/>
                <w:szCs w:val="22"/>
              </w:rPr>
              <w:drawing>
                <wp:inline distB="114300" distT="114300" distL="114300" distR="114300">
                  <wp:extent cx="2695797" cy="1284518"/>
                  <wp:effectExtent b="0" l="0" r="0" t="0"/>
                  <wp:docPr descr="Gráfico de las respuestas de Formularios. Título de la pregunta: 5) ¿Qué es tecnovigilancia?&#10;. Número de respuestas: 3/4 respuestas correctas." id="171" name="image19.png"/>
                  <a:graphic>
                    <a:graphicData uri="http://schemas.openxmlformats.org/drawingml/2006/picture">
                      <pic:pic>
                        <pic:nvPicPr>
                          <pic:cNvPr descr="Gráfico de las respuestas de Formularios. Título de la pregunta: 5) ¿Qué es tecnovigilancia?&#10;. Número de respuestas: 3/4 respuestas correctas." id="0" name="image19.png"/>
                          <pic:cNvPicPr preferRelativeResize="0"/>
                        </pic:nvPicPr>
                        <pic:blipFill>
                          <a:blip r:embed="rId23"/>
                          <a:srcRect b="0" l="0" r="0" t="0"/>
                          <a:stretch>
                            <a:fillRect/>
                          </a:stretch>
                        </pic:blipFill>
                        <pic:spPr>
                          <a:xfrm>
                            <a:off x="0" y="0"/>
                            <a:ext cx="2695797" cy="128451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ind w:firstLine="0"/>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Pregunta 6:</w:t>
            </w:r>
          </w:p>
          <w:p w:rsidR="00000000" w:rsidDel="00000000" w:rsidP="00000000" w:rsidRDefault="00000000" w:rsidRPr="00000000" w14:paraId="0000006E">
            <w:pPr>
              <w:numPr>
                <w:ilvl w:val="0"/>
                <w:numId w:val="7"/>
              </w:numPr>
              <w:spacing w:befor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Pre-Test: 4 respuestas correctas / 4 preguntas planteadas (100%)</w:t>
            </w:r>
          </w:p>
          <w:p w:rsidR="00000000" w:rsidDel="00000000" w:rsidP="00000000" w:rsidRDefault="00000000" w:rsidRPr="00000000" w14:paraId="0000006F">
            <w:pPr>
              <w:numPr>
                <w:ilvl w:val="0"/>
                <w:numId w:val="7"/>
              </w:numPr>
              <w:spacing w:after="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Post-Test: 4 respuestas correctas / 4 preguntas planteadas (100%)</w:t>
            </w:r>
          </w:p>
          <w:p w:rsidR="00000000" w:rsidDel="00000000" w:rsidP="00000000" w:rsidRDefault="00000000" w:rsidRPr="00000000" w14:paraId="00000070">
            <w:pPr>
              <w:spacing w:after="240" w:lineRule="auto"/>
              <w:ind w:firstLine="0"/>
              <w:rPr>
                <w:rFonts w:ascii="Century Gothic" w:cs="Century Gothic" w:eastAsia="Century Gothic" w:hAnsi="Century Gothic"/>
                <w:sz w:val="22"/>
                <w:szCs w:val="22"/>
              </w:rPr>
            </w:pPr>
            <w:bookmarkStart w:colFirst="0" w:colLast="0" w:name="_heading=h.7qhu5texhon9" w:id="14"/>
            <w:bookmarkEnd w:id="14"/>
            <w:r w:rsidDel="00000000" w:rsidR="00000000" w:rsidRPr="00000000">
              <w:rPr>
                <w:rFonts w:ascii="Century Gothic" w:cs="Century Gothic" w:eastAsia="Century Gothic" w:hAnsi="Century Gothic"/>
                <w:sz w:val="22"/>
                <w:szCs w:val="22"/>
              </w:rPr>
              <w:drawing>
                <wp:inline distB="114300" distT="114300" distL="114300" distR="114300">
                  <wp:extent cx="2645770" cy="1260681"/>
                  <wp:effectExtent b="0" l="0" r="0" t="0"/>
                  <wp:docPr descr="Gráfico de las respuestas de Formularios. Título de la pregunta:   6) ¿Qué se reporta en tecnovigilancia?  . Número de respuestas: 4/4 respuestas correctas." id="172" name="image26.png"/>
                  <a:graphic>
                    <a:graphicData uri="http://schemas.openxmlformats.org/drawingml/2006/picture">
                      <pic:pic>
                        <pic:nvPicPr>
                          <pic:cNvPr descr="Gráfico de las respuestas de Formularios. Título de la pregunta:   6) ¿Qué se reporta en tecnovigilancia?  . Número de respuestas: 4/4 respuestas correctas." id="0" name="image26.png"/>
                          <pic:cNvPicPr preferRelativeResize="0"/>
                        </pic:nvPicPr>
                        <pic:blipFill>
                          <a:blip r:embed="rId24"/>
                          <a:srcRect b="0" l="0" r="0" t="0"/>
                          <a:stretch>
                            <a:fillRect/>
                          </a:stretch>
                        </pic:blipFill>
                        <pic:spPr>
                          <a:xfrm>
                            <a:off x="0" y="0"/>
                            <a:ext cx="2645770" cy="1260681"/>
                          </a:xfrm>
                          <a:prstGeom prst="rect"/>
                          <a:ln/>
                        </pic:spPr>
                      </pic:pic>
                    </a:graphicData>
                  </a:graphic>
                </wp:inline>
              </w:drawing>
            </w:r>
            <w:r w:rsidDel="00000000" w:rsidR="00000000" w:rsidRPr="00000000">
              <w:rPr>
                <w:rFonts w:ascii="Century Gothic" w:cs="Century Gothic" w:eastAsia="Century Gothic" w:hAnsi="Century Gothic"/>
                <w:sz w:val="22"/>
                <w:szCs w:val="22"/>
              </w:rPr>
              <w:drawing>
                <wp:inline distB="114300" distT="114300" distL="114300" distR="114300">
                  <wp:extent cx="2645770" cy="1260681"/>
                  <wp:effectExtent b="0" l="0" r="0" t="0"/>
                  <wp:docPr descr="Gráfico de las respuestas de Formularios. Título de la pregunta:   6) ¿Qué se reporta en tecnovigilancia?  . Número de respuestas: 4/4 respuestas correctas." id="173" name="image26.png"/>
                  <a:graphic>
                    <a:graphicData uri="http://schemas.openxmlformats.org/drawingml/2006/picture">
                      <pic:pic>
                        <pic:nvPicPr>
                          <pic:cNvPr descr="Gráfico de las respuestas de Formularios. Título de la pregunta:   6) ¿Qué se reporta en tecnovigilancia?  . Número de respuestas: 4/4 respuestas correctas." id="0" name="image26.png"/>
                          <pic:cNvPicPr preferRelativeResize="0"/>
                        </pic:nvPicPr>
                        <pic:blipFill>
                          <a:blip r:embed="rId24"/>
                          <a:srcRect b="0" l="0" r="0" t="0"/>
                          <a:stretch>
                            <a:fillRect/>
                          </a:stretch>
                        </pic:blipFill>
                        <pic:spPr>
                          <a:xfrm>
                            <a:off x="0" y="0"/>
                            <a:ext cx="2645770" cy="1260681"/>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ind w:firstLine="0"/>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Pregunta 7:</w:t>
            </w:r>
          </w:p>
          <w:p w:rsidR="00000000" w:rsidDel="00000000" w:rsidP="00000000" w:rsidRDefault="00000000" w:rsidRPr="00000000" w14:paraId="00000072">
            <w:pPr>
              <w:numPr>
                <w:ilvl w:val="0"/>
                <w:numId w:val="7"/>
              </w:numPr>
              <w:spacing w:befor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Pre-Test: 4 respuestas correctas / 4 preguntas planteadas (100%)</w:t>
            </w:r>
          </w:p>
          <w:p w:rsidR="00000000" w:rsidDel="00000000" w:rsidP="00000000" w:rsidRDefault="00000000" w:rsidRPr="00000000" w14:paraId="00000073">
            <w:pPr>
              <w:numPr>
                <w:ilvl w:val="0"/>
                <w:numId w:val="7"/>
              </w:numPr>
              <w:spacing w:after="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Post-Test: 4 respuestas correctas / 4 preguntas planteadas (100%)</w:t>
            </w:r>
          </w:p>
          <w:p w:rsidR="00000000" w:rsidDel="00000000" w:rsidP="00000000" w:rsidRDefault="00000000" w:rsidRPr="00000000" w14:paraId="00000074">
            <w:pPr>
              <w:spacing w:after="240" w:lineRule="auto"/>
              <w:ind w:firstLine="0"/>
              <w:rPr>
                <w:rFonts w:ascii="Century Gothic" w:cs="Century Gothic" w:eastAsia="Century Gothic" w:hAnsi="Century Gothic"/>
                <w:sz w:val="22"/>
                <w:szCs w:val="22"/>
              </w:rPr>
            </w:pPr>
            <w:bookmarkStart w:colFirst="0" w:colLast="0" w:name="_heading=h.v1a9mvck2cp3" w:id="15"/>
            <w:bookmarkEnd w:id="15"/>
            <w:r w:rsidDel="00000000" w:rsidR="00000000" w:rsidRPr="00000000">
              <w:rPr>
                <w:rFonts w:ascii="Century Gothic" w:cs="Century Gothic" w:eastAsia="Century Gothic" w:hAnsi="Century Gothic"/>
                <w:sz w:val="22"/>
                <w:szCs w:val="22"/>
              </w:rPr>
              <w:drawing>
                <wp:inline distB="114300" distT="114300" distL="114300" distR="114300">
                  <wp:extent cx="2868823" cy="1366962"/>
                  <wp:effectExtent b="0" l="0" r="0" t="0"/>
                  <wp:docPr descr="Gráfico de las respuestas de Formularios. Título de la pregunta: 7)  🟢 Verde indica medicamentos con vida útil mayor a 13 meses.. Número de respuestas: 4/4 respuestas correctas." id="144" name="image10.png"/>
                  <a:graphic>
                    <a:graphicData uri="http://schemas.openxmlformats.org/drawingml/2006/picture">
                      <pic:pic>
                        <pic:nvPicPr>
                          <pic:cNvPr descr="Gráfico de las respuestas de Formularios. Título de la pregunta: 7)  🟢 Verde indica medicamentos con vida útil mayor a 13 meses.. Número de respuestas: 4/4 respuestas correctas." id="0" name="image10.png"/>
                          <pic:cNvPicPr preferRelativeResize="0"/>
                        </pic:nvPicPr>
                        <pic:blipFill>
                          <a:blip r:embed="rId25"/>
                          <a:srcRect b="0" l="0" r="0" t="0"/>
                          <a:stretch>
                            <a:fillRect/>
                          </a:stretch>
                        </pic:blipFill>
                        <pic:spPr>
                          <a:xfrm>
                            <a:off x="0" y="0"/>
                            <a:ext cx="2868823" cy="1366962"/>
                          </a:xfrm>
                          <a:prstGeom prst="rect"/>
                          <a:ln/>
                        </pic:spPr>
                      </pic:pic>
                    </a:graphicData>
                  </a:graphic>
                </wp:inline>
              </w:drawing>
            </w:r>
            <w:r w:rsidDel="00000000" w:rsidR="00000000" w:rsidRPr="00000000">
              <w:rPr>
                <w:rFonts w:ascii="Century Gothic" w:cs="Century Gothic" w:eastAsia="Century Gothic" w:hAnsi="Century Gothic"/>
                <w:sz w:val="22"/>
                <w:szCs w:val="22"/>
              </w:rPr>
              <w:drawing>
                <wp:inline distB="114300" distT="114300" distL="114300" distR="114300">
                  <wp:extent cx="2868823" cy="1366962"/>
                  <wp:effectExtent b="0" l="0" r="0" t="0"/>
                  <wp:docPr descr="Gráfico de las respuestas de Formularios. Título de la pregunta: 7)  🟢 Verde indica medicamentos con vida útil mayor a 13 meses.. Número de respuestas: 4/4 respuestas correctas." id="145" name="image10.png"/>
                  <a:graphic>
                    <a:graphicData uri="http://schemas.openxmlformats.org/drawingml/2006/picture">
                      <pic:pic>
                        <pic:nvPicPr>
                          <pic:cNvPr descr="Gráfico de las respuestas de Formularios. Título de la pregunta: 7)  🟢 Verde indica medicamentos con vida útil mayor a 13 meses.. Número de respuestas: 4/4 respuestas correctas." id="0" name="image10.png"/>
                          <pic:cNvPicPr preferRelativeResize="0"/>
                        </pic:nvPicPr>
                        <pic:blipFill>
                          <a:blip r:embed="rId25"/>
                          <a:srcRect b="0" l="0" r="0" t="0"/>
                          <a:stretch>
                            <a:fillRect/>
                          </a:stretch>
                        </pic:blipFill>
                        <pic:spPr>
                          <a:xfrm>
                            <a:off x="0" y="0"/>
                            <a:ext cx="2868823" cy="136696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ind w:firstLine="0"/>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Pregunta 8:</w:t>
            </w:r>
          </w:p>
          <w:p w:rsidR="00000000" w:rsidDel="00000000" w:rsidP="00000000" w:rsidRDefault="00000000" w:rsidRPr="00000000" w14:paraId="00000076">
            <w:pPr>
              <w:numPr>
                <w:ilvl w:val="0"/>
                <w:numId w:val="7"/>
              </w:numPr>
              <w:spacing w:befor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Pre-Test: 4 respuestas correctas / 4 preguntas planteadas (100%)</w:t>
            </w:r>
          </w:p>
          <w:p w:rsidR="00000000" w:rsidDel="00000000" w:rsidP="00000000" w:rsidRDefault="00000000" w:rsidRPr="00000000" w14:paraId="00000077">
            <w:pPr>
              <w:numPr>
                <w:ilvl w:val="0"/>
                <w:numId w:val="7"/>
              </w:numPr>
              <w:spacing w:after="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Post-Test: 4 respuestas correctas / 4 preguntas planteadas (100%)</w:t>
            </w:r>
          </w:p>
          <w:p w:rsidR="00000000" w:rsidDel="00000000" w:rsidP="00000000" w:rsidRDefault="00000000" w:rsidRPr="00000000" w14:paraId="00000078">
            <w:pPr>
              <w:spacing w:after="240" w:lineRule="auto"/>
              <w:ind w:firstLine="0"/>
              <w:rPr>
                <w:rFonts w:ascii="Century Gothic" w:cs="Century Gothic" w:eastAsia="Century Gothic" w:hAnsi="Century Gothic"/>
                <w:sz w:val="22"/>
                <w:szCs w:val="22"/>
              </w:rPr>
            </w:pPr>
            <w:bookmarkStart w:colFirst="0" w:colLast="0" w:name="_heading=h.gq5fzmaq05oq" w:id="16"/>
            <w:bookmarkEnd w:id="16"/>
            <w:r w:rsidDel="00000000" w:rsidR="00000000" w:rsidRPr="00000000">
              <w:rPr>
                <w:rFonts w:ascii="Century Gothic" w:cs="Century Gothic" w:eastAsia="Century Gothic" w:hAnsi="Century Gothic"/>
                <w:sz w:val="22"/>
                <w:szCs w:val="22"/>
              </w:rPr>
              <w:drawing>
                <wp:inline distB="114300" distT="114300" distL="114300" distR="114300">
                  <wp:extent cx="2847631" cy="1354207"/>
                  <wp:effectExtent b="0" l="0" r="0" t="0"/>
                  <wp:docPr descr="Gráfico de las respuestas de Formularios. Título de la pregunta: 8) 🔴 Rojo corresponde a medicamentos con menos de 6 meses de vida útil. Número de respuestas: 4/4 respuestas correctas." id="146" name="image11.png"/>
                  <a:graphic>
                    <a:graphicData uri="http://schemas.openxmlformats.org/drawingml/2006/picture">
                      <pic:pic>
                        <pic:nvPicPr>
                          <pic:cNvPr descr="Gráfico de las respuestas de Formularios. Título de la pregunta: 8) 🔴 Rojo corresponde a medicamentos con menos de 6 meses de vida útil. Número de respuestas: 4/4 respuestas correctas." id="0" name="image11.png"/>
                          <pic:cNvPicPr preferRelativeResize="0"/>
                        </pic:nvPicPr>
                        <pic:blipFill>
                          <a:blip r:embed="rId26"/>
                          <a:srcRect b="0" l="0" r="0" t="0"/>
                          <a:stretch>
                            <a:fillRect/>
                          </a:stretch>
                        </pic:blipFill>
                        <pic:spPr>
                          <a:xfrm>
                            <a:off x="0" y="0"/>
                            <a:ext cx="2847631" cy="1354207"/>
                          </a:xfrm>
                          <a:prstGeom prst="rect"/>
                          <a:ln/>
                        </pic:spPr>
                      </pic:pic>
                    </a:graphicData>
                  </a:graphic>
                </wp:inline>
              </w:drawing>
            </w:r>
            <w:r w:rsidDel="00000000" w:rsidR="00000000" w:rsidRPr="00000000">
              <w:rPr>
                <w:rFonts w:ascii="Century Gothic" w:cs="Century Gothic" w:eastAsia="Century Gothic" w:hAnsi="Century Gothic"/>
                <w:sz w:val="22"/>
                <w:szCs w:val="22"/>
              </w:rPr>
              <w:drawing>
                <wp:inline distB="114300" distT="114300" distL="114300" distR="114300">
                  <wp:extent cx="2847631" cy="1354207"/>
                  <wp:effectExtent b="0" l="0" r="0" t="0"/>
                  <wp:docPr descr="Gráfico de las respuestas de Formularios. Título de la pregunta: 8) 🔴 Rojo corresponde a medicamentos con menos de 6 meses de vida útil. Número de respuestas: 4/4 respuestas correctas." id="147" name="image11.png"/>
                  <a:graphic>
                    <a:graphicData uri="http://schemas.openxmlformats.org/drawingml/2006/picture">
                      <pic:pic>
                        <pic:nvPicPr>
                          <pic:cNvPr descr="Gráfico de las respuestas de Formularios. Título de la pregunta: 8) 🔴 Rojo corresponde a medicamentos con menos de 6 meses de vida útil. Número de respuestas: 4/4 respuestas correctas." id="0" name="image11.png"/>
                          <pic:cNvPicPr preferRelativeResize="0"/>
                        </pic:nvPicPr>
                        <pic:blipFill>
                          <a:blip r:embed="rId26"/>
                          <a:srcRect b="0" l="0" r="0" t="0"/>
                          <a:stretch>
                            <a:fillRect/>
                          </a:stretch>
                        </pic:blipFill>
                        <pic:spPr>
                          <a:xfrm>
                            <a:off x="0" y="0"/>
                            <a:ext cx="2847631" cy="1354207"/>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ind w:firstLine="0"/>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Pregunta 9:</w:t>
            </w:r>
          </w:p>
          <w:p w:rsidR="00000000" w:rsidDel="00000000" w:rsidP="00000000" w:rsidRDefault="00000000" w:rsidRPr="00000000" w14:paraId="0000007A">
            <w:pPr>
              <w:numPr>
                <w:ilvl w:val="0"/>
                <w:numId w:val="7"/>
              </w:numPr>
              <w:spacing w:befor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Pre-Test: 4 respuestas correctas / 4 preguntas planteadas (100%)</w:t>
            </w:r>
          </w:p>
          <w:p w:rsidR="00000000" w:rsidDel="00000000" w:rsidP="00000000" w:rsidRDefault="00000000" w:rsidRPr="00000000" w14:paraId="0000007B">
            <w:pPr>
              <w:numPr>
                <w:ilvl w:val="0"/>
                <w:numId w:val="7"/>
              </w:numPr>
              <w:spacing w:after="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Post-Test: 4 respuestas correctas / 4 preguntas planteadas (100%)</w:t>
            </w:r>
          </w:p>
          <w:p w:rsidR="00000000" w:rsidDel="00000000" w:rsidP="00000000" w:rsidRDefault="00000000" w:rsidRPr="00000000" w14:paraId="0000007C">
            <w:pPr>
              <w:spacing w:after="240" w:lineRule="auto"/>
              <w:ind w:firstLine="0"/>
              <w:rPr>
                <w:rFonts w:ascii="Century Gothic" w:cs="Century Gothic" w:eastAsia="Century Gothic" w:hAnsi="Century Gothic"/>
                <w:sz w:val="22"/>
                <w:szCs w:val="22"/>
              </w:rPr>
            </w:pPr>
            <w:bookmarkStart w:colFirst="0" w:colLast="0" w:name="_heading=h.ua0cntgeh7h6" w:id="17"/>
            <w:bookmarkEnd w:id="17"/>
            <w:r w:rsidDel="00000000" w:rsidR="00000000" w:rsidRPr="00000000">
              <w:rPr>
                <w:rFonts w:ascii="Century Gothic" w:cs="Century Gothic" w:eastAsia="Century Gothic" w:hAnsi="Century Gothic"/>
                <w:sz w:val="22"/>
                <w:szCs w:val="22"/>
              </w:rPr>
              <w:drawing>
                <wp:inline distB="114300" distT="114300" distL="114300" distR="114300">
                  <wp:extent cx="2468563" cy="1173579"/>
                  <wp:effectExtent b="0" l="0" r="0" t="0"/>
                  <wp:docPr descr="Gráfico de las respuestas de Formularios. Título de la pregunta: 9) 🟡 Amarillo corresponde a medicamentos con 7 a 12 meses de vida útil. Número de respuestas: 4/4 respuestas correctas." id="148" name="image13.png"/>
                  <a:graphic>
                    <a:graphicData uri="http://schemas.openxmlformats.org/drawingml/2006/picture">
                      <pic:pic>
                        <pic:nvPicPr>
                          <pic:cNvPr descr="Gráfico de las respuestas de Formularios. Título de la pregunta: 9) 🟡 Amarillo corresponde a medicamentos con 7 a 12 meses de vida útil. Número de respuestas: 4/4 respuestas correctas." id="0" name="image13.png"/>
                          <pic:cNvPicPr preferRelativeResize="0"/>
                        </pic:nvPicPr>
                        <pic:blipFill>
                          <a:blip r:embed="rId27"/>
                          <a:srcRect b="0" l="0" r="0" t="0"/>
                          <a:stretch>
                            <a:fillRect/>
                          </a:stretch>
                        </pic:blipFill>
                        <pic:spPr>
                          <a:xfrm>
                            <a:off x="0" y="0"/>
                            <a:ext cx="2468563" cy="1173579"/>
                          </a:xfrm>
                          <a:prstGeom prst="rect"/>
                          <a:ln/>
                        </pic:spPr>
                      </pic:pic>
                    </a:graphicData>
                  </a:graphic>
                </wp:inline>
              </w:drawing>
            </w:r>
            <w:r w:rsidDel="00000000" w:rsidR="00000000" w:rsidRPr="00000000">
              <w:rPr>
                <w:rFonts w:ascii="Century Gothic" w:cs="Century Gothic" w:eastAsia="Century Gothic" w:hAnsi="Century Gothic"/>
                <w:sz w:val="22"/>
                <w:szCs w:val="22"/>
              </w:rPr>
              <w:drawing>
                <wp:inline distB="114300" distT="114300" distL="114300" distR="114300">
                  <wp:extent cx="2468563" cy="1173579"/>
                  <wp:effectExtent b="0" l="0" r="0" t="0"/>
                  <wp:docPr descr="Gráfico de las respuestas de Formularios. Título de la pregunta: 9) 🟡 Amarillo corresponde a medicamentos con 7 a 12 meses de vida útil. Número de respuestas: 4/4 respuestas correctas." id="149" name="image13.png"/>
                  <a:graphic>
                    <a:graphicData uri="http://schemas.openxmlformats.org/drawingml/2006/picture">
                      <pic:pic>
                        <pic:nvPicPr>
                          <pic:cNvPr descr="Gráfico de las respuestas de Formularios. Título de la pregunta: 9) 🟡 Amarillo corresponde a medicamentos con 7 a 12 meses de vida útil. Número de respuestas: 4/4 respuestas correctas." id="0" name="image13.png"/>
                          <pic:cNvPicPr preferRelativeResize="0"/>
                        </pic:nvPicPr>
                        <pic:blipFill>
                          <a:blip r:embed="rId27"/>
                          <a:srcRect b="0" l="0" r="0" t="0"/>
                          <a:stretch>
                            <a:fillRect/>
                          </a:stretch>
                        </pic:blipFill>
                        <pic:spPr>
                          <a:xfrm>
                            <a:off x="0" y="0"/>
                            <a:ext cx="2468563" cy="1173579"/>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ind w:firstLine="0"/>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Pregunta 10:</w:t>
            </w:r>
          </w:p>
          <w:p w:rsidR="00000000" w:rsidDel="00000000" w:rsidP="00000000" w:rsidRDefault="00000000" w:rsidRPr="00000000" w14:paraId="0000007E">
            <w:pPr>
              <w:numPr>
                <w:ilvl w:val="0"/>
                <w:numId w:val="7"/>
              </w:numPr>
              <w:spacing w:befor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Pre-Test: 0 respuestas correctas / 4 preguntas planteadas (0%)</w:t>
            </w:r>
          </w:p>
          <w:p w:rsidR="00000000" w:rsidDel="00000000" w:rsidP="00000000" w:rsidRDefault="00000000" w:rsidRPr="00000000" w14:paraId="0000007F">
            <w:pPr>
              <w:numPr>
                <w:ilvl w:val="0"/>
                <w:numId w:val="7"/>
              </w:numPr>
              <w:spacing w:after="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Post-Test: 4 respuestas correctas / 4 preguntas planteadas (100%)</w:t>
            </w:r>
          </w:p>
          <w:p w:rsidR="00000000" w:rsidDel="00000000" w:rsidP="00000000" w:rsidRDefault="00000000" w:rsidRPr="00000000" w14:paraId="00000080">
            <w:pPr>
              <w:spacing w:after="240" w:lineRule="auto"/>
              <w:ind w:left="0" w:firstLine="0"/>
              <w:rPr>
                <w:rFonts w:ascii="Century Gothic" w:cs="Century Gothic" w:eastAsia="Century Gothic" w:hAnsi="Century Gothic"/>
                <w:sz w:val="22"/>
                <w:szCs w:val="22"/>
              </w:rPr>
            </w:pPr>
            <w:bookmarkStart w:colFirst="0" w:colLast="0" w:name="_heading=h.w3uafm6o08pl" w:id="18"/>
            <w:bookmarkEnd w:id="18"/>
            <w:r w:rsidDel="00000000" w:rsidR="00000000" w:rsidRPr="00000000">
              <w:rPr>
                <w:rFonts w:ascii="Century Gothic" w:cs="Century Gothic" w:eastAsia="Century Gothic" w:hAnsi="Century Gothic"/>
                <w:sz w:val="22"/>
                <w:szCs w:val="22"/>
              </w:rPr>
              <w:drawing>
                <wp:inline distB="114300" distT="114300" distL="114300" distR="114300">
                  <wp:extent cx="2888812" cy="1376487"/>
                  <wp:effectExtent b="0" l="0" r="0" t="0"/>
                  <wp:docPr descr="Gráfico de las respuestas de Formularios. Título de la pregunta: 10) La organización PEPS significa:. Número de respuestas: 0/4 respuestas correctas." id="151" name="image15.png"/>
                  <a:graphic>
                    <a:graphicData uri="http://schemas.openxmlformats.org/drawingml/2006/picture">
                      <pic:pic>
                        <pic:nvPicPr>
                          <pic:cNvPr descr="Gráfico de las respuestas de Formularios. Título de la pregunta: 10) La organización PEPS significa:. Número de respuestas: 0/4 respuestas correctas." id="0" name="image15.png"/>
                          <pic:cNvPicPr preferRelativeResize="0"/>
                        </pic:nvPicPr>
                        <pic:blipFill>
                          <a:blip r:embed="rId28"/>
                          <a:srcRect b="0" l="0" r="0" t="0"/>
                          <a:stretch>
                            <a:fillRect/>
                          </a:stretch>
                        </pic:blipFill>
                        <pic:spPr>
                          <a:xfrm>
                            <a:off x="0" y="0"/>
                            <a:ext cx="2888812" cy="1376487"/>
                          </a:xfrm>
                          <a:prstGeom prst="rect"/>
                          <a:ln/>
                        </pic:spPr>
                      </pic:pic>
                    </a:graphicData>
                  </a:graphic>
                </wp:inline>
              </w:drawing>
            </w:r>
            <w:r w:rsidDel="00000000" w:rsidR="00000000" w:rsidRPr="00000000">
              <w:rPr>
                <w:rFonts w:ascii="Century Gothic" w:cs="Century Gothic" w:eastAsia="Century Gothic" w:hAnsi="Century Gothic"/>
                <w:sz w:val="22"/>
                <w:szCs w:val="22"/>
              </w:rPr>
              <w:drawing>
                <wp:inline distB="114300" distT="114300" distL="114300" distR="114300">
                  <wp:extent cx="3001963" cy="1429929"/>
                  <wp:effectExtent b="0" l="0" r="0" t="0"/>
                  <wp:docPr descr="Gráfico de las respuestas de Formularios. Título de la pregunta: 10) La organización PEPS significa:. Número de respuestas: 4/4 respuestas correctas." id="152" name="image12.png"/>
                  <a:graphic>
                    <a:graphicData uri="http://schemas.openxmlformats.org/drawingml/2006/picture">
                      <pic:pic>
                        <pic:nvPicPr>
                          <pic:cNvPr descr="Gráfico de las respuestas de Formularios. Título de la pregunta: 10) La organización PEPS significa:. Número de respuestas: 4/4 respuestas correctas." id="0" name="image12.png"/>
                          <pic:cNvPicPr preferRelativeResize="0"/>
                        </pic:nvPicPr>
                        <pic:blipFill>
                          <a:blip r:embed="rId29"/>
                          <a:srcRect b="0" l="0" r="0" t="0"/>
                          <a:stretch>
                            <a:fillRect/>
                          </a:stretch>
                        </pic:blipFill>
                        <pic:spPr>
                          <a:xfrm>
                            <a:off x="0" y="0"/>
                            <a:ext cx="3001963" cy="1429929"/>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firstLine="0"/>
              <w:jc w:val="both"/>
              <w:rPr>
                <w:rFonts w:ascii="Century Gothic" w:cs="Century Gothic" w:eastAsia="Century Gothic" w:hAnsi="Century Gothic"/>
                <w:sz w:val="22"/>
                <w:szCs w:val="22"/>
              </w:rPr>
            </w:pPr>
            <w:bookmarkStart w:colFirst="0" w:colLast="0" w:name="_heading=h.o15vf25urnt" w:id="19"/>
            <w:bookmarkEnd w:id="19"/>
            <w:r w:rsidDel="00000000" w:rsidR="00000000" w:rsidRPr="00000000">
              <w:rPr>
                <w:rtl w:val="0"/>
              </w:rPr>
            </w:r>
          </w:p>
          <w:p w:rsidR="00000000" w:rsidDel="00000000" w:rsidP="00000000" w:rsidRDefault="00000000" w:rsidRPr="00000000" w14:paraId="00000082">
            <w:pPr>
              <w:numPr>
                <w:ilvl w:val="0"/>
                <w:numId w:val="6"/>
              </w:numPr>
              <w:spacing w:after="200" w:line="276" w:lineRule="auto"/>
              <w:ind w:left="720" w:hanging="360"/>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INFORME DE ADHERENCIA A CAPACITACIÓN </w:t>
            </w:r>
          </w:p>
          <w:p w:rsidR="00000000" w:rsidDel="00000000" w:rsidP="00000000" w:rsidRDefault="00000000" w:rsidRPr="00000000" w14:paraId="00000083">
            <w:pPr>
              <w:spacing w:after="240" w:before="240" w:line="276" w:lineRule="auto"/>
              <w:ind w:firstLine="0"/>
              <w:jc w:val="both"/>
              <w:rPr>
                <w:rFonts w:ascii="Century Gothic" w:cs="Century Gothic" w:eastAsia="Century Gothic" w:hAnsi="Century Gothic"/>
                <w:sz w:val="22"/>
                <w:szCs w:val="22"/>
              </w:rPr>
            </w:pPr>
            <w:bookmarkStart w:colFirst="0" w:colLast="0" w:name="_heading=h.e7ri2hb5ddg6" w:id="20"/>
            <w:bookmarkEnd w:id="20"/>
            <w:r w:rsidDel="00000000" w:rsidR="00000000" w:rsidRPr="00000000">
              <w:rPr>
                <w:rFonts w:ascii="Century Gothic" w:cs="Century Gothic" w:eastAsia="Century Gothic" w:hAnsi="Century Gothic"/>
                <w:sz w:val="22"/>
                <w:szCs w:val="22"/>
                <w:rtl w:val="0"/>
              </w:rPr>
              <w:t xml:space="preserve">Se evidenció una mejora significativa en los conocimientos de los participantes.</w:t>
            </w:r>
          </w:p>
          <w:p w:rsidR="00000000" w:rsidDel="00000000" w:rsidP="00000000" w:rsidRDefault="00000000" w:rsidRPr="00000000" w14:paraId="00000084">
            <w:pPr>
              <w:numPr>
                <w:ilvl w:val="0"/>
                <w:numId w:val="8"/>
              </w:numPr>
              <w:spacing w:before="240" w:line="276"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Resultados del Pre-Test:</w:t>
            </w:r>
            <w:r w:rsidDel="00000000" w:rsidR="00000000" w:rsidRPr="00000000">
              <w:rPr>
                <w:rFonts w:ascii="Century Gothic" w:cs="Century Gothic" w:eastAsia="Century Gothic" w:hAnsi="Century Gothic"/>
                <w:sz w:val="22"/>
                <w:szCs w:val="22"/>
                <w:rtl w:val="0"/>
              </w:rPr>
              <w:t xml:space="preserve"> 32 respuestas correctas de 40 preguntas planteadas (80% de cumplimiento).</w:t>
            </w:r>
          </w:p>
          <w:p w:rsidR="00000000" w:rsidDel="00000000" w:rsidP="00000000" w:rsidRDefault="00000000" w:rsidRPr="00000000" w14:paraId="00000085">
            <w:pPr>
              <w:numPr>
                <w:ilvl w:val="0"/>
                <w:numId w:val="8"/>
              </w:numPr>
              <w:spacing w:after="240" w:line="276"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Resultados del Post-Test:</w:t>
            </w:r>
            <w:r w:rsidDel="00000000" w:rsidR="00000000" w:rsidRPr="00000000">
              <w:rPr>
                <w:rFonts w:ascii="Century Gothic" w:cs="Century Gothic" w:eastAsia="Century Gothic" w:hAnsi="Century Gothic"/>
                <w:sz w:val="22"/>
                <w:szCs w:val="22"/>
                <w:rtl w:val="0"/>
              </w:rPr>
              <w:t xml:space="preserve"> 40 respuestas correctas de 40 preguntas planteadas (100% de cumplimiento).</w:t>
            </w:r>
          </w:p>
          <w:p w:rsidR="00000000" w:rsidDel="00000000" w:rsidP="00000000" w:rsidRDefault="00000000" w:rsidRPr="00000000" w14:paraId="00000086">
            <w:pPr>
              <w:spacing w:after="240" w:before="240" w:line="276" w:lineRule="auto"/>
              <w:ind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análisis demuestra que, inicialmente, los colaboradores tenían errores recurrentes en 3 de las 10 preguntas planteadas por persona, lo que refleja un nivel de conocimiento parcial del tema antes de la capacitación. Sin embargo, tras el proceso formativo, lograron responder correctamente el 100% de las preguntas, validando la efectividad de la capacitación.</w:t>
            </w:r>
          </w:p>
          <w:p w:rsidR="00000000" w:rsidDel="00000000" w:rsidP="00000000" w:rsidRDefault="00000000" w:rsidRPr="00000000" w14:paraId="00000087">
            <w:pPr>
              <w:spacing w:after="240" w:before="240" w:line="276" w:lineRule="auto"/>
              <w:ind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Para verificar los resultados, cada pregunta fue analizada en detalle y acompañada de gráficas comparativas entre el pre-test y el post-test. Además, durante la capacitación, se aclararon dudas y se reforzaron conceptos clave para asegurar una adecuada comprensión.</w:t>
            </w:r>
          </w:p>
          <w:p w:rsidR="00000000" w:rsidDel="00000000" w:rsidP="00000000" w:rsidRDefault="00000000" w:rsidRPr="00000000" w14:paraId="00000088">
            <w:pPr>
              <w:ind w:firstLine="0"/>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89">
            <w:pPr>
              <w:ind w:firstLine="0"/>
              <w:jc w:val="left"/>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8A">
      <w:pPr>
        <w:ind w:left="0" w:hanging="2"/>
        <w:jc w:val="both"/>
        <w:rPr>
          <w:rFonts w:ascii="Century Gothic" w:cs="Century Gothic" w:eastAsia="Century Gothic" w:hAnsi="Century Gothic"/>
          <w:sz w:val="20"/>
          <w:szCs w:val="20"/>
        </w:rPr>
      </w:pPr>
      <w:r w:rsidDel="00000000" w:rsidR="00000000" w:rsidRPr="00000000">
        <w:rPr>
          <w:rtl w:val="0"/>
        </w:rPr>
      </w:r>
    </w:p>
    <w:tbl>
      <w:tblPr>
        <w:tblStyle w:val="Table6"/>
        <w:tblW w:w="9765.0" w:type="dxa"/>
        <w:jc w:val="left"/>
        <w:tblInd w:w="-4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5"/>
        <w:gridCol w:w="2325"/>
        <w:gridCol w:w="2265"/>
        <w:tblGridChange w:id="0">
          <w:tblGrid>
            <w:gridCol w:w="5175"/>
            <w:gridCol w:w="2325"/>
            <w:gridCol w:w="2265"/>
          </w:tblGrid>
        </w:tblGridChange>
      </w:tblGrid>
      <w:tr>
        <w:trPr>
          <w:cantSplit w:val="0"/>
          <w:trHeight w:val="472" w:hRule="atLeast"/>
          <w:tblHeader w:val="0"/>
        </w:trPr>
        <w:tc>
          <w:tcPr>
            <w:vAlign w:val="center"/>
          </w:tcPr>
          <w:p w:rsidR="00000000" w:rsidDel="00000000" w:rsidP="00000000" w:rsidRDefault="00000000" w:rsidRPr="00000000" w14:paraId="0000008B">
            <w:pPr>
              <w:spacing w:after="40" w:before="40" w:lineRule="auto"/>
              <w:ind w:left="0"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COMPROMISOS PRÓXIMA ACTA</w:t>
            </w:r>
            <w:r w:rsidDel="00000000" w:rsidR="00000000" w:rsidRPr="00000000">
              <w:rPr>
                <w:rtl w:val="0"/>
              </w:rPr>
            </w:r>
          </w:p>
        </w:tc>
        <w:tc>
          <w:tcPr>
            <w:vAlign w:val="center"/>
          </w:tcPr>
          <w:p w:rsidR="00000000" w:rsidDel="00000000" w:rsidP="00000000" w:rsidRDefault="00000000" w:rsidRPr="00000000" w14:paraId="0000008C">
            <w:pPr>
              <w:spacing w:after="40" w:before="40" w:lineRule="auto"/>
              <w:ind w:left="0"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ENCARGADO</w:t>
            </w:r>
            <w:r w:rsidDel="00000000" w:rsidR="00000000" w:rsidRPr="00000000">
              <w:rPr>
                <w:rtl w:val="0"/>
              </w:rPr>
            </w:r>
          </w:p>
        </w:tc>
        <w:tc>
          <w:tcPr>
            <w:vAlign w:val="center"/>
          </w:tcPr>
          <w:p w:rsidR="00000000" w:rsidDel="00000000" w:rsidP="00000000" w:rsidRDefault="00000000" w:rsidRPr="00000000" w14:paraId="0000008D">
            <w:pPr>
              <w:spacing w:after="40" w:before="40" w:lineRule="auto"/>
              <w:ind w:left="0"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FECHA DE ENTREGA</w:t>
            </w:r>
            <w:r w:rsidDel="00000000" w:rsidR="00000000" w:rsidRPr="00000000">
              <w:rPr>
                <w:rtl w:val="0"/>
              </w:rPr>
            </w:r>
          </w:p>
        </w:tc>
      </w:tr>
      <w:tr>
        <w:trPr>
          <w:cantSplit w:val="0"/>
          <w:trHeight w:val="509" w:hRule="atLeast"/>
          <w:tblHeader w:val="0"/>
        </w:trPr>
        <w:tc>
          <w:tcPr>
            <w:vAlign w:val="center"/>
          </w:tcPr>
          <w:p w:rsidR="00000000" w:rsidDel="00000000" w:rsidP="00000000" w:rsidRDefault="00000000" w:rsidRPr="00000000" w14:paraId="0000008E">
            <w:pPr>
              <w:numPr>
                <w:ilvl w:val="0"/>
                <w:numId w:val="9"/>
              </w:numPr>
              <w:spacing w:after="40" w:before="4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w:t>
            </w:r>
          </w:p>
        </w:tc>
        <w:tc>
          <w:tcPr>
            <w:vAlign w:val="center"/>
          </w:tcPr>
          <w:p w:rsidR="00000000" w:rsidDel="00000000" w:rsidP="00000000" w:rsidRDefault="00000000" w:rsidRPr="00000000" w14:paraId="0000008F">
            <w:pPr>
              <w:spacing w:after="40" w:before="40" w:lineRule="auto"/>
              <w:ind w:left="0" w:hanging="2"/>
              <w:rPr>
                <w:rFonts w:ascii="Century Gothic" w:cs="Century Gothic" w:eastAsia="Century Gothic" w:hAnsi="Century Gothic"/>
                <w:sz w:val="20"/>
                <w:szCs w:val="20"/>
              </w:rPr>
            </w:pPr>
            <w:r w:rsidDel="00000000" w:rsidR="00000000" w:rsidRPr="00000000">
              <w:rPr>
                <w:rtl w:val="0"/>
              </w:rPr>
            </w:r>
          </w:p>
        </w:tc>
        <w:tc>
          <w:tcPr>
            <w:vAlign w:val="center"/>
          </w:tcPr>
          <w:p w:rsidR="00000000" w:rsidDel="00000000" w:rsidP="00000000" w:rsidRDefault="00000000" w:rsidRPr="00000000" w14:paraId="00000090">
            <w:pPr>
              <w:spacing w:after="40" w:before="40" w:lineRule="auto"/>
              <w:ind w:left="0" w:hanging="2"/>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91">
      <w:pPr>
        <w:ind w:left="0" w:hanging="2"/>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92">
      <w:pPr>
        <w:ind w:hanging="2"/>
        <w:jc w:val="both"/>
        <w:rPr>
          <w:rFonts w:ascii="Century Gothic" w:cs="Century Gothic" w:eastAsia="Century Gothic" w:hAnsi="Century Gothic"/>
          <w:sz w:val="22"/>
          <w:szCs w:val="22"/>
        </w:rPr>
      </w:pPr>
      <w:r w:rsidDel="00000000" w:rsidR="00000000" w:rsidRPr="00000000">
        <w:rPr>
          <w:rtl w:val="0"/>
        </w:rPr>
      </w:r>
    </w:p>
    <w:tbl>
      <w:tblPr>
        <w:tblStyle w:val="Table7"/>
        <w:tblW w:w="9780.0" w:type="dxa"/>
        <w:jc w:val="left"/>
        <w:tblInd w:w="-6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45"/>
        <w:gridCol w:w="3060"/>
        <w:gridCol w:w="2475"/>
        <w:tblGridChange w:id="0">
          <w:tblGrid>
            <w:gridCol w:w="4245"/>
            <w:gridCol w:w="3060"/>
            <w:gridCol w:w="2475"/>
          </w:tblGrid>
        </w:tblGridChange>
      </w:tblGrid>
      <w:tr>
        <w:trPr>
          <w:cantSplit w:val="0"/>
          <w:tblHeader w:val="0"/>
        </w:trPr>
        <w:tc>
          <w:tcPr>
            <w:gridSpan w:val="3"/>
            <w:vAlign w:val="center"/>
          </w:tcPr>
          <w:p w:rsidR="00000000" w:rsidDel="00000000" w:rsidP="00000000" w:rsidRDefault="00000000" w:rsidRPr="00000000" w14:paraId="00000093">
            <w:pPr>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ASISTENTES A LA REUNIÓN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NOMBRES Y APELLIDOS</w:t>
            </w:r>
            <w:r w:rsidDel="00000000" w:rsidR="00000000" w:rsidRPr="00000000">
              <w:rPr>
                <w:rtl w:val="0"/>
              </w:rPr>
            </w:r>
          </w:p>
        </w:tc>
        <w:tc>
          <w:tcPr>
            <w:vAlign w:val="center"/>
          </w:tcPr>
          <w:p w:rsidR="00000000" w:rsidDel="00000000" w:rsidP="00000000" w:rsidRDefault="00000000" w:rsidRPr="00000000" w14:paraId="00000097">
            <w:pPr>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CARGO</w:t>
            </w:r>
            <w:r w:rsidDel="00000000" w:rsidR="00000000" w:rsidRPr="00000000">
              <w:rPr>
                <w:rtl w:val="0"/>
              </w:rPr>
            </w:r>
          </w:p>
        </w:tc>
        <w:tc>
          <w:tcPr/>
          <w:p w:rsidR="00000000" w:rsidDel="00000000" w:rsidP="00000000" w:rsidRDefault="00000000" w:rsidRPr="00000000" w14:paraId="00000098">
            <w:pPr>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FIRMA</w:t>
            </w:r>
            <w:r w:rsidDel="00000000" w:rsidR="00000000" w:rsidRPr="00000000">
              <w:rPr>
                <w:rtl w:val="0"/>
              </w:rPr>
            </w:r>
          </w:p>
        </w:tc>
      </w:tr>
      <w:tr>
        <w:trPr>
          <w:cantSplit w:val="0"/>
          <w:trHeight w:val="750" w:hRule="atLeast"/>
          <w:tblHeader w:val="0"/>
        </w:trPr>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9">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Carlos Javier Vizcaino Guerrero</w:t>
            </w:r>
          </w:p>
        </w:tc>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A">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Medico Especialista</w:t>
            </w:r>
          </w:p>
        </w:tc>
        <w:tc>
          <w:tcPr>
            <w:shd w:fill="auto" w:val="clear"/>
            <w:vAlign w:val="center"/>
          </w:tcPr>
          <w:p w:rsidR="00000000" w:rsidDel="00000000" w:rsidP="00000000" w:rsidRDefault="00000000" w:rsidRPr="00000000" w14:paraId="0000009B">
            <w:pPr>
              <w:ind w:firstLine="0"/>
              <w:jc w:val="center"/>
              <w:rPr>
                <w:rFonts w:ascii="Century Gothic" w:cs="Century Gothic" w:eastAsia="Century Gothic" w:hAnsi="Century Gothic"/>
                <w:sz w:val="22"/>
                <w:szCs w:val="22"/>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201613</wp:posOffset>
                  </wp:positionH>
                  <wp:positionV relativeFrom="paragraph">
                    <wp:posOffset>114300</wp:posOffset>
                  </wp:positionV>
                  <wp:extent cx="923925" cy="312315"/>
                  <wp:effectExtent b="0" l="0" r="0" t="0"/>
                  <wp:wrapNone/>
                  <wp:docPr id="153" name="image27.jpg"/>
                  <a:graphic>
                    <a:graphicData uri="http://schemas.openxmlformats.org/drawingml/2006/picture">
                      <pic:pic>
                        <pic:nvPicPr>
                          <pic:cNvPr id="0" name="image27.jpg"/>
                          <pic:cNvPicPr preferRelativeResize="0"/>
                        </pic:nvPicPr>
                        <pic:blipFill>
                          <a:blip r:embed="rId30"/>
                          <a:srcRect b="0" l="0" r="0" t="0"/>
                          <a:stretch>
                            <a:fillRect/>
                          </a:stretch>
                        </pic:blipFill>
                        <pic:spPr>
                          <a:xfrm>
                            <a:off x="0" y="0"/>
                            <a:ext cx="923925" cy="312315"/>
                          </a:xfrm>
                          <a:prstGeom prst="rect"/>
                          <a:ln/>
                        </pic:spPr>
                      </pic:pic>
                    </a:graphicData>
                  </a:graphic>
                </wp:anchor>
              </w:drawing>
            </w:r>
          </w:p>
        </w:tc>
      </w:tr>
      <w:tr>
        <w:trPr>
          <w:cantSplit w:val="0"/>
          <w:trHeight w:val="750" w:hRule="atLeast"/>
          <w:tblHeader w:val="0"/>
        </w:trPr>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C">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Melanie Veloza</w:t>
            </w:r>
          </w:p>
        </w:tc>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D">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Auxiliar Administrativo</w:t>
            </w:r>
          </w:p>
        </w:tc>
        <w:tc>
          <w:tcPr>
            <w:shd w:fill="auto" w:val="clear"/>
            <w:vAlign w:val="center"/>
          </w:tcPr>
          <w:p w:rsidR="00000000" w:rsidDel="00000000" w:rsidP="00000000" w:rsidRDefault="00000000" w:rsidRPr="00000000" w14:paraId="0000009E">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Pr>
              <w:drawing>
                <wp:inline distB="114300" distT="114300" distL="114300" distR="114300">
                  <wp:extent cx="1019175" cy="314325"/>
                  <wp:effectExtent b="0" l="0" r="0" t="0"/>
                  <wp:docPr id="140" name="image5.png"/>
                  <a:graphic>
                    <a:graphicData uri="http://schemas.openxmlformats.org/drawingml/2006/picture">
                      <pic:pic>
                        <pic:nvPicPr>
                          <pic:cNvPr id="0" name="image5.png"/>
                          <pic:cNvPicPr preferRelativeResize="0"/>
                        </pic:nvPicPr>
                        <pic:blipFill>
                          <a:blip r:embed="rId31"/>
                          <a:srcRect b="0" l="0" r="0" t="8135"/>
                          <a:stretch>
                            <a:fillRect/>
                          </a:stretch>
                        </pic:blipFill>
                        <pic:spPr>
                          <a:xfrm>
                            <a:off x="0" y="0"/>
                            <a:ext cx="1019175" cy="314325"/>
                          </a:xfrm>
                          <a:prstGeom prst="rect"/>
                          <a:ln/>
                        </pic:spPr>
                      </pic:pic>
                    </a:graphicData>
                  </a:graphic>
                </wp:inline>
              </w:drawing>
            </w:r>
            <w:r w:rsidDel="00000000" w:rsidR="00000000" w:rsidRPr="00000000">
              <w:rPr>
                <w:rtl w:val="0"/>
              </w:rPr>
            </w:r>
          </w:p>
        </w:tc>
      </w:tr>
      <w:tr>
        <w:trPr>
          <w:cantSplit w:val="0"/>
          <w:trHeight w:val="750" w:hRule="atLeast"/>
          <w:tblHeader w:val="0"/>
        </w:trPr>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F">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Samira Navarro</w:t>
            </w:r>
          </w:p>
        </w:tc>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0">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Nutricionista</w:t>
            </w:r>
          </w:p>
        </w:tc>
        <w:tc>
          <w:tcPr>
            <w:shd w:fill="auto" w:val="clear"/>
            <w:vAlign w:val="center"/>
          </w:tcPr>
          <w:p w:rsidR="00000000" w:rsidDel="00000000" w:rsidP="00000000" w:rsidRDefault="00000000" w:rsidRPr="00000000" w14:paraId="000000A1">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Pr>
              <w:drawing>
                <wp:inline distB="114300" distT="114300" distL="114300" distR="114300">
                  <wp:extent cx="1438275" cy="317500"/>
                  <wp:effectExtent b="0" l="0" r="0" t="0"/>
                  <wp:docPr id="141"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1438275" cy="317500"/>
                          </a:xfrm>
                          <a:prstGeom prst="rect"/>
                          <a:ln/>
                        </pic:spPr>
                      </pic:pic>
                    </a:graphicData>
                  </a:graphic>
                </wp:inline>
              </w:drawing>
            </w:r>
            <w:r w:rsidDel="00000000" w:rsidR="00000000" w:rsidRPr="00000000">
              <w:rPr>
                <w:rtl w:val="0"/>
              </w:rPr>
            </w:r>
          </w:p>
        </w:tc>
      </w:tr>
      <w:tr>
        <w:trPr>
          <w:cantSplit w:val="0"/>
          <w:trHeight w:val="750" w:hRule="atLeast"/>
          <w:tblHeader w:val="0"/>
        </w:trPr>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2">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Dalia Martinez Cardeño</w:t>
            </w:r>
          </w:p>
        </w:tc>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3">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Nutricionista</w:t>
            </w:r>
          </w:p>
        </w:tc>
        <w:tc>
          <w:tcPr>
            <w:shd w:fill="auto" w:val="clear"/>
            <w:vAlign w:val="center"/>
          </w:tcPr>
          <w:p w:rsidR="00000000" w:rsidDel="00000000" w:rsidP="00000000" w:rsidRDefault="00000000" w:rsidRPr="00000000" w14:paraId="000000A4">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Pr>
              <w:drawing>
                <wp:inline distB="114300" distT="114300" distL="114300" distR="114300">
                  <wp:extent cx="1438275" cy="457200"/>
                  <wp:effectExtent b="0" l="0" r="0" t="0"/>
                  <wp:docPr id="143" name="image9.jpg"/>
                  <a:graphic>
                    <a:graphicData uri="http://schemas.openxmlformats.org/drawingml/2006/picture">
                      <pic:pic>
                        <pic:nvPicPr>
                          <pic:cNvPr id="0" name="image9.jpg"/>
                          <pic:cNvPicPr preferRelativeResize="0"/>
                        </pic:nvPicPr>
                        <pic:blipFill>
                          <a:blip r:embed="rId33"/>
                          <a:srcRect b="0" l="0" r="0" t="0"/>
                          <a:stretch>
                            <a:fillRect/>
                          </a:stretch>
                        </pic:blipFill>
                        <pic:spPr>
                          <a:xfrm>
                            <a:off x="0" y="0"/>
                            <a:ext cx="1438275" cy="457200"/>
                          </a:xfrm>
                          <a:prstGeom prst="rect"/>
                          <a:ln/>
                        </pic:spPr>
                      </pic:pic>
                    </a:graphicData>
                  </a:graphic>
                </wp:inline>
              </w:drawing>
            </w:r>
            <w:r w:rsidDel="00000000" w:rsidR="00000000" w:rsidRPr="00000000">
              <w:rPr>
                <w:rtl w:val="0"/>
              </w:rPr>
            </w:r>
          </w:p>
        </w:tc>
      </w:tr>
      <w:tr>
        <w:trPr>
          <w:cantSplit w:val="0"/>
          <w:trHeight w:val="832.4609375000001" w:hRule="atLeast"/>
          <w:tblHeader w:val="0"/>
        </w:trPr>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5">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Kelly Dayana Canacue</w:t>
            </w:r>
          </w:p>
        </w:tc>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6">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Asesor de calidad</w:t>
            </w:r>
          </w:p>
        </w:tc>
        <w:tc>
          <w:tcPr>
            <w:shd w:fill="auto" w:val="clear"/>
            <w:vAlign w:val="center"/>
          </w:tcPr>
          <w:p w:rsidR="00000000" w:rsidDel="00000000" w:rsidP="00000000" w:rsidRDefault="00000000" w:rsidRPr="00000000" w14:paraId="000000A7">
            <w:pPr>
              <w:spacing w:before="120" w:lineRule="auto"/>
              <w:ind w:firstLine="0"/>
              <w:jc w:val="center"/>
              <w:rPr>
                <w:rFonts w:ascii="Century Gothic" w:cs="Century Gothic" w:eastAsia="Century Gothic" w:hAnsi="Century Gothic"/>
                <w:sz w:val="22"/>
                <w:szCs w:val="22"/>
                <w:highlight w:val="white"/>
              </w:rPr>
            </w:pPr>
            <w:r w:rsidDel="00000000" w:rsidR="00000000" w:rsidRPr="00000000">
              <w:rPr>
                <w:rFonts w:ascii="Open Sans" w:cs="Open Sans" w:eastAsia="Open Sans" w:hAnsi="Open Sans"/>
                <w:sz w:val="20"/>
                <w:szCs w:val="20"/>
              </w:rPr>
              <w:drawing>
                <wp:inline distB="114300" distT="114300" distL="114300" distR="114300">
                  <wp:extent cx="1268413" cy="457200"/>
                  <wp:effectExtent b="0" l="0" r="0" t="0"/>
                  <wp:docPr id="150"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1268413" cy="45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8">
      <w:pPr>
        <w:ind w:hanging="2"/>
        <w:jc w:val="both"/>
        <w:rPr>
          <w:rFonts w:ascii="Century Gothic" w:cs="Century Gothic" w:eastAsia="Century Gothic" w:hAnsi="Century Gothic"/>
          <w:sz w:val="20"/>
          <w:szCs w:val="20"/>
        </w:rPr>
      </w:pPr>
      <w:r w:rsidDel="00000000" w:rsidR="00000000" w:rsidRPr="00000000">
        <w:rPr>
          <w:rtl w:val="0"/>
        </w:rPr>
      </w:r>
    </w:p>
    <w:sectPr>
      <w:headerReference r:id="rId35" w:type="default"/>
      <w:footerReference r:id="rId36" w:type="default"/>
      <w:pgSz w:h="15842" w:w="12242" w:orient="portrait"/>
      <w:pgMar w:bottom="1276" w:top="1334" w:left="1985" w:right="902" w:header="709" w:footer="2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widowControl w:val="0"/>
      <w:spacing w:line="276" w:lineRule="auto"/>
      <w:ind w:hanging="2"/>
      <w:rPr/>
    </w:pPr>
    <w:r w:rsidDel="00000000" w:rsidR="00000000" w:rsidRPr="00000000">
      <w:rPr>
        <w:rtl w:val="0"/>
      </w:rPr>
    </w:r>
  </w:p>
  <w:sdt>
    <w:sdtPr>
      <w:lock w:val="contentLocked"/>
      <w:id w:val="253780559"/>
      <w:tag w:val="goog_rdk_0"/>
    </w:sdtPr>
    <w:sdtContent>
      <w:tbl>
        <w:tblPr>
          <w:tblStyle w:val="Table9"/>
          <w:tblW w:w="9750.0" w:type="dxa"/>
          <w:jc w:val="left"/>
          <w:tblInd w:w="-4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2130"/>
          <w:gridCol w:w="2340"/>
          <w:gridCol w:w="1425"/>
          <w:gridCol w:w="1980"/>
          <w:tblGridChange w:id="0">
            <w:tblGrid>
              <w:gridCol w:w="1875"/>
              <w:gridCol w:w="2130"/>
              <w:gridCol w:w="2340"/>
              <w:gridCol w:w="1425"/>
              <w:gridCol w:w="1980"/>
            </w:tblGrid>
          </w:tblGridChange>
        </w:tblGrid>
        <w:tr>
          <w:trPr>
            <w:cantSplit w:val="0"/>
            <w:tblHeader w:val="0"/>
          </w:trPr>
          <w:tc>
            <w:tcPr/>
            <w:p w:rsidR="00000000" w:rsidDel="00000000" w:rsidP="00000000" w:rsidRDefault="00000000" w:rsidRPr="00000000" w14:paraId="000000B4">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Elaborado</w:t>
              </w:r>
            </w:p>
          </w:tc>
          <w:tc>
            <w:tcPr/>
            <w:p w:rsidR="00000000" w:rsidDel="00000000" w:rsidP="00000000" w:rsidRDefault="00000000" w:rsidRPr="00000000" w14:paraId="000000B5">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Revisado</w:t>
              </w:r>
            </w:p>
          </w:tc>
          <w:tc>
            <w:tcPr/>
            <w:p w:rsidR="00000000" w:rsidDel="00000000" w:rsidP="00000000" w:rsidRDefault="00000000" w:rsidRPr="00000000" w14:paraId="000000B6">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Aprobado</w:t>
              </w:r>
            </w:p>
          </w:tc>
          <w:tc>
            <w:tcPr/>
            <w:p w:rsidR="00000000" w:rsidDel="00000000" w:rsidP="00000000" w:rsidRDefault="00000000" w:rsidRPr="00000000" w14:paraId="000000B7">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Actualización</w:t>
              </w:r>
            </w:p>
          </w:tc>
          <w:tc>
            <w:tcPr/>
            <w:p w:rsidR="00000000" w:rsidDel="00000000" w:rsidP="00000000" w:rsidRDefault="00000000" w:rsidRPr="00000000" w14:paraId="000000B8">
              <w:pPr>
                <w:tabs>
                  <w:tab w:val="center" w:leader="none" w:pos="4252"/>
                  <w:tab w:val="right" w:leader="none" w:pos="8504"/>
                </w:tabs>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01 de Enero de 2025</w:t>
              </w:r>
            </w:p>
          </w:tc>
        </w:tr>
        <w:tr>
          <w:trPr>
            <w:cantSplit w:val="0"/>
            <w:tblHeader w:val="0"/>
          </w:trPr>
          <w:tc>
            <w:tcPr>
              <w:vMerge w:val="restart"/>
            </w:tcPr>
            <w:p w:rsidR="00000000" w:rsidDel="00000000" w:rsidP="00000000" w:rsidRDefault="00000000" w:rsidRPr="00000000" w14:paraId="000000B9">
              <w:pPr>
                <w:tabs>
                  <w:tab w:val="center" w:leader="none" w:pos="4252"/>
                  <w:tab w:val="right" w:leader="none" w:pos="8504"/>
                </w:tabs>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Kelly Canacue</w:t>
              </w:r>
            </w:p>
            <w:p w:rsidR="00000000" w:rsidDel="00000000" w:rsidP="00000000" w:rsidRDefault="00000000" w:rsidRPr="00000000" w14:paraId="000000BA">
              <w:pPr>
                <w:tabs>
                  <w:tab w:val="center" w:leader="none" w:pos="4252"/>
                  <w:tab w:val="right" w:leader="none" w:pos="8504"/>
                </w:tabs>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Líder de calidad</w:t>
              </w:r>
            </w:p>
          </w:tc>
          <w:tc>
            <w:tcPr>
              <w:vMerge w:val="restart"/>
            </w:tcPr>
            <w:p w:rsidR="00000000" w:rsidDel="00000000" w:rsidP="00000000" w:rsidRDefault="00000000" w:rsidRPr="00000000" w14:paraId="000000BB">
              <w:pPr>
                <w:tabs>
                  <w:tab w:val="center" w:leader="none" w:pos="4252"/>
                  <w:tab w:val="right" w:leader="none" w:pos="8504"/>
                </w:tabs>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Kelly Canacue</w:t>
              </w:r>
            </w:p>
            <w:p w:rsidR="00000000" w:rsidDel="00000000" w:rsidP="00000000" w:rsidRDefault="00000000" w:rsidRPr="00000000" w14:paraId="000000BC">
              <w:pPr>
                <w:tabs>
                  <w:tab w:val="center" w:leader="none" w:pos="4252"/>
                  <w:tab w:val="right" w:leader="none" w:pos="8504"/>
                </w:tabs>
                <w:jc w:val="center"/>
                <w:rPr>
                  <w:rFonts w:ascii="Century Gothic" w:cs="Century Gothic" w:eastAsia="Century Gothic" w:hAnsi="Century Gothic"/>
                  <w:sz w:val="16"/>
                  <w:szCs w:val="16"/>
                  <w:highlight w:val="yellow"/>
                </w:rPr>
              </w:pPr>
              <w:r w:rsidDel="00000000" w:rsidR="00000000" w:rsidRPr="00000000">
                <w:rPr>
                  <w:rFonts w:ascii="Century Gothic" w:cs="Century Gothic" w:eastAsia="Century Gothic" w:hAnsi="Century Gothic"/>
                  <w:sz w:val="16"/>
                  <w:szCs w:val="16"/>
                  <w:rtl w:val="0"/>
                </w:rPr>
                <w:t xml:space="preserve">Líder de calidad</w:t>
              </w:r>
              <w:r w:rsidDel="00000000" w:rsidR="00000000" w:rsidRPr="00000000">
                <w:rPr>
                  <w:rtl w:val="0"/>
                </w:rPr>
              </w:r>
            </w:p>
          </w:tc>
          <w:tc>
            <w:tcPr>
              <w:vMerge w:val="restart"/>
            </w:tcPr>
            <w:p w:rsidR="00000000" w:rsidDel="00000000" w:rsidP="00000000" w:rsidRDefault="00000000" w:rsidRPr="00000000" w14:paraId="000000BD">
              <w:pPr>
                <w:tabs>
                  <w:tab w:val="center" w:leader="none" w:pos="4252"/>
                  <w:tab w:val="right" w:leader="none" w:pos="8504"/>
                </w:tabs>
                <w:jc w:val="center"/>
                <w:rPr>
                  <w:rFonts w:ascii="Century Gothic" w:cs="Century Gothic" w:eastAsia="Century Gothic" w:hAnsi="Century Gothic"/>
                  <w:sz w:val="16"/>
                  <w:szCs w:val="16"/>
                  <w:highlight w:val="white"/>
                </w:rPr>
              </w:pPr>
              <w:r w:rsidDel="00000000" w:rsidR="00000000" w:rsidRPr="00000000">
                <w:rPr>
                  <w:rFonts w:ascii="Century Gothic" w:cs="Century Gothic" w:eastAsia="Century Gothic" w:hAnsi="Century Gothic"/>
                  <w:sz w:val="16"/>
                  <w:szCs w:val="16"/>
                  <w:highlight w:val="white"/>
                  <w:rtl w:val="0"/>
                </w:rPr>
                <w:t xml:space="preserve">Carlos Vizcaino</w:t>
              </w:r>
            </w:p>
            <w:p w:rsidR="00000000" w:rsidDel="00000000" w:rsidP="00000000" w:rsidRDefault="00000000" w:rsidRPr="00000000" w14:paraId="000000BE">
              <w:pPr>
                <w:tabs>
                  <w:tab w:val="center" w:leader="none" w:pos="4252"/>
                  <w:tab w:val="right" w:leader="none" w:pos="8504"/>
                </w:tabs>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Gerente</w:t>
              </w:r>
            </w:p>
          </w:tc>
          <w:tc>
            <w:tcPr/>
            <w:p w:rsidR="00000000" w:rsidDel="00000000" w:rsidP="00000000" w:rsidRDefault="00000000" w:rsidRPr="00000000" w14:paraId="000000BF">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Versión</w:t>
              </w:r>
            </w:p>
          </w:tc>
          <w:tc>
            <w:tcPr/>
            <w:p w:rsidR="00000000" w:rsidDel="00000000" w:rsidP="00000000" w:rsidRDefault="00000000" w:rsidRPr="00000000" w14:paraId="000000C0">
              <w:pPr>
                <w:tabs>
                  <w:tab w:val="center" w:leader="none" w:pos="4252"/>
                  <w:tab w:val="right" w:leader="none" w:pos="8504"/>
                </w:tabs>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002</w:t>
              </w:r>
            </w:p>
          </w:tc>
        </w:tr>
        <w:tr>
          <w:trPr>
            <w:cantSplit w:val="0"/>
            <w:tblHeader w:val="0"/>
          </w:trPr>
          <w:tc>
            <w:tcPr>
              <w:vMerge w:val="continue"/>
            </w:tcPr>
            <w:p w:rsidR="00000000" w:rsidDel="00000000" w:rsidP="00000000" w:rsidRDefault="00000000" w:rsidRPr="00000000" w14:paraId="000000C1">
              <w:pPr>
                <w:widowControl w:val="0"/>
                <w:spacing w:line="276" w:lineRule="auto"/>
                <w:ind w:firstLine="0"/>
                <w:rPr>
                  <w:rFonts w:ascii="Century Gothic" w:cs="Century Gothic" w:eastAsia="Century Gothic" w:hAnsi="Century Gothic"/>
                  <w:sz w:val="16"/>
                  <w:szCs w:val="16"/>
                </w:rPr>
              </w:pPr>
              <w:r w:rsidDel="00000000" w:rsidR="00000000" w:rsidRPr="00000000">
                <w:rPr>
                  <w:rtl w:val="0"/>
                </w:rPr>
              </w:r>
            </w:p>
          </w:tc>
          <w:tc>
            <w:tcPr>
              <w:vMerge w:val="continue"/>
            </w:tcPr>
            <w:p w:rsidR="00000000" w:rsidDel="00000000" w:rsidP="00000000" w:rsidRDefault="00000000" w:rsidRPr="00000000" w14:paraId="000000C2">
              <w:pPr>
                <w:widowControl w:val="0"/>
                <w:spacing w:line="276" w:lineRule="auto"/>
                <w:ind w:firstLine="0"/>
                <w:rPr>
                  <w:rFonts w:ascii="Century Gothic" w:cs="Century Gothic" w:eastAsia="Century Gothic" w:hAnsi="Century Gothic"/>
                  <w:sz w:val="16"/>
                  <w:szCs w:val="16"/>
                </w:rPr>
              </w:pPr>
              <w:r w:rsidDel="00000000" w:rsidR="00000000" w:rsidRPr="00000000">
                <w:rPr>
                  <w:rtl w:val="0"/>
                </w:rPr>
              </w:r>
            </w:p>
          </w:tc>
          <w:tc>
            <w:tcPr>
              <w:vMerge w:val="continue"/>
            </w:tcPr>
            <w:p w:rsidR="00000000" w:rsidDel="00000000" w:rsidP="00000000" w:rsidRDefault="00000000" w:rsidRPr="00000000" w14:paraId="000000C3">
              <w:pPr>
                <w:widowControl w:val="0"/>
                <w:spacing w:line="276" w:lineRule="auto"/>
                <w:ind w:firstLine="0"/>
                <w:rPr>
                  <w:rFonts w:ascii="Century Gothic" w:cs="Century Gothic" w:eastAsia="Century Gothic" w:hAnsi="Century Gothic"/>
                  <w:sz w:val="16"/>
                  <w:szCs w:val="16"/>
                </w:rPr>
              </w:pPr>
              <w:r w:rsidDel="00000000" w:rsidR="00000000" w:rsidRPr="00000000">
                <w:rPr>
                  <w:rtl w:val="0"/>
                </w:rPr>
              </w:r>
            </w:p>
          </w:tc>
          <w:tc>
            <w:tcPr/>
            <w:p w:rsidR="00000000" w:rsidDel="00000000" w:rsidP="00000000" w:rsidRDefault="00000000" w:rsidRPr="00000000" w14:paraId="000000C4">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Página</w:t>
              </w:r>
            </w:p>
          </w:tc>
          <w:tc>
            <w:tcPr/>
            <w:p w:rsidR="00000000" w:rsidDel="00000000" w:rsidP="00000000" w:rsidRDefault="00000000" w:rsidRPr="00000000" w14:paraId="000000C5">
              <w:pPr>
                <w:tabs>
                  <w:tab w:val="center" w:leader="none" w:pos="4252"/>
                  <w:tab w:val="right" w:leader="none" w:pos="8504"/>
                </w:tabs>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sz w:val="16"/>
                  <w:szCs w:val="16"/>
                  <w:rtl w:val="0"/>
                </w:rPr>
                <w:t xml:space="preserve"> de </w:t>
              </w:r>
              <w:r w:rsidDel="00000000" w:rsidR="00000000" w:rsidRPr="00000000">
                <w:rPr>
                  <w:rFonts w:ascii="Century Gothic" w:cs="Century Gothic" w:eastAsia="Century Gothic" w:hAnsi="Century Gothic"/>
                  <w:sz w:val="16"/>
                  <w:szCs w:val="16"/>
                </w:rPr>
                <w:fldChar w:fldCharType="begin"/>
                <w:instrText xml:space="preserve">NUMPAGES</w:instrText>
                <w:fldChar w:fldCharType="separate"/>
                <w:fldChar w:fldCharType="end"/>
              </w:r>
              <w:r w:rsidDel="00000000" w:rsidR="00000000" w:rsidRPr="00000000">
                <w:rPr>
                  <w:rtl w:val="0"/>
                </w:rPr>
              </w:r>
            </w:p>
          </w:tc>
        </w:tr>
      </w:tbl>
    </w:sdtContent>
  </w:sdt>
  <w:p w:rsidR="00000000" w:rsidDel="00000000" w:rsidP="00000000" w:rsidRDefault="00000000" w:rsidRPr="00000000" w14:paraId="000000C6">
    <w:pPr>
      <w:tabs>
        <w:tab w:val="center" w:leader="none" w:pos="4252"/>
        <w:tab w:val="right" w:leader="none" w:pos="8504"/>
      </w:tabs>
      <w:ind w:hanging="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line="276" w:lineRule="auto"/>
      <w:ind w:left="0" w:hanging="2"/>
      <w:rPr>
        <w:rFonts w:ascii="Century Gothic" w:cs="Century Gothic" w:eastAsia="Century Gothic" w:hAnsi="Century Gothic"/>
        <w:sz w:val="22"/>
        <w:szCs w:val="22"/>
      </w:rPr>
    </w:pPr>
    <w:r w:rsidDel="00000000" w:rsidR="00000000" w:rsidRPr="00000000">
      <w:rPr>
        <w:rtl w:val="0"/>
      </w:rPr>
    </w:r>
  </w:p>
  <w:tbl>
    <w:tblPr>
      <w:tblStyle w:val="Table8"/>
      <w:tblW w:w="97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70"/>
      <w:gridCol w:w="4350"/>
      <w:gridCol w:w="2730"/>
      <w:tblGridChange w:id="0">
        <w:tblGrid>
          <w:gridCol w:w="2670"/>
          <w:gridCol w:w="4350"/>
          <w:gridCol w:w="2730"/>
        </w:tblGrid>
      </w:tblGridChange>
    </w:tblGrid>
    <w:tr>
      <w:trPr>
        <w:cantSplit w:val="0"/>
        <w:trHeight w:val="415"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AA">
          <w:pPr>
            <w:tabs>
              <w:tab w:val="right" w:leader="none" w:pos="9003"/>
            </w:tabs>
            <w:ind w:firstLine="0"/>
            <w:rPr>
              <w:rFonts w:ascii="Arial" w:cs="Arial" w:eastAsia="Arial" w:hAnsi="Arial"/>
            </w:rPr>
          </w:pPr>
          <w:r w:rsidDel="00000000" w:rsidR="00000000" w:rsidRPr="00000000">
            <w:rPr>
              <w:rFonts w:ascii="Arial" w:cs="Arial" w:eastAsia="Arial" w:hAnsi="Arial"/>
            </w:rPr>
            <w:drawing>
              <wp:inline distB="114300" distT="114300" distL="114300" distR="114300">
                <wp:extent cx="1562100" cy="546100"/>
                <wp:effectExtent b="0" l="0" r="0" t="0"/>
                <wp:docPr id="14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62100" cy="546100"/>
                        </a:xfrm>
                        <a:prstGeom prst="rect"/>
                        <a:ln/>
                      </pic:spPr>
                    </pic:pic>
                  </a:graphicData>
                </a:graphic>
              </wp:inline>
            </w:drawing>
          </w: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AB">
          <w:pPr>
            <w:tabs>
              <w:tab w:val="center" w:leader="none" w:pos="4252"/>
              <w:tab w:val="right" w:leader="none" w:pos="8504"/>
            </w:tabs>
            <w:ind w:hanging="2"/>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ACTA DE REUNIÓN, CAPACITACIONES Y OTRAS 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AD">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b w:val="1"/>
              <w:sz w:val="16"/>
              <w:szCs w:val="16"/>
              <w:rtl w:val="0"/>
            </w:rPr>
            <w:t xml:space="preserve">PROCESO</w:t>
          </w:r>
          <w:r w:rsidDel="00000000" w:rsidR="00000000" w:rsidRPr="00000000">
            <w:rPr>
              <w:rtl w:val="0"/>
            </w:rPr>
          </w:r>
        </w:p>
      </w:tc>
    </w:tr>
    <w:tr>
      <w:trPr>
        <w:cantSplit w:val="0"/>
        <w:trHeight w:val="60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16"/>
              <w:szCs w:val="1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b w:val="1"/>
              <w:sz w:val="16"/>
              <w:szCs w:val="16"/>
              <w:rtl w:val="0"/>
            </w:rPr>
            <w:t xml:space="preserve">CÓDIGO:</w:t>
          </w:r>
          <w:r w:rsidDel="00000000" w:rsidR="00000000" w:rsidRPr="00000000">
            <w:rPr>
              <w:rtl w:val="0"/>
            </w:rPr>
          </w:r>
        </w:p>
        <w:p w:rsidR="00000000" w:rsidDel="00000000" w:rsidP="00000000" w:rsidRDefault="00000000" w:rsidRPr="00000000" w14:paraId="000000B1">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CIDTPA-TH-FO-043</w:t>
          </w:r>
        </w:p>
      </w:tc>
    </w:tr>
  </w:tbl>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table" w:styleId="Tablaconcuadrcula">
    <w:name w:val="Table Grid"/>
    <w:basedOn w:val="Tabla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independiente">
    <w:name w:val="Body Text"/>
    <w:basedOn w:val="Normal"/>
    <w:pPr>
      <w:suppressAutoHyphens w:val="0"/>
      <w:spacing w:after="120"/>
    </w:pPr>
    <w:rPr>
      <w:sz w:val="20"/>
      <w:szCs w:val="20"/>
    </w:rPr>
  </w:style>
  <w:style w:type="paragraph" w:styleId="Prrafodelista">
    <w:name w:val="List Paragraph"/>
    <w:basedOn w:val="Normal"/>
    <w:pPr>
      <w:ind w:left="708"/>
    </w:pPr>
  </w:style>
  <w:style w:type="character" w:styleId="EncabezadoCar" w:customStyle="1">
    <w:name w:val="Encabezado Car"/>
    <w:rPr>
      <w:w w:val="100"/>
      <w:position w:val="-1"/>
      <w:sz w:val="24"/>
      <w:szCs w:val="24"/>
      <w:effect w:val="none"/>
      <w:vertAlign w:val="baseline"/>
      <w:cs w:val="0"/>
      <w:em w:val="none"/>
      <w:lang w:eastAsia="es-ES" w:val="es-ES"/>
    </w:rPr>
  </w:style>
  <w:style w:type="character" w:styleId="PiedepginaCar" w:customStyle="1">
    <w:name w:val="Pie de página Car"/>
    <w:rPr>
      <w:w w:val="100"/>
      <w:position w:val="-1"/>
      <w:sz w:val="24"/>
      <w:szCs w:val="24"/>
      <w:effect w:val="none"/>
      <w:vertAlign w:val="baseline"/>
      <w:cs w:val="0"/>
      <w:em w:val="none"/>
      <w:lang w:eastAsia="es-ES" w:val="es-ES"/>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70.0" w:type="dxa"/>
        <w:bottom w:w="0.0" w:type="dxa"/>
        <w:right w:w="70.0" w:type="dxa"/>
      </w:tblCellMar>
    </w:tblPr>
  </w:style>
  <w:style w:type="table" w:styleId="a4" w:customStyle="1">
    <w:basedOn w:val="TableNormal"/>
    <w:tblPr>
      <w:tblStyleRowBandSize w:val="1"/>
      <w:tblStyleColBandSize w:val="1"/>
      <w:tblCellMar>
        <w:top w:w="0.0" w:type="dxa"/>
        <w:left w:w="70.0" w:type="dxa"/>
        <w:bottom w:w="0.0" w:type="dxa"/>
        <w:right w:w="70.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70.0" w:type="dxa"/>
        <w:bottom w:w="0.0" w:type="dxa"/>
        <w:right w:w="70.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20.png"/><Relationship Id="rId21" Type="http://schemas.openxmlformats.org/officeDocument/2006/relationships/image" Target="media/image24.png"/><Relationship Id="rId24" Type="http://schemas.openxmlformats.org/officeDocument/2006/relationships/image" Target="media/image26.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11.png"/><Relationship Id="rId25" Type="http://schemas.openxmlformats.org/officeDocument/2006/relationships/image" Target="media/image10.png"/><Relationship Id="rId28" Type="http://schemas.openxmlformats.org/officeDocument/2006/relationships/image" Target="media/image15.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hyperlink" Target="https://docs.google.com/forms/d/e/1FAIpQLSemDPD7APu8Pem7D3BaQz8ydf1r3U9TEjnye6xkdRul5chZUQ/viewform?usp=header" TargetMode="External"/><Relationship Id="rId8" Type="http://schemas.openxmlformats.org/officeDocument/2006/relationships/image" Target="media/image6.png"/><Relationship Id="rId31" Type="http://schemas.openxmlformats.org/officeDocument/2006/relationships/image" Target="media/image5.png"/><Relationship Id="rId30" Type="http://schemas.openxmlformats.org/officeDocument/2006/relationships/image" Target="media/image27.jpg"/><Relationship Id="rId11" Type="http://schemas.openxmlformats.org/officeDocument/2006/relationships/image" Target="media/image8.png"/><Relationship Id="rId33" Type="http://schemas.openxmlformats.org/officeDocument/2006/relationships/image" Target="media/image9.jpg"/><Relationship Id="rId10" Type="http://schemas.openxmlformats.org/officeDocument/2006/relationships/image" Target="media/image7.png"/><Relationship Id="rId32" Type="http://schemas.openxmlformats.org/officeDocument/2006/relationships/image" Target="media/image25.png"/><Relationship Id="rId13" Type="http://schemas.openxmlformats.org/officeDocument/2006/relationships/image" Target="media/image17.png"/><Relationship Id="rId35" Type="http://schemas.openxmlformats.org/officeDocument/2006/relationships/header" Target="header1.xml"/><Relationship Id="rId12" Type="http://schemas.openxmlformats.org/officeDocument/2006/relationships/image" Target="media/image4.png"/><Relationship Id="rId34" Type="http://schemas.openxmlformats.org/officeDocument/2006/relationships/image" Target="media/image1.png"/><Relationship Id="rId15" Type="http://schemas.openxmlformats.org/officeDocument/2006/relationships/image" Target="media/image14.png"/><Relationship Id="rId14" Type="http://schemas.openxmlformats.org/officeDocument/2006/relationships/image" Target="media/image3.png"/><Relationship Id="rId36" Type="http://schemas.openxmlformats.org/officeDocument/2006/relationships/footer" Target="footer1.xml"/><Relationship Id="rId17" Type="http://schemas.openxmlformats.org/officeDocument/2006/relationships/image" Target="media/image23.png"/><Relationship Id="rId16" Type="http://schemas.openxmlformats.org/officeDocument/2006/relationships/hyperlink" Target="https://forms.gle/ZSEUQcJnqDV98R3m7" TargetMode="External"/><Relationship Id="rId19" Type="http://schemas.openxmlformats.org/officeDocument/2006/relationships/image" Target="media/image21.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gAcoGvDoqVuCg/U01/Y435NFsg==">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2021-10-19T12:25:00Z</dcterms:created>
  <dc:creator>Almacen</dc:creator>
</cp:coreProperties>
</file>