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10"/>
          <w:szCs w:val="10"/>
        </w:rPr>
      </w:pPr>
      <w:r w:rsidDel="00000000" w:rsidR="00000000" w:rsidRPr="00000000">
        <w:rPr>
          <w:rtl w:val="0"/>
        </w:rPr>
      </w:r>
    </w:p>
    <w:tbl>
      <w:tblPr>
        <w:tblStyle w:val="Table1"/>
        <w:tblW w:w="9765.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50"/>
        <w:gridCol w:w="4200"/>
        <w:gridCol w:w="510"/>
        <w:tblGridChange w:id="0">
          <w:tblGrid>
            <w:gridCol w:w="4605"/>
            <w:gridCol w:w="450"/>
            <w:gridCol w:w="4200"/>
            <w:gridCol w:w="510"/>
          </w:tblGrid>
        </w:tblGridChange>
      </w:tblGrid>
      <w:tr>
        <w:trPr>
          <w:cantSplit w:val="0"/>
          <w:tblHeader w:val="0"/>
        </w:trPr>
        <w:tc>
          <w:tcPr>
            <w:gridSpan w:val="4"/>
          </w:tcPr>
          <w:p w:rsidR="00000000" w:rsidDel="00000000" w:rsidP="00000000" w:rsidRDefault="00000000" w:rsidRPr="00000000" w14:paraId="00000003">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Comité </w:t>
            </w:r>
          </w:p>
        </w:tc>
        <w:tc>
          <w:tcPr/>
          <w:p w:rsidR="00000000" w:rsidDel="00000000" w:rsidP="00000000" w:rsidRDefault="00000000" w:rsidRPr="00000000" w14:paraId="00000008">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9">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Auditoría</w:t>
            </w:r>
          </w:p>
        </w:tc>
        <w:tc>
          <w:tcPr/>
          <w:p w:rsidR="00000000" w:rsidDel="00000000" w:rsidP="00000000" w:rsidRDefault="00000000" w:rsidRPr="00000000" w14:paraId="0000000A">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w:t>
            </w:r>
          </w:p>
        </w:tc>
        <w:tc>
          <w:tcPr/>
          <w:p w:rsidR="00000000" w:rsidDel="00000000" w:rsidP="00000000" w:rsidRDefault="00000000" w:rsidRPr="00000000" w14:paraId="0000000C">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D">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w:t>
            </w:r>
          </w:p>
        </w:tc>
        <w:tc>
          <w:tcPr/>
          <w:p w:rsidR="00000000" w:rsidDel="00000000" w:rsidP="00000000" w:rsidRDefault="00000000" w:rsidRPr="00000000" w14:paraId="0000000E">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r>
      <w:tr>
        <w:trPr>
          <w:cantSplit w:val="0"/>
          <w:tblHeader w:val="0"/>
        </w:trPr>
        <w:tc>
          <w:tcPr/>
          <w:p w:rsidR="00000000" w:rsidDel="00000000" w:rsidP="00000000" w:rsidRDefault="00000000" w:rsidRPr="00000000" w14:paraId="0000000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Personal</w:t>
            </w:r>
          </w:p>
        </w:tc>
        <w:tc>
          <w:tcPr/>
          <w:p w:rsidR="00000000" w:rsidDel="00000000" w:rsidP="00000000" w:rsidRDefault="00000000" w:rsidRPr="00000000" w14:paraId="00000010">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1">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Junta Directiva </w:t>
            </w:r>
          </w:p>
        </w:tc>
        <w:tc>
          <w:tcPr/>
          <w:p w:rsidR="00000000" w:rsidDel="00000000" w:rsidP="00000000" w:rsidRDefault="00000000" w:rsidRPr="00000000" w14:paraId="00000012">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con cliente y/o proveedores</w:t>
            </w:r>
          </w:p>
        </w:tc>
        <w:tc>
          <w:tcPr/>
          <w:p w:rsidR="00000000" w:rsidDel="00000000" w:rsidP="00000000" w:rsidRDefault="00000000" w:rsidRPr="00000000" w14:paraId="00000014">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5">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Visita entes reguladores</w:t>
            </w:r>
          </w:p>
        </w:tc>
        <w:tc>
          <w:tcPr/>
          <w:p w:rsidR="00000000" w:rsidDel="00000000" w:rsidP="00000000" w:rsidRDefault="00000000" w:rsidRPr="00000000" w14:paraId="00000016">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 ¿Cuál? </w:t>
            </w:r>
          </w:p>
        </w:tc>
      </w:tr>
    </w:tbl>
    <w:p w:rsidR="00000000" w:rsidDel="00000000" w:rsidP="00000000" w:rsidRDefault="00000000" w:rsidRPr="00000000" w14:paraId="0000001B">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2"/>
        <w:tblW w:w="9765.0"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3120"/>
        <w:gridCol w:w="3420"/>
        <w:tblGridChange w:id="0">
          <w:tblGrid>
            <w:gridCol w:w="3225"/>
            <w:gridCol w:w="3120"/>
            <w:gridCol w:w="3420"/>
          </w:tblGrid>
        </w:tblGridChange>
      </w:tblGrid>
      <w:tr>
        <w:trPr>
          <w:cantSplit w:val="0"/>
          <w:tblHeader w:val="0"/>
        </w:trPr>
        <w:tc>
          <w:tcPr>
            <w:gridSpan w:val="3"/>
          </w:tcPr>
          <w:p w:rsidR="00000000" w:rsidDel="00000000" w:rsidP="00000000" w:rsidRDefault="00000000" w:rsidRPr="00000000" w14:paraId="0000001C">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OBJETIVO DE LA REUNIÓN: </w:t>
            </w:r>
            <w:r w:rsidDel="00000000" w:rsidR="00000000" w:rsidRPr="00000000">
              <w:rPr>
                <w:rFonts w:ascii="Century Gothic" w:cs="Century Gothic" w:eastAsia="Century Gothic" w:hAnsi="Century Gothic"/>
                <w:sz w:val="22"/>
                <w:szCs w:val="22"/>
                <w:rtl w:val="0"/>
              </w:rPr>
              <w:t xml:space="preserve">Evaluar los aspectos normativos y de calidad relacionados con la habilitación de servicios de salud, conforme a la Resolución 3100 de 2019.</w:t>
            </w:r>
          </w:p>
        </w:tc>
      </w:tr>
      <w:tr>
        <w:trPr>
          <w:cantSplit w:val="0"/>
          <w:tblHeader w:val="0"/>
        </w:trPr>
        <w:tc>
          <w:tcPr/>
          <w:p w:rsidR="00000000" w:rsidDel="00000000" w:rsidP="00000000" w:rsidRDefault="00000000" w:rsidRPr="00000000" w14:paraId="0000001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FECHA:  19 DE JUNIO- 2025</w:t>
            </w:r>
            <w:r w:rsidDel="00000000" w:rsidR="00000000" w:rsidRPr="00000000">
              <w:rPr>
                <w:rtl w:val="0"/>
              </w:rPr>
            </w:r>
          </w:p>
        </w:tc>
        <w:tc>
          <w:tcPr/>
          <w:p w:rsidR="00000000" w:rsidDel="00000000" w:rsidP="00000000" w:rsidRDefault="00000000" w:rsidRPr="00000000" w14:paraId="0000002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DE INICIO: 3:30 PM</w:t>
            </w:r>
            <w:r w:rsidDel="00000000" w:rsidR="00000000" w:rsidRPr="00000000">
              <w:rPr>
                <w:rtl w:val="0"/>
              </w:rPr>
            </w:r>
          </w:p>
        </w:tc>
        <w:tc>
          <w:tcPr/>
          <w:p w:rsidR="00000000" w:rsidDel="00000000" w:rsidP="00000000" w:rsidRDefault="00000000" w:rsidRPr="00000000" w14:paraId="00000021">
            <w:pPr>
              <w:ind w:left="0" w:right="-108"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FINALIZACIÓN: 4:00 PM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LUGAR:  PRESENCIAL EN SEDE</w:t>
            </w:r>
            <w:r w:rsidDel="00000000" w:rsidR="00000000" w:rsidRPr="00000000">
              <w:rPr>
                <w:rtl w:val="0"/>
              </w:rPr>
            </w:r>
          </w:p>
        </w:tc>
      </w:tr>
    </w:tbl>
    <w:p w:rsidR="00000000" w:rsidDel="00000000" w:rsidP="00000000" w:rsidRDefault="00000000" w:rsidRPr="00000000" w14:paraId="00000025">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3"/>
        <w:tblW w:w="9795.0" w:type="dxa"/>
        <w:jc w:val="left"/>
        <w:tblInd w:w="-5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p w:rsidR="00000000" w:rsidDel="00000000" w:rsidP="00000000" w:rsidRDefault="00000000" w:rsidRPr="00000000" w14:paraId="00000026">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4"/>
              </w:numPr>
              <w:ind w:left="425.19685039370086" w:right="88.93700787401599" w:hanging="285"/>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Verificación de asistencia</w:t>
            </w:r>
            <w:r w:rsidDel="00000000" w:rsidR="00000000" w:rsidRPr="00000000">
              <w:rPr>
                <w:rtl w:val="0"/>
              </w:rPr>
            </w:r>
          </w:p>
        </w:tc>
      </w:tr>
      <w:tr>
        <w:trPr>
          <w:cantSplit w:val="0"/>
          <w:tblHeader w:val="0"/>
        </w:trPr>
        <w:tc>
          <w:tcPr/>
          <w:p w:rsidR="00000000" w:rsidDel="00000000" w:rsidP="00000000" w:rsidRDefault="00000000" w:rsidRPr="00000000" w14:paraId="00000028">
            <w:pPr>
              <w:numPr>
                <w:ilvl w:val="0"/>
                <w:numId w:val="4"/>
              </w:numPr>
              <w:ind w:left="425.19685039370086" w:right="88.93700787401599" w:hanging="285"/>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de Humanización </w:t>
            </w:r>
          </w:p>
        </w:tc>
      </w:tr>
      <w:tr>
        <w:trPr>
          <w:cantSplit w:val="0"/>
          <w:trHeight w:val="284.208984375" w:hRule="atLeast"/>
          <w:tblHeader w:val="0"/>
        </w:trPr>
        <w:tc>
          <w:tcPr/>
          <w:p w:rsidR="00000000" w:rsidDel="00000000" w:rsidP="00000000" w:rsidRDefault="00000000" w:rsidRPr="00000000" w14:paraId="00000029">
            <w:pPr>
              <w:numPr>
                <w:ilvl w:val="0"/>
                <w:numId w:val="4"/>
              </w:numPr>
              <w:ind w:left="425.19685039370086" w:right="88.93700787401599" w:hanging="283.464566929134"/>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Evaluación y adherencia sobre temas explicados</w:t>
            </w:r>
          </w:p>
        </w:tc>
      </w:tr>
      <w:tr>
        <w:trPr>
          <w:cantSplit w:val="0"/>
          <w:tblHeader w:val="0"/>
        </w:trPr>
        <w:tc>
          <w:tcPr/>
          <w:p w:rsidR="00000000" w:rsidDel="00000000" w:rsidP="00000000" w:rsidRDefault="00000000" w:rsidRPr="00000000" w14:paraId="0000002A">
            <w:pPr>
              <w:numPr>
                <w:ilvl w:val="0"/>
                <w:numId w:val="4"/>
              </w:numPr>
              <w:ind w:left="425.19685039370086" w:right="88.93700787401599" w:hanging="285"/>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Preguntas acerca del tema</w:t>
            </w:r>
            <w:r w:rsidDel="00000000" w:rsidR="00000000" w:rsidRPr="00000000">
              <w:rPr>
                <w:rtl w:val="0"/>
              </w:rPr>
            </w:r>
          </w:p>
        </w:tc>
      </w:tr>
      <w:tr>
        <w:trPr>
          <w:cantSplit w:val="0"/>
          <w:tblHeader w:val="0"/>
        </w:trPr>
        <w:tc>
          <w:tcPr/>
          <w:p w:rsidR="00000000" w:rsidDel="00000000" w:rsidP="00000000" w:rsidRDefault="00000000" w:rsidRPr="00000000" w14:paraId="0000002B">
            <w:pPr>
              <w:numPr>
                <w:ilvl w:val="0"/>
                <w:numId w:val="4"/>
              </w:numPr>
              <w:ind w:left="425.19685039370086" w:right="88.93700787401599" w:hanging="285"/>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Cierre de la capacitación</w:t>
            </w:r>
            <w:r w:rsidDel="00000000" w:rsidR="00000000" w:rsidRPr="00000000">
              <w:rPr>
                <w:rtl w:val="0"/>
              </w:rPr>
            </w:r>
          </w:p>
        </w:tc>
      </w:tr>
    </w:tbl>
    <w:p w:rsidR="00000000" w:rsidDel="00000000" w:rsidP="00000000" w:rsidRDefault="00000000" w:rsidRPr="00000000" w14:paraId="0000002C">
      <w:pPr>
        <w:ind w:hanging="2"/>
        <w:jc w:val="both"/>
        <w:rPr>
          <w:rFonts w:ascii="Century Gothic" w:cs="Century Gothic" w:eastAsia="Century Gothic" w:hAnsi="Century Gothic"/>
          <w:sz w:val="22"/>
          <w:szCs w:val="22"/>
        </w:rPr>
      </w:pPr>
      <w:r w:rsidDel="00000000" w:rsidR="00000000" w:rsidRPr="00000000">
        <w:rPr>
          <w:rtl w:val="0"/>
        </w:rPr>
      </w:r>
    </w:p>
    <w:tbl>
      <w:tblPr>
        <w:tblStyle w:val="Table4"/>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gridCol w:w="705"/>
        <w:gridCol w:w="615"/>
        <w:tblGridChange w:id="0">
          <w:tblGrid>
            <w:gridCol w:w="8445"/>
            <w:gridCol w:w="705"/>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D">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E">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CUMPLIÓ</w:t>
            </w:r>
            <w:r w:rsidDel="00000000" w:rsidR="00000000" w:rsidRPr="00000000">
              <w:rPr>
                <w:rtl w:val="0"/>
              </w:rPr>
            </w:r>
          </w:p>
        </w:tc>
      </w:tr>
      <w:tr>
        <w:trPr>
          <w:cantSplit w:val="0"/>
          <w:trHeight w:val="199.20898437500003"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1">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2">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3">
            <w:pPr>
              <w:numPr>
                <w:ilvl w:val="0"/>
                <w:numId w:val="5"/>
              </w:numPr>
              <w:spacing w:after="40" w:before="40" w:lineRule="auto"/>
              <w:ind w:left="720" w:hanging="2.0000000000000284"/>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N/A</w:t>
            </w:r>
          </w:p>
        </w:tc>
        <w:tc>
          <w:tcPr>
            <w:vAlign w:val="center"/>
          </w:tcPr>
          <w:p w:rsidR="00000000" w:rsidDel="00000000" w:rsidP="00000000" w:rsidRDefault="00000000" w:rsidRPr="00000000" w14:paraId="00000034">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36">
      <w:pPr>
        <w:ind w:hanging="2"/>
        <w:jc w:val="both"/>
        <w:rPr>
          <w:rFonts w:ascii="Century Gothic" w:cs="Century Gothic" w:eastAsia="Century Gothic" w:hAnsi="Century Gothic"/>
          <w:sz w:val="22"/>
          <w:szCs w:val="22"/>
        </w:rPr>
      </w:pPr>
      <w:r w:rsidDel="00000000" w:rsidR="00000000" w:rsidRPr="00000000">
        <w:rPr>
          <w:rtl w:val="0"/>
        </w:rPr>
      </w:r>
    </w:p>
    <w:tbl>
      <w:tblPr>
        <w:tblStyle w:val="Table5"/>
        <w:tblW w:w="978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p w:rsidR="00000000" w:rsidDel="00000000" w:rsidP="00000000" w:rsidRDefault="00000000" w:rsidRPr="00000000" w14:paraId="00000037">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8">
            <w:pPr>
              <w:numPr>
                <w:ilvl w:val="0"/>
                <w:numId w:val="6"/>
              </w:numPr>
              <w:spacing w:line="276" w:lineRule="auto"/>
              <w:ind w:left="72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DESARROLLO DE LA ACTIVIDAD:</w:t>
            </w:r>
          </w:p>
          <w:p w:rsidR="00000000" w:rsidDel="00000000" w:rsidP="00000000" w:rsidRDefault="00000000" w:rsidRPr="00000000" w14:paraId="00000039">
            <w:pPr>
              <w:spacing w:line="276"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Siendo las 3:30 pm del día 19 de junio del 2025, se inicia capacitación a los trabajadores dando a conocer que es:</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entury Gothic" w:cs="Century Gothic" w:eastAsia="Century Gothic" w:hAnsi="Century Gothic"/>
                <w:b w:val="1"/>
                <w:sz w:val="22"/>
                <w:szCs w:val="22"/>
              </w:rPr>
            </w:pPr>
            <w:bookmarkStart w:colFirst="0" w:colLast="0" w:name="_heading=h.noikk8cu0qt5" w:id="0"/>
            <w:bookmarkEnd w:id="0"/>
            <w:r w:rsidDel="00000000" w:rsidR="00000000" w:rsidRPr="00000000">
              <w:rPr>
                <w:rFonts w:ascii="Century Gothic" w:cs="Century Gothic" w:eastAsia="Century Gothic" w:hAnsi="Century Gothic"/>
                <w:b w:val="1"/>
                <w:i w:val="0"/>
                <w:smallCaps w:val="0"/>
                <w:strike w:val="0"/>
                <w:color w:val="000000"/>
                <w:sz w:val="22"/>
                <w:szCs w:val="22"/>
                <w:u w:val="none"/>
                <w:shd w:fill="auto" w:val="clear"/>
                <w:vertAlign w:val="baseline"/>
                <w:rtl w:val="0"/>
              </w:rPr>
              <w:t xml:space="preserve">Desarrollo de la Activida</w:t>
            </w:r>
            <w:r w:rsidDel="00000000" w:rsidR="00000000" w:rsidRPr="00000000">
              <w:rPr>
                <w:rFonts w:ascii="Century Gothic" w:cs="Century Gothic" w:eastAsia="Century Gothic" w:hAnsi="Century Gothic"/>
                <w:b w:val="1"/>
                <w:sz w:val="22"/>
                <w:szCs w:val="22"/>
                <w:rtl w:val="0"/>
              </w:rPr>
              <w:t xml:space="preserve">d</w:t>
            </w:r>
          </w:p>
          <w:p w:rsidR="00000000" w:rsidDel="00000000" w:rsidP="00000000" w:rsidRDefault="00000000" w:rsidRPr="00000000" w14:paraId="0000003B">
            <w:pPr>
              <w:numPr>
                <w:ilvl w:val="0"/>
                <w:numId w:val="10"/>
              </w:numPr>
              <w:spacing w:after="80" w:before="280" w:line="276" w:lineRule="auto"/>
              <w:ind w:left="720" w:hanging="360"/>
              <w:rPr>
                <w:rFonts w:ascii="Century Gothic" w:cs="Century Gothic" w:eastAsia="Century Gothic" w:hAnsi="Century Gothic"/>
                <w:b w:val="1"/>
                <w:sz w:val="22"/>
                <w:szCs w:val="22"/>
              </w:rPr>
            </w:pPr>
            <w:bookmarkStart w:colFirst="0" w:colLast="0" w:name="_heading=h.ebe4ldv5nsat" w:id="1"/>
            <w:bookmarkEnd w:id="1"/>
            <w:r w:rsidDel="00000000" w:rsidR="00000000" w:rsidRPr="00000000">
              <w:rPr>
                <w:rFonts w:ascii="Century Gothic" w:cs="Century Gothic" w:eastAsia="Century Gothic" w:hAnsi="Century Gothic"/>
                <w:b w:val="1"/>
                <w:sz w:val="22"/>
                <w:szCs w:val="22"/>
                <w:rtl w:val="0"/>
              </w:rPr>
              <w:t xml:space="preserve">Concepto de humanización </w:t>
            </w:r>
          </w:p>
          <w:p w:rsidR="00000000" w:rsidDel="00000000" w:rsidP="00000000" w:rsidRDefault="00000000" w:rsidRPr="00000000" w14:paraId="0000003C">
            <w:pPr>
              <w:numPr>
                <w:ilvl w:val="0"/>
                <w:numId w:val="16"/>
              </w:numPr>
              <w:spacing w:before="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Definición </w:t>
            </w:r>
          </w:p>
          <w:p w:rsidR="00000000" w:rsidDel="00000000" w:rsidP="00000000" w:rsidRDefault="00000000" w:rsidRPr="00000000" w14:paraId="0000003D">
            <w:pPr>
              <w:numPr>
                <w:ilvl w:val="0"/>
                <w:numId w:val="16"/>
              </w:numPr>
              <w:spacing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Humanización en los servicios de salud </w:t>
            </w:r>
          </w:p>
          <w:p w:rsidR="00000000" w:rsidDel="00000000" w:rsidP="00000000" w:rsidRDefault="00000000" w:rsidRPr="00000000" w14:paraId="0000003E">
            <w:pPr>
              <w:spacing w:line="276" w:lineRule="auto"/>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F">
            <w:pPr>
              <w:numPr>
                <w:ilvl w:val="0"/>
                <w:numId w:val="15"/>
              </w:numPr>
              <w:spacing w:line="276" w:lineRule="auto"/>
              <w:ind w:left="720" w:hanging="36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Politica de humanizacion en los servicios de salud </w:t>
            </w:r>
          </w:p>
          <w:p w:rsidR="00000000" w:rsidDel="00000000" w:rsidP="00000000" w:rsidRDefault="00000000" w:rsidRPr="00000000" w14:paraId="00000040">
            <w:pPr>
              <w:numPr>
                <w:ilvl w:val="0"/>
                <w:numId w:val="18"/>
              </w:numPr>
              <w:spacing w:after="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qué consiste </w:t>
            </w:r>
          </w:p>
          <w:p w:rsidR="00000000" w:rsidDel="00000000" w:rsidP="00000000" w:rsidRDefault="00000000" w:rsidRPr="00000000" w14:paraId="00000041">
            <w:pPr>
              <w:numPr>
                <w:ilvl w:val="0"/>
                <w:numId w:val="15"/>
              </w:numPr>
              <w:spacing w:after="80" w:before="240" w:line="276" w:lineRule="auto"/>
              <w:ind w:left="720" w:hanging="360"/>
              <w:rPr>
                <w:rFonts w:ascii="Century Gothic" w:cs="Century Gothic" w:eastAsia="Century Gothic" w:hAnsi="Century Gothic"/>
                <w:b w:val="1"/>
                <w:sz w:val="22"/>
                <w:szCs w:val="22"/>
              </w:rPr>
            </w:pPr>
            <w:bookmarkStart w:colFirst="0" w:colLast="0" w:name="_heading=h.xgrr2m6gv12w" w:id="2"/>
            <w:bookmarkEnd w:id="2"/>
            <w:r w:rsidDel="00000000" w:rsidR="00000000" w:rsidRPr="00000000">
              <w:rPr>
                <w:rFonts w:ascii="Century Gothic" w:cs="Century Gothic" w:eastAsia="Century Gothic" w:hAnsi="Century Gothic"/>
                <w:b w:val="1"/>
                <w:sz w:val="22"/>
                <w:szCs w:val="22"/>
                <w:rtl w:val="0"/>
              </w:rPr>
              <w:t xml:space="preserve">Decálogo de humanización </w:t>
            </w:r>
          </w:p>
          <w:p w:rsidR="00000000" w:rsidDel="00000000" w:rsidP="00000000" w:rsidRDefault="00000000" w:rsidRPr="00000000" w14:paraId="00000042">
            <w:pPr>
              <w:spacing w:after="80" w:before="280" w:line="276" w:lineRule="auto"/>
              <w:ind w:left="0" w:firstLine="0"/>
              <w:rPr>
                <w:rFonts w:ascii="Century Gothic" w:cs="Century Gothic" w:eastAsia="Century Gothic" w:hAnsi="Century Gothic"/>
                <w:b w:val="1"/>
                <w:sz w:val="22"/>
                <w:szCs w:val="22"/>
              </w:rPr>
            </w:pPr>
            <w:bookmarkStart w:colFirst="0" w:colLast="0" w:name="_heading=h.o2hbzez6pjgk" w:id="3"/>
            <w:bookmarkEnd w:id="3"/>
            <w:r w:rsidDel="00000000" w:rsidR="00000000" w:rsidRPr="00000000">
              <w:rPr>
                <w:rtl w:val="0"/>
              </w:rPr>
            </w:r>
          </w:p>
          <w:p w:rsidR="00000000" w:rsidDel="00000000" w:rsidP="00000000" w:rsidRDefault="00000000" w:rsidRPr="00000000" w14:paraId="00000043">
            <w:pPr>
              <w:spacing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finaliza realizando la evaluación de los conocimientos previos y se hace la socialización de las respuestas.</w:t>
            </w:r>
          </w:p>
          <w:p w:rsidR="00000000" w:rsidDel="00000000" w:rsidP="00000000" w:rsidRDefault="00000000" w:rsidRPr="00000000" w14:paraId="00000044">
            <w:pPr>
              <w:spacing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5">
            <w:pPr>
              <w:numPr>
                <w:ilvl w:val="0"/>
                <w:numId w:val="8"/>
              </w:numPr>
              <w:spacing w:line="276" w:lineRule="auto"/>
              <w:ind w:left="720" w:hanging="360"/>
              <w:jc w:val="both"/>
              <w:rPr>
                <w:rFonts w:ascii="Century Gothic" w:cs="Century Gothic" w:eastAsia="Century Gothic" w:hAnsi="Century Gothic"/>
                <w:b w:val="1"/>
                <w:sz w:val="22"/>
                <w:szCs w:val="22"/>
              </w:rPr>
            </w:pPr>
            <w:bookmarkStart w:colFirst="0" w:colLast="0" w:name="_heading=h.xy2s5zshkwf2" w:id="4"/>
            <w:bookmarkEnd w:id="4"/>
            <w:r w:rsidDel="00000000" w:rsidR="00000000" w:rsidRPr="00000000">
              <w:rPr>
                <w:rFonts w:ascii="Century Gothic" w:cs="Century Gothic" w:eastAsia="Century Gothic" w:hAnsi="Century Gothic"/>
                <w:b w:val="1"/>
                <w:sz w:val="22"/>
                <w:szCs w:val="22"/>
                <w:rtl w:val="0"/>
              </w:rPr>
              <w:t xml:space="preserve">ANÁLISIS DE EVALUACIÓN / PRE-TEST Y POST-TEST</w:t>
            </w:r>
          </w:p>
          <w:p w:rsidR="00000000" w:rsidDel="00000000" w:rsidP="00000000" w:rsidRDefault="00000000" w:rsidRPr="00000000" w14:paraId="00000046">
            <w:pPr>
              <w:spacing w:line="276" w:lineRule="auto"/>
              <w:ind w:left="720" w:firstLine="0"/>
              <w:jc w:val="both"/>
              <w:rPr>
                <w:rFonts w:ascii="Century Gothic" w:cs="Century Gothic" w:eastAsia="Century Gothic" w:hAnsi="Century Gothic"/>
                <w:b w:val="1"/>
                <w:sz w:val="22"/>
                <w:szCs w:val="22"/>
              </w:rPr>
            </w:pPr>
            <w:bookmarkStart w:colFirst="0" w:colLast="0" w:name="_heading=h.2fgfxrhszgv6" w:id="5"/>
            <w:bookmarkEnd w:id="5"/>
            <w:r w:rsidDel="00000000" w:rsidR="00000000" w:rsidRPr="00000000">
              <w:rPr>
                <w:rtl w:val="0"/>
              </w:rPr>
            </w:r>
          </w:p>
          <w:p w:rsidR="00000000" w:rsidDel="00000000" w:rsidP="00000000" w:rsidRDefault="00000000" w:rsidRPr="00000000" w14:paraId="00000047">
            <w:pPr>
              <w:spacing w:after="200" w:line="276" w:lineRule="auto"/>
              <w:ind w:firstLine="0"/>
              <w:jc w:val="both"/>
              <w:rPr>
                <w:rFonts w:ascii="Century Gothic" w:cs="Century Gothic" w:eastAsia="Century Gothic" w:hAnsi="Century Gothic"/>
                <w:sz w:val="22"/>
                <w:szCs w:val="22"/>
              </w:rPr>
            </w:pPr>
            <w:bookmarkStart w:colFirst="0" w:colLast="0" w:name="_heading=h.4b5j7qjecauz" w:id="6"/>
            <w:bookmarkEnd w:id="6"/>
            <w:r w:rsidDel="00000000" w:rsidR="00000000" w:rsidRPr="00000000">
              <w:rPr>
                <w:rFonts w:ascii="Century Gothic" w:cs="Century Gothic" w:eastAsia="Century Gothic" w:hAnsi="Century Gothic"/>
                <w:sz w:val="22"/>
                <w:szCs w:val="22"/>
                <w:highlight w:val="white"/>
                <w:rtl w:val="0"/>
              </w:rPr>
              <w:t xml:space="preserve">Antes de iniciar la capacitación, se aplicó un pre-test a los participantes para identificar su nivel inicial de conocimiento. Tras la capacitación, se realizó un post-test con el mismo contenido para medir el aprendizaje logrado. A continuación, se detalla el comparativo entre los resultados del pre-test y el post-test:</w:t>
            </w:r>
            <w:r w:rsidDel="00000000" w:rsidR="00000000" w:rsidRPr="00000000">
              <w:rPr>
                <w:rtl w:val="0"/>
              </w:rPr>
            </w:r>
          </w:p>
          <w:p w:rsidR="00000000" w:rsidDel="00000000" w:rsidP="00000000" w:rsidRDefault="00000000" w:rsidRPr="00000000" w14:paraId="00000048">
            <w:pPr>
              <w:spacing w:after="240" w:before="240" w:lineRule="auto"/>
              <w:ind w:firstLine="0"/>
              <w:jc w:val="both"/>
              <w:rPr>
                <w:rFonts w:ascii="Century Gothic" w:cs="Century Gothic" w:eastAsia="Century Gothic" w:hAnsi="Century Gothic"/>
                <w:b w:val="1"/>
                <w:sz w:val="22"/>
                <w:szCs w:val="22"/>
              </w:rPr>
            </w:pPr>
            <w:bookmarkStart w:colFirst="0" w:colLast="0" w:name="_heading=h.6yv34lvodwxk" w:id="7"/>
            <w:bookmarkEnd w:id="7"/>
            <w:r w:rsidDel="00000000" w:rsidR="00000000" w:rsidRPr="00000000">
              <w:rPr>
                <w:rFonts w:ascii="Century Gothic" w:cs="Century Gothic" w:eastAsia="Century Gothic" w:hAnsi="Century Gothic"/>
                <w:b w:val="1"/>
                <w:sz w:val="22"/>
                <w:szCs w:val="22"/>
                <w:rtl w:val="0"/>
              </w:rPr>
              <w:t xml:space="preserve">DETALLE DE INFORMACIÓN DE LA EVALUACIÓN</w:t>
            </w:r>
          </w:p>
          <w:p w:rsidR="00000000" w:rsidDel="00000000" w:rsidP="00000000" w:rsidRDefault="00000000" w:rsidRPr="00000000" w14:paraId="00000049">
            <w:pPr>
              <w:numPr>
                <w:ilvl w:val="0"/>
                <w:numId w:val="13"/>
              </w:numPr>
              <w:spacing w:before="240" w:line="276" w:lineRule="auto"/>
              <w:ind w:left="720" w:hanging="360"/>
              <w:jc w:val="both"/>
              <w:rPr>
                <w:rFonts w:ascii="Century Gothic" w:cs="Century Gothic" w:eastAsia="Century Gothic" w:hAnsi="Century Gothic"/>
                <w:sz w:val="22"/>
                <w:szCs w:val="22"/>
              </w:rPr>
            </w:pPr>
            <w:bookmarkStart w:colFirst="0" w:colLast="0" w:name="_heading=h.9zn4rjlkn0m5" w:id="8"/>
            <w:bookmarkEnd w:id="8"/>
            <w:r w:rsidDel="00000000" w:rsidR="00000000" w:rsidRPr="00000000">
              <w:rPr>
                <w:rFonts w:ascii="Century Gothic" w:cs="Century Gothic" w:eastAsia="Century Gothic" w:hAnsi="Century Gothic"/>
                <w:b w:val="1"/>
                <w:sz w:val="22"/>
                <w:szCs w:val="22"/>
                <w:rtl w:val="0"/>
              </w:rPr>
              <w:t xml:space="preserve">Cantidad de participantes:</w:t>
            </w:r>
            <w:r w:rsidDel="00000000" w:rsidR="00000000" w:rsidRPr="00000000">
              <w:rPr>
                <w:rFonts w:ascii="Century Gothic" w:cs="Century Gothic" w:eastAsia="Century Gothic" w:hAnsi="Century Gothic"/>
                <w:sz w:val="22"/>
                <w:szCs w:val="22"/>
                <w:rtl w:val="0"/>
              </w:rPr>
              <w:t xml:space="preserve"> 4</w:t>
            </w:r>
          </w:p>
          <w:p w:rsidR="00000000" w:rsidDel="00000000" w:rsidP="00000000" w:rsidRDefault="00000000" w:rsidRPr="00000000" w14:paraId="0000004A">
            <w:pPr>
              <w:numPr>
                <w:ilvl w:val="0"/>
                <w:numId w:val="13"/>
              </w:numPr>
              <w:spacing w:line="276" w:lineRule="auto"/>
              <w:ind w:left="720" w:hanging="360"/>
              <w:jc w:val="both"/>
              <w:rPr>
                <w:rFonts w:ascii="Century Gothic" w:cs="Century Gothic" w:eastAsia="Century Gothic" w:hAnsi="Century Gothic"/>
                <w:sz w:val="22"/>
                <w:szCs w:val="22"/>
              </w:rPr>
            </w:pPr>
            <w:bookmarkStart w:colFirst="0" w:colLast="0" w:name="_heading=h.1wcuf92jwcy9" w:id="9"/>
            <w:bookmarkEnd w:id="9"/>
            <w:r w:rsidDel="00000000" w:rsidR="00000000" w:rsidRPr="00000000">
              <w:rPr>
                <w:rFonts w:ascii="Century Gothic" w:cs="Century Gothic" w:eastAsia="Century Gothic" w:hAnsi="Century Gothic"/>
                <w:b w:val="1"/>
                <w:sz w:val="22"/>
                <w:szCs w:val="22"/>
                <w:rtl w:val="0"/>
              </w:rPr>
              <w:t xml:space="preserve">Puntaje asignado por respuesta correcta:</w:t>
            </w:r>
            <w:r w:rsidDel="00000000" w:rsidR="00000000" w:rsidRPr="00000000">
              <w:rPr>
                <w:rFonts w:ascii="Century Gothic" w:cs="Century Gothic" w:eastAsia="Century Gothic" w:hAnsi="Century Gothic"/>
                <w:sz w:val="22"/>
                <w:szCs w:val="22"/>
                <w:rtl w:val="0"/>
              </w:rPr>
              <w:t xml:space="preserve"> 1 punto</w:t>
            </w:r>
          </w:p>
          <w:p w:rsidR="00000000" w:rsidDel="00000000" w:rsidP="00000000" w:rsidRDefault="00000000" w:rsidRPr="00000000" w14:paraId="0000004B">
            <w:pPr>
              <w:numPr>
                <w:ilvl w:val="0"/>
                <w:numId w:val="13"/>
              </w:numPr>
              <w:spacing w:after="240" w:line="276" w:lineRule="auto"/>
              <w:ind w:left="720" w:hanging="360"/>
              <w:jc w:val="both"/>
              <w:rPr>
                <w:rFonts w:ascii="Century Gothic" w:cs="Century Gothic" w:eastAsia="Century Gothic" w:hAnsi="Century Gothic"/>
                <w:sz w:val="22"/>
                <w:szCs w:val="22"/>
              </w:rPr>
            </w:pPr>
            <w:bookmarkStart w:colFirst="0" w:colLast="0" w:name="_heading=h.vcm1oz7n657e" w:id="10"/>
            <w:bookmarkEnd w:id="10"/>
            <w:r w:rsidDel="00000000" w:rsidR="00000000" w:rsidRPr="00000000">
              <w:rPr>
                <w:rFonts w:ascii="Century Gothic" w:cs="Century Gothic" w:eastAsia="Century Gothic" w:hAnsi="Century Gothic"/>
                <w:b w:val="1"/>
                <w:sz w:val="22"/>
                <w:szCs w:val="22"/>
                <w:rtl w:val="0"/>
              </w:rPr>
              <w:t xml:space="preserve">Total de preguntas planteadas:</w:t>
            </w:r>
            <w:r w:rsidDel="00000000" w:rsidR="00000000" w:rsidRPr="00000000">
              <w:rPr>
                <w:rFonts w:ascii="Century Gothic" w:cs="Century Gothic" w:eastAsia="Century Gothic" w:hAnsi="Century Gothic"/>
                <w:sz w:val="22"/>
                <w:szCs w:val="22"/>
                <w:rtl w:val="0"/>
              </w:rPr>
              <w:t xml:space="preserve"> 5 (1 pregunta por participante)</w:t>
            </w:r>
          </w:p>
          <w:p w:rsidR="00000000" w:rsidDel="00000000" w:rsidP="00000000" w:rsidRDefault="00000000" w:rsidRPr="00000000" w14:paraId="0000004C">
            <w:pPr>
              <w:spacing w:after="240" w:before="240"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Comparativo Pre-Test vs Post-Test por pregunta:</w:t>
            </w:r>
          </w:p>
          <w:p w:rsidR="00000000" w:rsidDel="00000000" w:rsidP="00000000" w:rsidRDefault="00000000" w:rsidRPr="00000000" w14:paraId="0000004D">
            <w:pPr>
              <w:spacing w:after="240" w:before="240" w:lineRule="auto"/>
              <w:ind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Pregunta 1:</w:t>
            </w:r>
            <w:r w:rsidDel="00000000" w:rsidR="00000000" w:rsidRPr="00000000">
              <w:rPr>
                <w:rtl w:val="0"/>
              </w:rPr>
            </w:r>
          </w:p>
          <w:p w:rsidR="00000000" w:rsidDel="00000000" w:rsidP="00000000" w:rsidRDefault="00000000" w:rsidRPr="00000000" w14:paraId="0000004E">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966193" cy="1346406"/>
                  <wp:effectExtent b="0" l="0" r="0" t="0"/>
                  <wp:docPr descr="Gráfico de las respuestas de Formularios. Título de la pregunta:  1. ¿Cuál es la resolución que define los procedimientos y condiciones de habilitación de los prestadores de servicios de salud?  . Número de respuestas: 3 respuestas." id="54" name="image13.png"/>
                  <a:graphic>
                    <a:graphicData uri="http://schemas.openxmlformats.org/drawingml/2006/picture">
                      <pic:pic>
                        <pic:nvPicPr>
                          <pic:cNvPr descr="Gráfico de las respuestas de Formularios. Título de la pregunta:  1. ¿Cuál es la resolución que define los procedimientos y condiciones de habilitación de los prestadores de servicios de salud?  . Número de respuestas: 3 respuestas." id="0" name="image13.png"/>
                          <pic:cNvPicPr preferRelativeResize="0"/>
                        </pic:nvPicPr>
                        <pic:blipFill>
                          <a:blip r:embed="rId7"/>
                          <a:srcRect b="0" l="0" r="0" t="0"/>
                          <a:stretch>
                            <a:fillRect/>
                          </a:stretch>
                        </pic:blipFill>
                        <pic:spPr>
                          <a:xfrm>
                            <a:off x="0" y="0"/>
                            <a:ext cx="2966193" cy="1346406"/>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808615" cy="1272969"/>
                  <wp:effectExtent b="0" l="0" r="0" t="0"/>
                  <wp:docPr descr="Gráfico de las respuestas de Formularios. Título de la pregunta:  1. ¿Cuál es la resolución que define los procedimientos y condiciones de habilitación de los prestadores de servicios de salud?  . Número de respuestas: 3 respuestas." id="56" name="image13.png"/>
                  <a:graphic>
                    <a:graphicData uri="http://schemas.openxmlformats.org/drawingml/2006/picture">
                      <pic:pic>
                        <pic:nvPicPr>
                          <pic:cNvPr descr="Gráfico de las respuestas de Formularios. Título de la pregunta:  1. ¿Cuál es la resolución que define los procedimientos y condiciones de habilitación de los prestadores de servicios de salud?  . Número de respuestas: 3 respuestas." id="0" name="image13.png"/>
                          <pic:cNvPicPr preferRelativeResize="0"/>
                        </pic:nvPicPr>
                        <pic:blipFill>
                          <a:blip r:embed="rId7"/>
                          <a:srcRect b="0" l="0" r="0" t="0"/>
                          <a:stretch>
                            <a:fillRect/>
                          </a:stretch>
                        </pic:blipFill>
                        <pic:spPr>
                          <a:xfrm>
                            <a:off x="0" y="0"/>
                            <a:ext cx="2808615" cy="12729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50">
            <w:pPr>
              <w:numPr>
                <w:ilvl w:val="0"/>
                <w:numId w:val="17"/>
              </w:numPr>
              <w:spacing w:after="240" w:lineRule="auto"/>
              <w:ind w:left="720" w:hanging="360"/>
              <w:rPr>
                <w:rFonts w:ascii="Century Gothic" w:cs="Century Gothic" w:eastAsia="Century Gothic" w:hAnsi="Century Gothic"/>
                <w:sz w:val="22"/>
                <w:szCs w:val="22"/>
              </w:rPr>
            </w:pPr>
            <w:bookmarkStart w:colFirst="0" w:colLast="0" w:name="_heading=h.q1xu07n0fwgh" w:id="11"/>
            <w:bookmarkEnd w:id="11"/>
            <w:r w:rsidDel="00000000" w:rsidR="00000000" w:rsidRPr="00000000">
              <w:rPr>
                <w:rFonts w:ascii="Century Gothic" w:cs="Century Gothic" w:eastAsia="Century Gothic" w:hAnsi="Century Gothic"/>
                <w:sz w:val="22"/>
                <w:szCs w:val="22"/>
                <w:rtl w:val="0"/>
              </w:rPr>
              <w:t xml:space="preserve">Post-Test:  4 respuestas correctas / 4 pregunta planteada (100%)</w:t>
            </w:r>
          </w:p>
          <w:p w:rsidR="00000000" w:rsidDel="00000000" w:rsidP="00000000" w:rsidRDefault="00000000" w:rsidRPr="00000000" w14:paraId="00000051">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2:</w:t>
            </w:r>
          </w:p>
          <w:p w:rsidR="00000000" w:rsidDel="00000000" w:rsidP="00000000" w:rsidRDefault="00000000" w:rsidRPr="00000000" w14:paraId="00000052">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792413" cy="1267608"/>
                  <wp:effectExtent b="0" l="0" r="0" t="0"/>
                  <wp:docPr descr="Gráfico de las respuestas de Formularios. Título de la pregunta: 2. ¿Qué componente del Sistema Obligatorio de Garantía de Calidad incluye la evaluación interna de los procesos?. Número de respuestas: 3 respuestas." id="55" name="image1.png"/>
                  <a:graphic>
                    <a:graphicData uri="http://schemas.openxmlformats.org/drawingml/2006/picture">
                      <pic:pic>
                        <pic:nvPicPr>
                          <pic:cNvPr descr="Gráfico de las respuestas de Formularios. Título de la pregunta: 2. ¿Qué componente del Sistema Obligatorio de Garantía de Calidad incluye la evaluación interna de los procesos?. Número de respuestas: 3 respuestas." id="0" name="image1.png"/>
                          <pic:cNvPicPr preferRelativeResize="0"/>
                        </pic:nvPicPr>
                        <pic:blipFill>
                          <a:blip r:embed="rId8"/>
                          <a:srcRect b="0" l="0" r="0" t="0"/>
                          <a:stretch>
                            <a:fillRect/>
                          </a:stretch>
                        </pic:blipFill>
                        <pic:spPr>
                          <a:xfrm>
                            <a:off x="0" y="0"/>
                            <a:ext cx="2792413" cy="1267608"/>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782888" cy="1269222"/>
                  <wp:effectExtent b="0" l="0" r="0" t="0"/>
                  <wp:docPr descr="Gráfico de las respuestas de Formularios. Título de la pregunta: 2. ¿Qué componente del Sistema Obligatorio de Garantía de Calidad incluye la evaluación interna de los procesos?. Número de respuestas: 3 respuestas." id="58" name="image1.png"/>
                  <a:graphic>
                    <a:graphicData uri="http://schemas.openxmlformats.org/drawingml/2006/picture">
                      <pic:pic>
                        <pic:nvPicPr>
                          <pic:cNvPr descr="Gráfico de las respuestas de Formularios. Título de la pregunta: 2. ¿Qué componente del Sistema Obligatorio de Garantía de Calidad incluye la evaluación interna de los procesos?. Número de respuestas: 3 respuestas." id="0" name="image1.png"/>
                          <pic:cNvPicPr preferRelativeResize="0"/>
                        </pic:nvPicPr>
                        <pic:blipFill>
                          <a:blip r:embed="rId8"/>
                          <a:srcRect b="0" l="0" r="0" t="0"/>
                          <a:stretch>
                            <a:fillRect/>
                          </a:stretch>
                        </pic:blipFill>
                        <pic:spPr>
                          <a:xfrm>
                            <a:off x="0" y="0"/>
                            <a:ext cx="2782888" cy="126922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3 respuestas correctas / 4 pregunta planteada (66.7%)</w:t>
            </w:r>
          </w:p>
          <w:p w:rsidR="00000000" w:rsidDel="00000000" w:rsidP="00000000" w:rsidRDefault="00000000" w:rsidRPr="00000000" w14:paraId="00000054">
            <w:pPr>
              <w:numPr>
                <w:ilvl w:val="0"/>
                <w:numId w:val="7"/>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3 respuestas correctas / 4 pregunta planteada (66.7%)</w:t>
            </w:r>
          </w:p>
          <w:p w:rsidR="00000000" w:rsidDel="00000000" w:rsidP="00000000" w:rsidRDefault="00000000" w:rsidRPr="00000000" w14:paraId="00000055">
            <w:pPr>
              <w:spacing w:after="240" w:before="240" w:lineRule="auto"/>
              <w:ind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Pregunta 3:</w:t>
            </w:r>
            <w:r w:rsidDel="00000000" w:rsidR="00000000" w:rsidRPr="00000000">
              <w:rPr>
                <w:rtl w:val="0"/>
              </w:rPr>
            </w:r>
          </w:p>
          <w:p w:rsidR="00000000" w:rsidDel="00000000" w:rsidP="00000000" w:rsidRDefault="00000000" w:rsidRPr="00000000" w14:paraId="00000056">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944813" cy="1237006"/>
                  <wp:effectExtent b="0" l="0" r="0" t="0"/>
                  <wp:docPr descr="Gráfico de las respuestas de Formularios. Título de la pregunta: 3.  ¿Cuál es el objetivo principal de implementar los procesos de calidad en una IPS?. Número de respuestas: 3 respuestas." id="57" name="image9.png"/>
                  <a:graphic>
                    <a:graphicData uri="http://schemas.openxmlformats.org/drawingml/2006/picture">
                      <pic:pic>
                        <pic:nvPicPr>
                          <pic:cNvPr descr="Gráfico de las respuestas de Formularios. Título de la pregunta: 3.  ¿Cuál es el objetivo principal de implementar los procesos de calidad en una IPS?. Número de respuestas: 3 respuestas." id="0" name="image9.png"/>
                          <pic:cNvPicPr preferRelativeResize="0"/>
                        </pic:nvPicPr>
                        <pic:blipFill>
                          <a:blip r:embed="rId9"/>
                          <a:srcRect b="0" l="0" r="0" t="0"/>
                          <a:stretch>
                            <a:fillRect/>
                          </a:stretch>
                        </pic:blipFill>
                        <pic:spPr>
                          <a:xfrm>
                            <a:off x="0" y="0"/>
                            <a:ext cx="2944813" cy="1237006"/>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906713" cy="1219483"/>
                  <wp:effectExtent b="0" l="0" r="0" t="0"/>
                  <wp:docPr descr="Gráfico de las respuestas de Formularios. Título de la pregunta: 3.  ¿Cuál es el objetivo principal de implementar los procesos de calidad en una IPS?. Número de respuestas: 3 respuestas." id="61" name="image9.png"/>
                  <a:graphic>
                    <a:graphicData uri="http://schemas.openxmlformats.org/drawingml/2006/picture">
                      <pic:pic>
                        <pic:nvPicPr>
                          <pic:cNvPr descr="Gráfico de las respuestas de Formularios. Título de la pregunta: 3.  ¿Cuál es el objetivo principal de implementar los procesos de calidad en una IPS?. Número de respuestas: 3 respuestas." id="0" name="image9.png"/>
                          <pic:cNvPicPr preferRelativeResize="0"/>
                        </pic:nvPicPr>
                        <pic:blipFill>
                          <a:blip r:embed="rId9"/>
                          <a:srcRect b="0" l="0" r="0" t="0"/>
                          <a:stretch>
                            <a:fillRect/>
                          </a:stretch>
                        </pic:blipFill>
                        <pic:spPr>
                          <a:xfrm>
                            <a:off x="0" y="0"/>
                            <a:ext cx="2906713" cy="121948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2"/>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58">
            <w:pPr>
              <w:numPr>
                <w:ilvl w:val="0"/>
                <w:numId w:val="12"/>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p>
          <w:p w:rsidR="00000000" w:rsidDel="00000000" w:rsidP="00000000" w:rsidRDefault="00000000" w:rsidRPr="00000000" w14:paraId="00000059">
            <w:pPr>
              <w:spacing w:after="240" w:lineRule="auto"/>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A">
            <w:pPr>
              <w:spacing w:after="240" w:before="240" w:lineRule="auto"/>
              <w:ind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Pregunta 4:</w:t>
            </w:r>
            <w:r w:rsidDel="00000000" w:rsidR="00000000" w:rsidRPr="00000000">
              <w:rPr>
                <w:rtl w:val="0"/>
              </w:rPr>
            </w:r>
          </w:p>
          <w:p w:rsidR="00000000" w:rsidDel="00000000" w:rsidP="00000000" w:rsidRDefault="00000000" w:rsidRPr="00000000" w14:paraId="0000005B">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925763" cy="877729"/>
                  <wp:effectExtent b="0" l="0" r="0" t="0"/>
                  <wp:docPr id="6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25763" cy="877729"/>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3030538" cy="913684"/>
                  <wp:effectExtent b="0" l="0" r="0" t="0"/>
                  <wp:docPr id="6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30538" cy="91368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9"/>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5D">
            <w:pPr>
              <w:numPr>
                <w:ilvl w:val="0"/>
                <w:numId w:val="9"/>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p>
          <w:p w:rsidR="00000000" w:rsidDel="00000000" w:rsidP="00000000" w:rsidRDefault="00000000" w:rsidRPr="00000000" w14:paraId="0000005E">
            <w:pPr>
              <w:spacing w:after="240" w:before="240" w:lineRule="auto"/>
              <w:ind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Pregunta 5:</w:t>
            </w:r>
            <w:r w:rsidDel="00000000" w:rsidR="00000000" w:rsidRPr="00000000">
              <w:rPr>
                <w:rtl w:val="0"/>
              </w:rPr>
            </w:r>
          </w:p>
          <w:p w:rsidR="00000000" w:rsidDel="00000000" w:rsidP="00000000" w:rsidRDefault="00000000" w:rsidRPr="00000000" w14:paraId="0000005F">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497138" cy="1127470"/>
                  <wp:effectExtent b="0" l="0" r="0" t="0"/>
                  <wp:docPr descr="Gráfico de las respuestas de Formularios. Título de la pregunta: 5. Según el material proporcionado, ¿Qué tres elementos son esenciales para una atención sanitaria más humanizada?. Número de respuestas: 3 respuestas." id="62" name="image8.png"/>
                  <a:graphic>
                    <a:graphicData uri="http://schemas.openxmlformats.org/drawingml/2006/picture">
                      <pic:pic>
                        <pic:nvPicPr>
                          <pic:cNvPr descr="Gráfico de las respuestas de Formularios. Título de la pregunta: 5. Según el material proporcionado, ¿Qué tres elementos son esenciales para una atención sanitaria más humanizada?. Número de respuestas: 3 respuestas." id="0" name="image8.png"/>
                          <pic:cNvPicPr preferRelativeResize="0"/>
                        </pic:nvPicPr>
                        <pic:blipFill>
                          <a:blip r:embed="rId12"/>
                          <a:srcRect b="0" l="0" r="0" t="0"/>
                          <a:stretch>
                            <a:fillRect/>
                          </a:stretch>
                        </pic:blipFill>
                        <pic:spPr>
                          <a:xfrm>
                            <a:off x="0" y="0"/>
                            <a:ext cx="2497138" cy="1127470"/>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267890" cy="1030859"/>
                  <wp:effectExtent b="0" l="0" r="0" t="0"/>
                  <wp:docPr descr="Gráfico de las respuestas de Formularios. Título de la pregunta: 5. Según el material proporcionado, ¿Qué tres elementos son esenciales para una atención sanitaria más humanizada?. Número de respuestas: 3 respuestas." id="66" name="image7.png"/>
                  <a:graphic>
                    <a:graphicData uri="http://schemas.openxmlformats.org/drawingml/2006/picture">
                      <pic:pic>
                        <pic:nvPicPr>
                          <pic:cNvPr descr="Gráfico de las respuestas de Formularios. Título de la pregunta: 5. Según el material proporcionado, ¿Qué tres elementos son esenciales para una atención sanitaria más humanizada?. Número de respuestas: 3 respuestas." id="0" name="image7.png"/>
                          <pic:cNvPicPr preferRelativeResize="0"/>
                        </pic:nvPicPr>
                        <pic:blipFill>
                          <a:blip r:embed="rId13"/>
                          <a:srcRect b="0" l="0" r="0" t="0"/>
                          <a:stretch>
                            <a:fillRect/>
                          </a:stretch>
                        </pic:blipFill>
                        <pic:spPr>
                          <a:xfrm>
                            <a:off x="0" y="0"/>
                            <a:ext cx="2267890" cy="103085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2 respuestas correctas / 4 pregunta planteada (66.7%)</w:t>
            </w:r>
          </w:p>
          <w:p w:rsidR="00000000" w:rsidDel="00000000" w:rsidP="00000000" w:rsidRDefault="00000000" w:rsidRPr="00000000" w14:paraId="00000061">
            <w:pPr>
              <w:numPr>
                <w:ilvl w:val="0"/>
                <w:numId w:val="1"/>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p>
          <w:p w:rsidR="00000000" w:rsidDel="00000000" w:rsidP="00000000" w:rsidRDefault="00000000" w:rsidRPr="00000000" w14:paraId="00000062">
            <w:pPr>
              <w:spacing w:after="240" w:before="240" w:lineRule="auto"/>
              <w:ind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Pregunta 6:</w:t>
            </w:r>
            <w:r w:rsidDel="00000000" w:rsidR="00000000" w:rsidRPr="00000000">
              <w:rPr>
                <w:rtl w:val="0"/>
              </w:rPr>
            </w:r>
          </w:p>
          <w:p w:rsidR="00000000" w:rsidDel="00000000" w:rsidP="00000000" w:rsidRDefault="00000000" w:rsidRPr="00000000" w14:paraId="00000063">
            <w:pPr>
              <w:spacing w:before="240" w:lineRule="auto"/>
              <w:ind w:lef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2840038" cy="1094409"/>
                  <wp:effectExtent b="0" l="0" r="0" t="0"/>
                  <wp:docPr id="6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40038" cy="1094409"/>
                          </a:xfrm>
                          <a:prstGeom prst="rect"/>
                          <a:ln/>
                        </pic:spPr>
                      </pic:pic>
                    </a:graphicData>
                  </a:graphic>
                </wp:inline>
              </w:drawing>
            </w:r>
            <w:r w:rsidDel="00000000" w:rsidR="00000000" w:rsidRPr="00000000">
              <w:rPr>
                <w:rFonts w:ascii="Century Gothic" w:cs="Century Gothic" w:eastAsia="Century Gothic" w:hAnsi="Century Gothic"/>
                <w:sz w:val="22"/>
                <w:szCs w:val="22"/>
              </w:rPr>
              <w:drawing>
                <wp:inline distB="114300" distT="114300" distL="114300" distR="114300">
                  <wp:extent cx="2963863" cy="915174"/>
                  <wp:effectExtent b="0" l="0" r="0" t="0"/>
                  <wp:docPr id="6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963863" cy="91517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1"/>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3 respuestas correctas / 3 pregunta planteada (100%)</w:t>
            </w:r>
          </w:p>
          <w:p w:rsidR="00000000" w:rsidDel="00000000" w:rsidP="00000000" w:rsidRDefault="00000000" w:rsidRPr="00000000" w14:paraId="00000065">
            <w:pPr>
              <w:numPr>
                <w:ilvl w:val="0"/>
                <w:numId w:val="11"/>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3 respuestas correctas / 3 pregunta planteada (100%)</w:t>
            </w:r>
          </w:p>
          <w:p w:rsidR="00000000" w:rsidDel="00000000" w:rsidP="00000000" w:rsidRDefault="00000000" w:rsidRPr="00000000" w14:paraId="00000066">
            <w:pPr>
              <w:spacing w:after="200" w:line="276" w:lineRule="auto"/>
              <w:ind w:left="0" w:firstLine="0"/>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7">
            <w:pPr>
              <w:spacing w:after="200" w:line="276" w:lineRule="auto"/>
              <w:ind w:left="0"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INFORME DE ADHERENCIA A CAPACITACIÓN </w:t>
            </w:r>
          </w:p>
          <w:p w:rsidR="00000000" w:rsidDel="00000000" w:rsidP="00000000" w:rsidRDefault="00000000" w:rsidRPr="00000000" w14:paraId="00000068">
            <w:pPr>
              <w:spacing w:after="240" w:before="240" w:line="276" w:lineRule="auto"/>
              <w:ind w:firstLine="0"/>
              <w:jc w:val="both"/>
              <w:rPr>
                <w:rFonts w:ascii="Century Gothic" w:cs="Century Gothic" w:eastAsia="Century Gothic" w:hAnsi="Century Gothic"/>
                <w:sz w:val="22"/>
                <w:szCs w:val="22"/>
              </w:rPr>
            </w:pPr>
            <w:bookmarkStart w:colFirst="0" w:colLast="0" w:name="_heading=h.e7ri2hb5ddg6" w:id="12"/>
            <w:bookmarkEnd w:id="12"/>
            <w:r w:rsidDel="00000000" w:rsidR="00000000" w:rsidRPr="00000000">
              <w:rPr>
                <w:rFonts w:ascii="Century Gothic" w:cs="Century Gothic" w:eastAsia="Century Gothic" w:hAnsi="Century Gothic"/>
                <w:sz w:val="22"/>
                <w:szCs w:val="22"/>
                <w:rtl w:val="0"/>
              </w:rPr>
              <w:t xml:space="preserve">Se evidenció una mejora significativa en los conocimientos de los participantes.</w:t>
            </w:r>
          </w:p>
          <w:p w:rsidR="00000000" w:rsidDel="00000000" w:rsidP="00000000" w:rsidRDefault="00000000" w:rsidRPr="00000000" w14:paraId="00000069">
            <w:pPr>
              <w:numPr>
                <w:ilvl w:val="0"/>
                <w:numId w:val="14"/>
              </w:numPr>
              <w:spacing w:before="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Pre-Test:</w:t>
            </w:r>
            <w:r w:rsidDel="00000000" w:rsidR="00000000" w:rsidRPr="00000000">
              <w:rPr>
                <w:rFonts w:ascii="Century Gothic" w:cs="Century Gothic" w:eastAsia="Century Gothic" w:hAnsi="Century Gothic"/>
                <w:sz w:val="22"/>
                <w:szCs w:val="22"/>
                <w:rtl w:val="0"/>
              </w:rPr>
              <w:t xml:space="preserve"> 4 respuestas correctas de 6 preguntas planteadas (67% de cumplimiento).</w:t>
            </w:r>
          </w:p>
          <w:p w:rsidR="00000000" w:rsidDel="00000000" w:rsidP="00000000" w:rsidRDefault="00000000" w:rsidRPr="00000000" w14:paraId="0000006A">
            <w:pPr>
              <w:numPr>
                <w:ilvl w:val="0"/>
                <w:numId w:val="14"/>
              </w:numPr>
              <w:spacing w:after="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Post-Test:</w:t>
            </w:r>
            <w:r w:rsidDel="00000000" w:rsidR="00000000" w:rsidRPr="00000000">
              <w:rPr>
                <w:rFonts w:ascii="Century Gothic" w:cs="Century Gothic" w:eastAsia="Century Gothic" w:hAnsi="Century Gothic"/>
                <w:sz w:val="22"/>
                <w:szCs w:val="22"/>
                <w:rtl w:val="0"/>
              </w:rPr>
              <w:t xml:space="preserve"> 5 respuestas correctas de 6 preguntas planteadas (83.3% de cumplimiento).</w:t>
            </w:r>
          </w:p>
          <w:p w:rsidR="00000000" w:rsidDel="00000000" w:rsidP="00000000" w:rsidRDefault="00000000" w:rsidRPr="00000000" w14:paraId="0000006B">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análisis demuestra que los colaboradores tuvieron errores en algunas de las preguntas planteadas por persona, lo que refleja un nivel de conocimiento parcial del tema antes de la capacitación. Sin embargo, tras el proceso formativo, lograron responder correctamente el 83.3% de las preguntas, validando la efectividad de la capacitación.</w:t>
            </w:r>
          </w:p>
          <w:p w:rsidR="00000000" w:rsidDel="00000000" w:rsidP="00000000" w:rsidRDefault="00000000" w:rsidRPr="00000000" w14:paraId="0000006C">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verificar los resultados, cada pregunta fue analizada en detalle y acompañada de gráficas comparativas entre el pre-test y el post-test. Además, durante la capacitación, se aclararon dudas y se reforzaron conceptos clave para asegurar una adecuada comprensión.</w:t>
            </w:r>
          </w:p>
          <w:p w:rsidR="00000000" w:rsidDel="00000000" w:rsidP="00000000" w:rsidRDefault="00000000" w:rsidRPr="00000000" w14:paraId="0000006D">
            <w:pPr>
              <w:numPr>
                <w:ilvl w:val="0"/>
                <w:numId w:val="2"/>
              </w:numPr>
              <w:tabs>
                <w:tab w:val="left" w:leader="none" w:pos="2129"/>
              </w:tabs>
              <w:spacing w:line="276" w:lineRule="auto"/>
              <w:ind w:left="720" w:hanging="360"/>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CIERRE.</w:t>
            </w:r>
          </w:p>
          <w:p w:rsidR="00000000" w:rsidDel="00000000" w:rsidP="00000000" w:rsidRDefault="00000000" w:rsidRPr="00000000" w14:paraId="0000006E">
            <w:pPr>
              <w:tabs>
                <w:tab w:val="left" w:leader="none" w:pos="2129"/>
              </w:tabs>
              <w:spacing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Siendo las 4:00 p.m. La asesora del área de calidad agradece a los presentes por su participación en la capacitación.</w:t>
            </w:r>
          </w:p>
          <w:p w:rsidR="00000000" w:rsidDel="00000000" w:rsidP="00000000" w:rsidRDefault="00000000" w:rsidRPr="00000000" w14:paraId="0000006F">
            <w:pPr>
              <w:ind w:firstLine="0"/>
              <w:jc w:val="left"/>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70">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6"/>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5"/>
        <w:gridCol w:w="2325"/>
        <w:gridCol w:w="2265"/>
        <w:tblGridChange w:id="0">
          <w:tblGrid>
            <w:gridCol w:w="5175"/>
            <w:gridCol w:w="2325"/>
            <w:gridCol w:w="2265"/>
          </w:tblGrid>
        </w:tblGridChange>
      </w:tblGrid>
      <w:tr>
        <w:trPr>
          <w:cantSplit w:val="0"/>
          <w:trHeight w:val="472" w:hRule="atLeast"/>
          <w:tblHeader w:val="0"/>
        </w:trPr>
        <w:tc>
          <w:tcPr>
            <w:vAlign w:val="center"/>
          </w:tcPr>
          <w:p w:rsidR="00000000" w:rsidDel="00000000" w:rsidP="00000000" w:rsidRDefault="00000000" w:rsidRPr="00000000" w14:paraId="00000071">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72">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73">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74">
            <w:pPr>
              <w:numPr>
                <w:ilvl w:val="0"/>
                <w:numId w:val="3"/>
              </w:numPr>
              <w:spacing w:after="40" w:before="40"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N/A</w:t>
            </w:r>
            <w:r w:rsidDel="00000000" w:rsidR="00000000" w:rsidRPr="00000000">
              <w:rPr>
                <w:rtl w:val="0"/>
              </w:rPr>
            </w:r>
          </w:p>
        </w:tc>
        <w:tc>
          <w:tcPr>
            <w:vAlign w:val="center"/>
          </w:tcPr>
          <w:p w:rsidR="00000000" w:rsidDel="00000000" w:rsidP="00000000" w:rsidRDefault="00000000" w:rsidRPr="00000000" w14:paraId="00000075">
            <w:pPr>
              <w:spacing w:after="40" w:before="40" w:lineRule="auto"/>
              <w:ind w:left="0" w:hanging="2"/>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76">
            <w:pPr>
              <w:spacing w:after="40" w:before="40" w:lineRule="auto"/>
              <w:ind w:left="0" w:hanging="2"/>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77">
      <w:pPr>
        <w:ind w:left="0" w:hanging="2"/>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8">
      <w:pPr>
        <w:ind w:hanging="2"/>
        <w:jc w:val="both"/>
        <w:rPr>
          <w:rFonts w:ascii="Century Gothic" w:cs="Century Gothic" w:eastAsia="Century Gothic" w:hAnsi="Century Gothic"/>
          <w:sz w:val="22"/>
          <w:szCs w:val="22"/>
        </w:rPr>
      </w:pPr>
      <w:r w:rsidDel="00000000" w:rsidR="00000000" w:rsidRPr="00000000">
        <w:rPr>
          <w:rtl w:val="0"/>
        </w:rPr>
      </w:r>
    </w:p>
    <w:tbl>
      <w:tblPr>
        <w:tblStyle w:val="Table7"/>
        <w:tblW w:w="9780.0" w:type="dxa"/>
        <w:jc w:val="left"/>
        <w:tblInd w:w="-6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3060"/>
        <w:gridCol w:w="2475"/>
        <w:tblGridChange w:id="0">
          <w:tblGrid>
            <w:gridCol w:w="4245"/>
            <w:gridCol w:w="3060"/>
            <w:gridCol w:w="2475"/>
          </w:tblGrid>
        </w:tblGridChange>
      </w:tblGrid>
      <w:tr>
        <w:trPr>
          <w:cantSplit w:val="0"/>
          <w:tblHeader w:val="0"/>
        </w:trPr>
        <w:tc>
          <w:tcPr>
            <w:gridSpan w:val="3"/>
            <w:vAlign w:val="center"/>
          </w:tcPr>
          <w:p w:rsidR="00000000" w:rsidDel="00000000" w:rsidP="00000000" w:rsidRDefault="00000000" w:rsidRPr="00000000" w14:paraId="00000079">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ASISTENTES A LA REUNIÓN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NOMBRES Y APELLIDOS</w:t>
            </w:r>
            <w:r w:rsidDel="00000000" w:rsidR="00000000" w:rsidRPr="00000000">
              <w:rPr>
                <w:rtl w:val="0"/>
              </w:rPr>
            </w:r>
          </w:p>
        </w:tc>
        <w:tc>
          <w:tcPr>
            <w:vAlign w:val="center"/>
          </w:tcPr>
          <w:p w:rsidR="00000000" w:rsidDel="00000000" w:rsidP="00000000" w:rsidRDefault="00000000" w:rsidRPr="00000000" w14:paraId="0000007D">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CARGO</w:t>
            </w:r>
            <w:r w:rsidDel="00000000" w:rsidR="00000000" w:rsidRPr="00000000">
              <w:rPr>
                <w:rtl w:val="0"/>
              </w:rPr>
            </w:r>
          </w:p>
        </w:tc>
        <w:tc>
          <w:tcPr/>
          <w:p w:rsidR="00000000" w:rsidDel="00000000" w:rsidP="00000000" w:rsidRDefault="00000000" w:rsidRPr="00000000" w14:paraId="0000007E">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FIRMA</w:t>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Carlos Javier Vizcaino Guerrero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Medico Especialista</w:t>
            </w:r>
          </w:p>
        </w:tc>
        <w:tc>
          <w:tcPr>
            <w:shd w:fill="auto" w:val="clear"/>
            <w:vAlign w:val="center"/>
          </w:tcPr>
          <w:p w:rsidR="00000000" w:rsidDel="00000000" w:rsidP="00000000" w:rsidRDefault="00000000" w:rsidRPr="00000000" w14:paraId="00000081">
            <w:pPr>
              <w:ind w:firstLine="0"/>
              <w:jc w:val="center"/>
              <w:rPr>
                <w:rFonts w:ascii="Century Gothic" w:cs="Century Gothic" w:eastAsia="Century Gothic" w:hAnsi="Century Gothic"/>
                <w:sz w:val="22"/>
                <w:szCs w:val="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201613</wp:posOffset>
                  </wp:positionH>
                  <wp:positionV relativeFrom="paragraph">
                    <wp:posOffset>114300</wp:posOffset>
                  </wp:positionV>
                  <wp:extent cx="923925" cy="312315"/>
                  <wp:effectExtent b="0" l="0" r="0" t="0"/>
                  <wp:wrapNone/>
                  <wp:docPr id="51"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923925" cy="312315"/>
                          </a:xfrm>
                          <a:prstGeom prst="rect"/>
                          <a:ln/>
                        </pic:spPr>
                      </pic:pic>
                    </a:graphicData>
                  </a:graphic>
                </wp:anchor>
              </w:drawing>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Melanie Veloza</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Auxiliar Administrativo</w:t>
            </w:r>
          </w:p>
        </w:tc>
        <w:tc>
          <w:tcPr>
            <w:shd w:fill="auto" w:val="clear"/>
            <w:vAlign w:val="center"/>
          </w:tcPr>
          <w:p w:rsidR="00000000" w:rsidDel="00000000" w:rsidP="00000000" w:rsidRDefault="00000000" w:rsidRPr="00000000" w14:paraId="00000084">
            <w:pPr>
              <w:ind w:firstLine="0"/>
              <w:jc w:val="center"/>
              <w:rPr>
                <w:rFonts w:ascii="Century Gothic" w:cs="Century Gothic" w:eastAsia="Century Gothic" w:hAnsi="Century Gothic"/>
                <w:sz w:val="22"/>
                <w:szCs w:val="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115888</wp:posOffset>
                  </wp:positionH>
                  <wp:positionV relativeFrom="paragraph">
                    <wp:posOffset>114300</wp:posOffset>
                  </wp:positionV>
                  <wp:extent cx="1019175" cy="388515"/>
                  <wp:effectExtent b="0" l="0" r="0" t="0"/>
                  <wp:wrapNone/>
                  <wp:docPr id="67" name="image3.png"/>
                  <a:graphic>
                    <a:graphicData uri="http://schemas.openxmlformats.org/drawingml/2006/picture">
                      <pic:pic>
                        <pic:nvPicPr>
                          <pic:cNvPr id="0" name="image3.png"/>
                          <pic:cNvPicPr preferRelativeResize="0"/>
                        </pic:nvPicPr>
                        <pic:blipFill>
                          <a:blip r:embed="rId17"/>
                          <a:srcRect b="0" l="0" r="0" t="8135"/>
                          <a:stretch>
                            <a:fillRect/>
                          </a:stretch>
                        </pic:blipFill>
                        <pic:spPr>
                          <a:xfrm>
                            <a:off x="0" y="0"/>
                            <a:ext cx="1019175" cy="388515"/>
                          </a:xfrm>
                          <a:prstGeom prst="rect"/>
                          <a:ln/>
                        </pic:spPr>
                      </pic:pic>
                    </a:graphicData>
                  </a:graphic>
                </wp:anchor>
              </w:drawing>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Samira Navarro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87">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317500"/>
                  <wp:effectExtent b="0" l="0" r="0" t="0"/>
                  <wp:docPr id="5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438275" cy="317500"/>
                          </a:xfrm>
                          <a:prstGeom prst="rect"/>
                          <a:ln/>
                        </pic:spPr>
                      </pic:pic>
                    </a:graphicData>
                  </a:graphic>
                </wp:inline>
              </w:drawing>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Dalia Martinez Cardeño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8A">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457200"/>
                  <wp:effectExtent b="0" l="0" r="0" t="0"/>
                  <wp:docPr id="50"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438275" cy="457200"/>
                          </a:xfrm>
                          <a:prstGeom prst="rect"/>
                          <a:ln/>
                        </pic:spPr>
                      </pic:pic>
                    </a:graphicData>
                  </a:graphic>
                </wp:inline>
              </w:drawing>
            </w:r>
            <w:r w:rsidDel="00000000" w:rsidR="00000000" w:rsidRPr="00000000">
              <w:rPr>
                <w:rtl w:val="0"/>
              </w:rPr>
            </w:r>
          </w:p>
        </w:tc>
      </w:tr>
      <w:tr>
        <w:trPr>
          <w:cantSplit w:val="0"/>
          <w:trHeight w:val="832.4609375000001"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Kelly Dayana Canacue</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Asesor de calidad</w:t>
            </w:r>
          </w:p>
        </w:tc>
        <w:tc>
          <w:tcPr>
            <w:shd w:fill="auto" w:val="clear"/>
            <w:vAlign w:val="center"/>
          </w:tcPr>
          <w:p w:rsidR="00000000" w:rsidDel="00000000" w:rsidP="00000000" w:rsidRDefault="00000000" w:rsidRPr="00000000" w14:paraId="0000008D">
            <w:pPr>
              <w:spacing w:before="120" w:lineRule="auto"/>
              <w:ind w:firstLine="0"/>
              <w:jc w:val="center"/>
              <w:rPr>
                <w:rFonts w:ascii="Century Gothic" w:cs="Century Gothic" w:eastAsia="Century Gothic" w:hAnsi="Century Gothic"/>
                <w:sz w:val="22"/>
                <w:szCs w:val="22"/>
                <w:highlight w:val="white"/>
              </w:rPr>
            </w:pPr>
            <w:r w:rsidDel="00000000" w:rsidR="00000000" w:rsidRPr="00000000">
              <w:rPr>
                <w:rFonts w:ascii="Open Sans" w:cs="Open Sans" w:eastAsia="Open Sans" w:hAnsi="Open Sans"/>
                <w:sz w:val="20"/>
                <w:szCs w:val="20"/>
              </w:rPr>
              <w:drawing>
                <wp:inline distB="114300" distT="114300" distL="114300" distR="114300">
                  <wp:extent cx="1268413" cy="457200"/>
                  <wp:effectExtent b="0" l="0" r="0" t="0"/>
                  <wp:docPr id="5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268413"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ind w:hanging="2"/>
        <w:jc w:val="both"/>
        <w:rPr>
          <w:rFonts w:ascii="Century Gothic" w:cs="Century Gothic" w:eastAsia="Century Gothic" w:hAnsi="Century Gothic"/>
          <w:b w:val="1"/>
          <w:sz w:val="22"/>
          <w:szCs w:val="22"/>
        </w:rPr>
      </w:pPr>
      <w:r w:rsidDel="00000000" w:rsidR="00000000" w:rsidRPr="00000000">
        <w:rPr>
          <w:rtl w:val="0"/>
        </w:rPr>
      </w:r>
    </w:p>
    <w:sectPr>
      <w:headerReference r:id="rId21" w:type="default"/>
      <w:footerReference r:id="rId22"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spacing w:line="276" w:lineRule="auto"/>
      <w:ind w:hanging="2"/>
      <w:rPr/>
    </w:pPr>
    <w:r w:rsidDel="00000000" w:rsidR="00000000" w:rsidRPr="00000000">
      <w:rPr>
        <w:rtl w:val="0"/>
      </w:rPr>
    </w:r>
  </w:p>
  <w:sdt>
    <w:sdtPr>
      <w:lock w:val="contentLocked"/>
      <w:id w:val="-1929240192"/>
      <w:tag w:val="goog_rdk_0"/>
    </w:sdtPr>
    <w:sdtContent>
      <w:tbl>
        <w:tblPr>
          <w:tblStyle w:val="Table9"/>
          <w:tblW w:w="975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130"/>
          <w:gridCol w:w="2340"/>
          <w:gridCol w:w="1425"/>
          <w:gridCol w:w="1980"/>
          <w:tblGridChange w:id="0">
            <w:tblGrid>
              <w:gridCol w:w="1875"/>
              <w:gridCol w:w="2130"/>
              <w:gridCol w:w="2340"/>
              <w:gridCol w:w="1425"/>
              <w:gridCol w:w="1980"/>
            </w:tblGrid>
          </w:tblGridChange>
        </w:tblGrid>
        <w:tr>
          <w:trPr>
            <w:cantSplit w:val="0"/>
            <w:tblHeader w:val="0"/>
          </w:trPr>
          <w:tc>
            <w:tcPr/>
            <w:p w:rsidR="00000000" w:rsidDel="00000000" w:rsidP="00000000" w:rsidRDefault="00000000" w:rsidRPr="00000000" w14:paraId="0000009A">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Elaborado</w:t>
              </w:r>
            </w:p>
          </w:tc>
          <w:tc>
            <w:tcPr/>
            <w:p w:rsidR="00000000" w:rsidDel="00000000" w:rsidP="00000000" w:rsidRDefault="00000000" w:rsidRPr="00000000" w14:paraId="0000009B">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Revisado</w:t>
              </w:r>
            </w:p>
          </w:tc>
          <w:tc>
            <w:tcPr/>
            <w:p w:rsidR="00000000" w:rsidDel="00000000" w:rsidP="00000000" w:rsidRDefault="00000000" w:rsidRPr="00000000" w14:paraId="0000009C">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Aprobado</w:t>
              </w:r>
            </w:p>
          </w:tc>
          <w:tc>
            <w:tcPr/>
            <w:p w:rsidR="00000000" w:rsidDel="00000000" w:rsidP="00000000" w:rsidRDefault="00000000" w:rsidRPr="00000000" w14:paraId="0000009D">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Actualización</w:t>
              </w:r>
            </w:p>
          </w:tc>
          <w:tc>
            <w:tcPr/>
            <w:p w:rsidR="00000000" w:rsidDel="00000000" w:rsidP="00000000" w:rsidRDefault="00000000" w:rsidRPr="00000000" w14:paraId="0000009E">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01 de Enero de 2025</w:t>
              </w:r>
            </w:p>
          </w:tc>
        </w:tr>
        <w:tr>
          <w:trPr>
            <w:cantSplit w:val="0"/>
            <w:tblHeader w:val="0"/>
          </w:trPr>
          <w:tc>
            <w:tcPr>
              <w:vMerge w:val="restart"/>
            </w:tcPr>
            <w:p w:rsidR="00000000" w:rsidDel="00000000" w:rsidP="00000000" w:rsidRDefault="00000000" w:rsidRPr="00000000" w14:paraId="0000009F">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A0">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Líder de calidad</w:t>
              </w:r>
            </w:p>
          </w:tc>
          <w:tc>
            <w:tcPr>
              <w:vMerge w:val="restart"/>
            </w:tcPr>
            <w:p w:rsidR="00000000" w:rsidDel="00000000" w:rsidP="00000000" w:rsidRDefault="00000000" w:rsidRPr="00000000" w14:paraId="000000A1">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A2">
              <w:pPr>
                <w:tabs>
                  <w:tab w:val="center" w:leader="none" w:pos="4252"/>
                  <w:tab w:val="right" w:leader="none" w:pos="8504"/>
                </w:tabs>
                <w:jc w:val="center"/>
                <w:rPr>
                  <w:rFonts w:ascii="Century Gothic" w:cs="Century Gothic" w:eastAsia="Century Gothic" w:hAnsi="Century Gothic"/>
                  <w:sz w:val="16"/>
                  <w:szCs w:val="16"/>
                  <w:highlight w:val="yellow"/>
                </w:rPr>
              </w:pPr>
              <w:r w:rsidDel="00000000" w:rsidR="00000000" w:rsidRPr="00000000">
                <w:rPr>
                  <w:rFonts w:ascii="Century Gothic" w:cs="Century Gothic" w:eastAsia="Century Gothic" w:hAnsi="Century Gothic"/>
                  <w:sz w:val="16"/>
                  <w:szCs w:val="16"/>
                  <w:rtl w:val="0"/>
                </w:rPr>
                <w:t xml:space="preserve">Líder de calidad</w:t>
              </w:r>
              <w:r w:rsidDel="00000000" w:rsidR="00000000" w:rsidRPr="00000000">
                <w:rPr>
                  <w:rtl w:val="0"/>
                </w:rPr>
              </w:r>
            </w:p>
          </w:tc>
          <w:tc>
            <w:tcPr>
              <w:vMerge w:val="restart"/>
            </w:tcPr>
            <w:p w:rsidR="00000000" w:rsidDel="00000000" w:rsidP="00000000" w:rsidRDefault="00000000" w:rsidRPr="00000000" w14:paraId="000000A3">
              <w:pPr>
                <w:tabs>
                  <w:tab w:val="center" w:leader="none" w:pos="4252"/>
                  <w:tab w:val="right" w:leader="none" w:pos="8504"/>
                </w:tabs>
                <w:jc w:val="center"/>
                <w:rPr>
                  <w:rFonts w:ascii="Century Gothic" w:cs="Century Gothic" w:eastAsia="Century Gothic" w:hAnsi="Century Gothic"/>
                  <w:sz w:val="16"/>
                  <w:szCs w:val="16"/>
                  <w:highlight w:val="white"/>
                </w:rPr>
              </w:pPr>
              <w:r w:rsidDel="00000000" w:rsidR="00000000" w:rsidRPr="00000000">
                <w:rPr>
                  <w:rFonts w:ascii="Century Gothic" w:cs="Century Gothic" w:eastAsia="Century Gothic" w:hAnsi="Century Gothic"/>
                  <w:sz w:val="16"/>
                  <w:szCs w:val="16"/>
                  <w:highlight w:val="white"/>
                  <w:rtl w:val="0"/>
                </w:rPr>
                <w:t xml:space="preserve">Carlos Vizcaino</w:t>
              </w:r>
            </w:p>
            <w:p w:rsidR="00000000" w:rsidDel="00000000" w:rsidP="00000000" w:rsidRDefault="00000000" w:rsidRPr="00000000" w14:paraId="000000A4">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Gerente</w:t>
              </w:r>
            </w:p>
          </w:tc>
          <w:tc>
            <w:tcPr/>
            <w:p w:rsidR="00000000" w:rsidDel="00000000" w:rsidP="00000000" w:rsidRDefault="00000000" w:rsidRPr="00000000" w14:paraId="000000A5">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Versión</w:t>
              </w:r>
            </w:p>
          </w:tc>
          <w:tc>
            <w:tcPr/>
            <w:p w:rsidR="00000000" w:rsidDel="00000000" w:rsidP="00000000" w:rsidRDefault="00000000" w:rsidRPr="00000000" w14:paraId="000000A6">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002</w:t>
              </w:r>
            </w:p>
          </w:tc>
        </w:tr>
        <w:tr>
          <w:trPr>
            <w:cantSplit w:val="0"/>
            <w:tblHeader w:val="0"/>
          </w:trPr>
          <w:tc>
            <w:tcPr>
              <w:vMerge w:val="continue"/>
            </w:tcPr>
            <w:p w:rsidR="00000000" w:rsidDel="00000000" w:rsidP="00000000" w:rsidRDefault="00000000" w:rsidRPr="00000000" w14:paraId="000000A7">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A8">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A9">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p w:rsidR="00000000" w:rsidDel="00000000" w:rsidP="00000000" w:rsidRDefault="00000000" w:rsidRPr="00000000" w14:paraId="000000AA">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Página</w:t>
              </w:r>
            </w:p>
          </w:tc>
          <w:tc>
            <w:tcPr/>
            <w:p w:rsidR="00000000" w:rsidDel="00000000" w:rsidP="00000000" w:rsidRDefault="00000000" w:rsidRPr="00000000" w14:paraId="000000AB">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sz w:val="16"/>
                  <w:szCs w:val="16"/>
                  <w:rtl w:val="0"/>
                </w:rPr>
                <w:t xml:space="preserve"> de </w:t>
              </w:r>
              <w:r w:rsidDel="00000000" w:rsidR="00000000" w:rsidRPr="00000000">
                <w:rPr>
                  <w:rFonts w:ascii="Century Gothic" w:cs="Century Gothic" w:eastAsia="Century Gothic" w:hAnsi="Century Gothic"/>
                  <w:sz w:val="16"/>
                  <w:szCs w:val="16"/>
                </w:rPr>
                <w:fldChar w:fldCharType="begin"/>
                <w:instrText xml:space="preserve">NUMPAGES</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0AC">
    <w:pPr>
      <w:tabs>
        <w:tab w:val="center" w:leader="none" w:pos="4252"/>
        <w:tab w:val="right" w:leader="none" w:pos="8504"/>
      </w:tabs>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76" w:lineRule="auto"/>
      <w:ind w:left="0" w:hanging="2"/>
      <w:rPr>
        <w:rFonts w:ascii="Century Gothic" w:cs="Century Gothic" w:eastAsia="Century Gothic" w:hAnsi="Century Gothic"/>
        <w:sz w:val="22"/>
        <w:szCs w:val="22"/>
      </w:rPr>
    </w:pPr>
    <w:r w:rsidDel="00000000" w:rsidR="00000000" w:rsidRPr="00000000">
      <w:rPr>
        <w:rtl w:val="0"/>
      </w:rPr>
    </w:r>
  </w:p>
  <w:tbl>
    <w:tblPr>
      <w:tblStyle w:val="Table8"/>
      <w:tblW w:w="97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4350"/>
      <w:gridCol w:w="2730"/>
      <w:tblGridChange w:id="0">
        <w:tblGrid>
          <w:gridCol w:w="2670"/>
          <w:gridCol w:w="4350"/>
          <w:gridCol w:w="2730"/>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90">
          <w:pPr>
            <w:tabs>
              <w:tab w:val="right" w:leader="none" w:pos="9003"/>
            </w:tabs>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562100" cy="546100"/>
                <wp:effectExtent b="0" l="0" r="0" t="0"/>
                <wp:docPr id="5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2100" cy="5461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1">
          <w:pPr>
            <w:tabs>
              <w:tab w:val="center" w:leader="none" w:pos="4252"/>
              <w:tab w:val="right" w:leader="none" w:pos="8504"/>
            </w:tabs>
            <w:ind w:hanging="2"/>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3">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CÓDIGO:</w:t>
          </w:r>
          <w:r w:rsidDel="00000000" w:rsidR="00000000" w:rsidRPr="00000000">
            <w:rPr>
              <w:rtl w:val="0"/>
            </w:rPr>
          </w:r>
        </w:p>
        <w:p w:rsidR="00000000" w:rsidDel="00000000" w:rsidP="00000000" w:rsidRDefault="00000000" w:rsidRPr="00000000" w14:paraId="00000097">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CIDTPA-TH-FO-043</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C894mRaLkumIMXJpElK/kb61w==">CgMxLjAaHwoBMBIaChgICVIUChJ0YWJsZS5lcnh1MGluenZjdDMyDmgubm9pa2s4Y3UwcXQ1Mg5oLmViZTRsZHY1bnNhdDIOaC54Z3JyMm02Z3YxMncyDmgubzJoYnplejZwamdrMg5oLnh5MnM1enNoa3dmMjIOaC4yZmdmeHJoc3pndjYyDmguNGI1ajdxamVjYXV6Mg5oLjZ5djM0bHZvZHd4azIOaC45em40cmpsa24wbTUyDmguMXdjdWY5Mmp3Y3k5Mg5oLnZjbTFvejduNjU3ZTIOaC5xMXh1MDduMGZ3Z2gyDmguZTdyaTJoYjVkZGc2OAByITFHVUNVeW5ITGQxeHloMXBNZ01iQ2JXbHd0VWRyRHFP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