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100"/>
          <w:szCs w:val="100"/>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100"/>
          <w:szCs w:val="100"/>
        </w:rPr>
      </w:pP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1"/>
          <w:sz w:val="82"/>
          <w:szCs w:val="82"/>
        </w:rPr>
      </w:pPr>
      <w:r w:rsidDel="00000000" w:rsidR="00000000" w:rsidRPr="00000000">
        <w:rPr>
          <w:rFonts w:ascii="Century Gothic" w:cs="Century Gothic" w:eastAsia="Century Gothic" w:hAnsi="Century Gothic"/>
          <w:b w:val="1"/>
          <w:sz w:val="82"/>
          <w:szCs w:val="82"/>
          <w:rtl w:val="0"/>
        </w:rPr>
        <w:t xml:space="preserve">PROGRAMA CAPACITACIÓN EQUIPOS BIOMÉDICOS</w:t>
      </w:r>
    </w:p>
    <w:p w:rsidR="00000000" w:rsidDel="00000000" w:rsidP="00000000" w:rsidRDefault="00000000" w:rsidRPr="00000000" w14:paraId="00000004">
      <w:pPr>
        <w:jc w:val="center"/>
        <w:rPr>
          <w:rFonts w:ascii="Arial" w:cs="Arial" w:eastAsia="Arial" w:hAnsi="Arial"/>
          <w:sz w:val="100"/>
          <w:szCs w:val="10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100"/>
          <w:szCs w:val="100"/>
        </w:rPr>
      </w:pPr>
      <w:r w:rsidDel="00000000" w:rsidR="00000000" w:rsidRPr="00000000">
        <w:rPr>
          <w:rtl w:val="0"/>
        </w:rPr>
      </w:r>
    </w:p>
    <w:p w:rsidR="00000000" w:rsidDel="00000000" w:rsidP="00000000" w:rsidRDefault="00000000" w:rsidRPr="00000000" w14:paraId="00000006">
      <w:pPr>
        <w:spacing w:after="160" w:line="256" w:lineRule="auto"/>
        <w:jc w:val="left"/>
        <w:rPr>
          <w:rFonts w:ascii="Arial" w:cs="Arial" w:eastAsia="Arial" w:hAnsi="Arial"/>
          <w:sz w:val="100"/>
          <w:szCs w:val="100"/>
        </w:rPr>
      </w:pPr>
      <w:r w:rsidDel="00000000" w:rsidR="00000000" w:rsidRPr="00000000">
        <w:rPr>
          <w:rtl w:val="0"/>
        </w:rPr>
      </w:r>
    </w:p>
    <w:p w:rsidR="00000000" w:rsidDel="00000000" w:rsidP="00000000" w:rsidRDefault="00000000" w:rsidRPr="00000000" w14:paraId="00000007">
      <w:pPr>
        <w:spacing w:after="160" w:line="256"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08">
      <w:pPr>
        <w:spacing w:after="160" w:line="256"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09">
      <w:pPr>
        <w:spacing w:after="160" w:line="256"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0A">
      <w:pPr>
        <w:spacing w:after="160" w:line="256"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0B">
      <w:pPr>
        <w:spacing w:after="160" w:line="256" w:lineRule="auto"/>
        <w:jc w:val="left"/>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TABLA DE CONTENIDO</w:t>
      </w:r>
    </w:p>
    <w:p w:rsidR="00000000" w:rsidDel="00000000" w:rsidP="00000000" w:rsidRDefault="00000000" w:rsidRPr="00000000" w14:paraId="0000000C">
      <w:pPr>
        <w:spacing w:after="160" w:line="256" w:lineRule="auto"/>
        <w:jc w:val="both"/>
        <w:rPr>
          <w:rFonts w:ascii="Century Gothic" w:cs="Century Gothic" w:eastAsia="Century Gothic" w:hAnsi="Century Gothic"/>
          <w:b w:val="1"/>
          <w:sz w:val="22"/>
          <w:szCs w:val="2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tabs>
              <w:tab w:val="left" w:leader="none" w:pos="440"/>
              <w:tab w:val="right" w:leader="none" w:pos="8828"/>
            </w:tabs>
            <w:spacing w:after="100" w:line="256" w:lineRule="auto"/>
            <w:jc w:val="both"/>
            <w:rPr>
              <w:rFonts w:ascii="Century Gothic" w:cs="Century Gothic" w:eastAsia="Century Gothic" w:hAnsi="Century Gothic"/>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entury Gothic" w:cs="Century Gothic" w:eastAsia="Century Gothic" w:hAnsi="Century Gothic"/>
                <w:sz w:val="22"/>
                <w:szCs w:val="22"/>
                <w:rtl w:val="0"/>
              </w:rPr>
              <w:tab/>
            </w:r>
          </w:hyperlink>
          <w:r w:rsidDel="00000000" w:rsidR="00000000" w:rsidRPr="00000000">
            <w:rPr>
              <w:rtl w:val="0"/>
            </w:rPr>
          </w:r>
        </w:p>
        <w:p w:rsidR="00000000" w:rsidDel="00000000" w:rsidP="00000000" w:rsidRDefault="00000000" w:rsidRPr="00000000" w14:paraId="0000000E">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30j0zll">
            <w:r w:rsidDel="00000000" w:rsidR="00000000" w:rsidRPr="00000000">
              <w:rPr>
                <w:rFonts w:ascii="Century Gothic" w:cs="Century Gothic" w:eastAsia="Century Gothic" w:hAnsi="Century Gothic"/>
                <w:sz w:val="22"/>
                <w:szCs w:val="22"/>
                <w:rtl w:val="0"/>
              </w:rPr>
              <w:t xml:space="preserve">OBJETIVO</w:t>
              <w:tab/>
            </w:r>
          </w:hyperlink>
          <w:r w:rsidDel="00000000" w:rsidR="00000000" w:rsidRPr="00000000">
            <w:rPr>
              <w:rtl w:val="0"/>
            </w:rPr>
          </w:r>
        </w:p>
        <w:p w:rsidR="00000000" w:rsidDel="00000000" w:rsidP="00000000" w:rsidRDefault="00000000" w:rsidRPr="00000000" w14:paraId="0000000F">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1fob9te">
            <w:r w:rsidDel="00000000" w:rsidR="00000000" w:rsidRPr="00000000">
              <w:rPr>
                <w:rFonts w:ascii="Century Gothic" w:cs="Century Gothic" w:eastAsia="Century Gothic" w:hAnsi="Century Gothic"/>
                <w:sz w:val="22"/>
                <w:szCs w:val="22"/>
                <w:rtl w:val="0"/>
              </w:rPr>
              <w:t xml:space="preserve">JUSTIFICACIÓN</w:t>
              <w:tab/>
            </w:r>
          </w:hyperlink>
          <w:r w:rsidDel="00000000" w:rsidR="00000000" w:rsidRPr="00000000">
            <w:rPr>
              <w:rtl w:val="0"/>
            </w:rPr>
          </w:r>
        </w:p>
        <w:p w:rsidR="00000000" w:rsidDel="00000000" w:rsidP="00000000" w:rsidRDefault="00000000" w:rsidRPr="00000000" w14:paraId="00000010">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3znysh7">
            <w:r w:rsidDel="00000000" w:rsidR="00000000" w:rsidRPr="00000000">
              <w:rPr>
                <w:rFonts w:ascii="Century Gothic" w:cs="Century Gothic" w:eastAsia="Century Gothic" w:hAnsi="Century Gothic"/>
                <w:sz w:val="22"/>
                <w:szCs w:val="22"/>
                <w:rtl w:val="0"/>
              </w:rPr>
              <w:t xml:space="preserve">DEFINICIONES</w:t>
              <w:tab/>
            </w:r>
          </w:hyperlink>
          <w:r w:rsidDel="00000000" w:rsidR="00000000" w:rsidRPr="00000000">
            <w:rPr>
              <w:rtl w:val="0"/>
            </w:rPr>
          </w:r>
        </w:p>
        <w:p w:rsidR="00000000" w:rsidDel="00000000" w:rsidP="00000000" w:rsidRDefault="00000000" w:rsidRPr="00000000" w14:paraId="00000011">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2et92p0">
            <w:r w:rsidDel="00000000" w:rsidR="00000000" w:rsidRPr="00000000">
              <w:rPr>
                <w:rFonts w:ascii="Century Gothic" w:cs="Century Gothic" w:eastAsia="Century Gothic" w:hAnsi="Century Gothic"/>
                <w:sz w:val="22"/>
                <w:szCs w:val="22"/>
                <w:rtl w:val="0"/>
              </w:rPr>
              <w:t xml:space="preserve">MARCO LEGAL</w:t>
              <w:tab/>
            </w:r>
          </w:hyperlink>
          <w:r w:rsidDel="00000000" w:rsidR="00000000" w:rsidRPr="00000000">
            <w:rPr>
              <w:rtl w:val="0"/>
            </w:rPr>
          </w:r>
        </w:p>
        <w:p w:rsidR="00000000" w:rsidDel="00000000" w:rsidP="00000000" w:rsidRDefault="00000000" w:rsidRPr="00000000" w14:paraId="00000012">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3dy6vkm">
            <w:r w:rsidDel="00000000" w:rsidR="00000000" w:rsidRPr="00000000">
              <w:rPr>
                <w:rFonts w:ascii="Century Gothic" w:cs="Century Gothic" w:eastAsia="Century Gothic" w:hAnsi="Century Gothic"/>
                <w:sz w:val="22"/>
                <w:szCs w:val="22"/>
                <w:rtl w:val="0"/>
              </w:rPr>
              <w:t xml:space="preserve">INDUCCIÓN</w:t>
              <w:tab/>
            </w:r>
          </w:hyperlink>
          <w:r w:rsidDel="00000000" w:rsidR="00000000" w:rsidRPr="00000000">
            <w:rPr>
              <w:rtl w:val="0"/>
            </w:rPr>
          </w:r>
        </w:p>
        <w:p w:rsidR="00000000" w:rsidDel="00000000" w:rsidP="00000000" w:rsidRDefault="00000000" w:rsidRPr="00000000" w14:paraId="00000013">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1t3h5sf">
            <w:r w:rsidDel="00000000" w:rsidR="00000000" w:rsidRPr="00000000">
              <w:rPr>
                <w:rFonts w:ascii="Century Gothic" w:cs="Century Gothic" w:eastAsia="Century Gothic" w:hAnsi="Century Gothic"/>
                <w:sz w:val="22"/>
                <w:szCs w:val="22"/>
                <w:rtl w:val="0"/>
              </w:rPr>
              <w:t xml:space="preserve">REINDUCCIÓN</w:t>
              <w:tab/>
            </w:r>
          </w:hyperlink>
          <w:r w:rsidDel="00000000" w:rsidR="00000000" w:rsidRPr="00000000">
            <w:rPr>
              <w:rtl w:val="0"/>
            </w:rPr>
          </w:r>
        </w:p>
        <w:p w:rsidR="00000000" w:rsidDel="00000000" w:rsidP="00000000" w:rsidRDefault="00000000" w:rsidRPr="00000000" w14:paraId="00000014">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4d34og8">
            <w:r w:rsidDel="00000000" w:rsidR="00000000" w:rsidRPr="00000000">
              <w:rPr>
                <w:rFonts w:ascii="Century Gothic" w:cs="Century Gothic" w:eastAsia="Century Gothic" w:hAnsi="Century Gothic"/>
                <w:sz w:val="22"/>
                <w:szCs w:val="22"/>
                <w:rtl w:val="0"/>
              </w:rPr>
              <w:t xml:space="preserve">EJECUCIÓN DEL PROGRAMA</w:t>
              <w:tab/>
            </w:r>
          </w:hyperlink>
          <w:r w:rsidDel="00000000" w:rsidR="00000000" w:rsidRPr="00000000">
            <w:rPr>
              <w:rtl w:val="0"/>
            </w:rPr>
          </w:r>
        </w:p>
        <w:p w:rsidR="00000000" w:rsidDel="00000000" w:rsidP="00000000" w:rsidRDefault="00000000" w:rsidRPr="00000000" w14:paraId="00000015">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2s8eyo1">
            <w:r w:rsidDel="00000000" w:rsidR="00000000" w:rsidRPr="00000000">
              <w:rPr>
                <w:rFonts w:ascii="Century Gothic" w:cs="Century Gothic" w:eastAsia="Century Gothic" w:hAnsi="Century Gothic"/>
                <w:sz w:val="22"/>
                <w:szCs w:val="22"/>
                <w:rtl w:val="0"/>
              </w:rPr>
              <w:t xml:space="preserve">ACTA DE CAPACITACIÓN</w:t>
              <w:tab/>
            </w:r>
          </w:hyperlink>
          <w:r w:rsidDel="00000000" w:rsidR="00000000" w:rsidRPr="00000000">
            <w:rPr>
              <w:rtl w:val="0"/>
            </w:rPr>
          </w:r>
        </w:p>
        <w:p w:rsidR="00000000" w:rsidDel="00000000" w:rsidP="00000000" w:rsidRDefault="00000000" w:rsidRPr="00000000" w14:paraId="00000016">
          <w:pPr>
            <w:numPr>
              <w:ilvl w:val="0"/>
              <w:numId w:val="1"/>
            </w:numPr>
            <w:tabs>
              <w:tab w:val="left" w:leader="none" w:pos="440"/>
              <w:tab w:val="right" w:leader="none" w:pos="8828"/>
            </w:tabs>
            <w:spacing w:after="0" w:line="256" w:lineRule="auto"/>
            <w:ind w:left="720" w:hanging="360"/>
            <w:jc w:val="both"/>
            <w:rPr>
              <w:rFonts w:ascii="Century Gothic" w:cs="Century Gothic" w:eastAsia="Century Gothic" w:hAnsi="Century Gothic"/>
              <w:sz w:val="22"/>
              <w:szCs w:val="22"/>
            </w:rPr>
          </w:pPr>
          <w:hyperlink w:anchor="_heading=h.17dp8vu">
            <w:r w:rsidDel="00000000" w:rsidR="00000000" w:rsidRPr="00000000">
              <w:rPr>
                <w:rFonts w:ascii="Century Gothic" w:cs="Century Gothic" w:eastAsia="Century Gothic" w:hAnsi="Century Gothic"/>
                <w:sz w:val="22"/>
                <w:szCs w:val="22"/>
                <w:rtl w:val="0"/>
              </w:rPr>
              <w:t xml:space="preserve">EVALUACIÓN</w:t>
              <w:tab/>
            </w:r>
          </w:hyperlink>
          <w:r w:rsidDel="00000000" w:rsidR="00000000" w:rsidRPr="00000000">
            <w:rPr>
              <w:rtl w:val="0"/>
            </w:rPr>
          </w:r>
        </w:p>
        <w:p w:rsidR="00000000" w:rsidDel="00000000" w:rsidP="00000000" w:rsidRDefault="00000000" w:rsidRPr="00000000" w14:paraId="00000017">
          <w:pPr>
            <w:numPr>
              <w:ilvl w:val="0"/>
              <w:numId w:val="1"/>
            </w:numPr>
            <w:tabs>
              <w:tab w:val="left" w:leader="none" w:pos="440"/>
              <w:tab w:val="right" w:leader="none" w:pos="8828"/>
            </w:tabs>
            <w:spacing w:after="100" w:line="256" w:lineRule="auto"/>
            <w:ind w:left="720" w:hanging="360"/>
            <w:jc w:val="both"/>
            <w:rPr>
              <w:rFonts w:ascii="Century Gothic" w:cs="Century Gothic" w:eastAsia="Century Gothic" w:hAnsi="Century Gothic"/>
              <w:sz w:val="22"/>
              <w:szCs w:val="22"/>
            </w:rPr>
          </w:pPr>
          <w:hyperlink w:anchor="_heading=h.3rdcrjn">
            <w:r w:rsidDel="00000000" w:rsidR="00000000" w:rsidRPr="00000000">
              <w:rPr>
                <w:rFonts w:ascii="Century Gothic" w:cs="Century Gothic" w:eastAsia="Century Gothic" w:hAnsi="Century Gothic"/>
                <w:sz w:val="22"/>
                <w:szCs w:val="22"/>
                <w:rtl w:val="0"/>
              </w:rPr>
              <w:t xml:space="preserve">BIBLIOGRAFÍA</w:t>
              <w:tab/>
            </w:r>
          </w:hyperlink>
          <w:r w:rsidDel="00000000" w:rsidR="00000000" w:rsidRPr="00000000">
            <w:rPr>
              <w:rtl w:val="0"/>
            </w:rPr>
          </w:r>
        </w:p>
        <w:p w:rsidR="00000000" w:rsidDel="00000000" w:rsidP="00000000" w:rsidRDefault="00000000" w:rsidRPr="00000000" w14:paraId="00000018">
          <w:pPr>
            <w:spacing w:after="160" w:line="256" w:lineRule="auto"/>
            <w:jc w:val="both"/>
            <w:rPr>
              <w:rFonts w:ascii="Century Gothic" w:cs="Century Gothic" w:eastAsia="Century Gothic" w:hAnsi="Century Gothic"/>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160" w:line="259" w:lineRule="auto"/>
        <w:rPr>
          <w:rFonts w:ascii="Century Gothic" w:cs="Century Gothic" w:eastAsia="Century Gothic" w:hAnsi="Century Gothi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3"/>
        </w:numPr>
        <w:spacing w:after="0" w:before="240" w:line="256" w:lineRule="auto"/>
        <w:ind w:left="720" w:hanging="360"/>
        <w:jc w:val="both"/>
        <w:rPr>
          <w:rFonts w:ascii="Century Gothic" w:cs="Century Gothic" w:eastAsia="Century Gothic" w:hAnsi="Century Gothic"/>
          <w:sz w:val="22"/>
          <w:szCs w:val="22"/>
        </w:rPr>
      </w:pPr>
      <w:bookmarkStart w:colFirst="0" w:colLast="0" w:name="_heading=h.30j0zll" w:id="0"/>
      <w:bookmarkEnd w:id="0"/>
      <w:r w:rsidDel="00000000" w:rsidR="00000000" w:rsidRPr="00000000">
        <w:rPr>
          <w:rFonts w:ascii="Century Gothic" w:cs="Century Gothic" w:eastAsia="Century Gothic" w:hAnsi="Century Gothic"/>
          <w:sz w:val="22"/>
          <w:szCs w:val="22"/>
          <w:rtl w:val="0"/>
        </w:rPr>
        <w:t xml:space="preserve">OBJETIVO</w:t>
      </w:r>
    </w:p>
    <w:p w:rsidR="00000000" w:rsidDel="00000000" w:rsidP="00000000" w:rsidRDefault="00000000" w:rsidRPr="00000000" w14:paraId="0000001B">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Describir los lineamientos del programa de capacitación para el personal de ENDOCRINOLOGY &amp; HEALTH en el uso adecuado de la tecnología biomédica y la normativa que aplica transversalmente a la misma.</w:t>
      </w:r>
    </w:p>
    <w:p w:rsidR="00000000" w:rsidDel="00000000" w:rsidP="00000000" w:rsidRDefault="00000000" w:rsidRPr="00000000" w14:paraId="0000001C">
      <w:pPr>
        <w:pStyle w:val="Heading1"/>
        <w:numPr>
          <w:ilvl w:val="0"/>
          <w:numId w:val="3"/>
        </w:numPr>
        <w:spacing w:after="0" w:before="240" w:line="256" w:lineRule="auto"/>
        <w:ind w:left="720" w:hanging="360"/>
        <w:jc w:val="both"/>
        <w:rPr>
          <w:rFonts w:ascii="Century Gothic" w:cs="Century Gothic" w:eastAsia="Century Gothic" w:hAnsi="Century Gothic"/>
          <w:sz w:val="22"/>
          <w:szCs w:val="22"/>
        </w:rPr>
      </w:pPr>
      <w:bookmarkStart w:colFirst="0" w:colLast="0" w:name="_heading=h.1fob9te" w:id="1"/>
      <w:bookmarkEnd w:id="1"/>
      <w:r w:rsidDel="00000000" w:rsidR="00000000" w:rsidRPr="00000000">
        <w:rPr>
          <w:rFonts w:ascii="Century Gothic" w:cs="Century Gothic" w:eastAsia="Century Gothic" w:hAnsi="Century Gothic"/>
          <w:sz w:val="22"/>
          <w:szCs w:val="22"/>
          <w:rtl w:val="0"/>
        </w:rPr>
        <w:t xml:space="preserve">JUSTIFICACIÓN</w:t>
      </w:r>
    </w:p>
    <w:p w:rsidR="00000000" w:rsidDel="00000000" w:rsidP="00000000" w:rsidRDefault="00000000" w:rsidRPr="00000000" w14:paraId="0000001D">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 el objetivo de extender la vida útil de los equipos biomédicos y mejorar la prestación de servicios, surge la necesidad de impartir capacitaciones al personal asistencial, comprendiendo los diferentes aspectos entre los cuales están el uso adecuado, la seguridad del paciente y el correcto ciclo de vida de la tecnología, que permita consolidar la relación usuario-equipo, y este pueda aprovechar de todas las funciones para las cuales el equipo está diseñado, disminuyendo la posibilidad de incidentes o eventos adversos.</w:t>
      </w:r>
    </w:p>
    <w:p w:rsidR="00000000" w:rsidDel="00000000" w:rsidP="00000000" w:rsidRDefault="00000000" w:rsidRPr="00000000" w14:paraId="0000001E">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 acuerdo a la OMS la capacitación es esencial para la seguridad del paciente, así como para el personal técnico, indicando que un colaborador bien capacitado tendrá la capacidad de reconocer cuando un equipo está funcionando de manera incorrecta aumentando el riesgo de presencia de un evento adverso.</w:t>
      </w:r>
    </w:p>
    <w:p w:rsidR="00000000" w:rsidDel="00000000" w:rsidP="00000000" w:rsidRDefault="00000000" w:rsidRPr="00000000" w14:paraId="0000001F">
      <w:pPr>
        <w:spacing w:after="160" w:line="25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0">
      <w:pPr>
        <w:pStyle w:val="Heading1"/>
        <w:numPr>
          <w:ilvl w:val="0"/>
          <w:numId w:val="3"/>
        </w:numPr>
        <w:spacing w:after="0" w:before="240" w:line="256" w:lineRule="auto"/>
        <w:ind w:left="720" w:hanging="360"/>
        <w:jc w:val="both"/>
        <w:rPr>
          <w:rFonts w:ascii="Century Gothic" w:cs="Century Gothic" w:eastAsia="Century Gothic" w:hAnsi="Century Gothic"/>
          <w:smallCaps w:val="1"/>
          <w:sz w:val="22"/>
          <w:szCs w:val="22"/>
        </w:rPr>
      </w:pPr>
      <w:bookmarkStart w:colFirst="0" w:colLast="0" w:name="_heading=h.3znysh7" w:id="2"/>
      <w:bookmarkEnd w:id="2"/>
      <w:r w:rsidDel="00000000" w:rsidR="00000000" w:rsidRPr="00000000">
        <w:rPr>
          <w:rFonts w:ascii="Century Gothic" w:cs="Century Gothic" w:eastAsia="Century Gothic" w:hAnsi="Century Gothic"/>
          <w:smallCaps w:val="1"/>
          <w:sz w:val="22"/>
          <w:szCs w:val="22"/>
          <w:rtl w:val="0"/>
        </w:rPr>
        <w:t xml:space="preserve">DEFINICIONES</w:t>
      </w:r>
    </w:p>
    <w:p w:rsidR="00000000" w:rsidDel="00000000" w:rsidP="00000000" w:rsidRDefault="00000000" w:rsidRPr="00000000" w14:paraId="00000021">
      <w:pPr>
        <w:numPr>
          <w:ilvl w:val="0"/>
          <w:numId w:val="2"/>
        </w:numPr>
        <w:spacing w:after="160" w:line="256" w:lineRule="auto"/>
        <w:ind w:left="720" w:hanging="360"/>
        <w:jc w:val="both"/>
        <w:rPr>
          <w:sz w:val="22"/>
          <w:szCs w:val="22"/>
        </w:rPr>
      </w:pPr>
      <w:r w:rsidDel="00000000" w:rsidR="00000000" w:rsidRPr="00000000">
        <w:rPr>
          <w:rFonts w:ascii="Century Gothic" w:cs="Century Gothic" w:eastAsia="Century Gothic" w:hAnsi="Century Gothic"/>
          <w:b w:val="1"/>
          <w:sz w:val="22"/>
          <w:szCs w:val="22"/>
          <w:rtl w:val="0"/>
        </w:rPr>
        <w:t xml:space="preserve">Capacitación</w:t>
      </w:r>
      <w:r w:rsidDel="00000000" w:rsidR="00000000" w:rsidRPr="00000000">
        <w:rPr>
          <w:rFonts w:ascii="Century Gothic" w:cs="Century Gothic" w:eastAsia="Century Gothic" w:hAnsi="Century Gothic"/>
          <w:b w:val="1"/>
          <w:sz w:val="22"/>
          <w:szCs w:val="22"/>
          <w:vertAlign w:val="superscript"/>
        </w:rPr>
        <w:footnoteReference w:customMarkFollows="0" w:id="0"/>
      </w:r>
      <w:r w:rsidDel="00000000" w:rsidR="00000000" w:rsidRPr="00000000">
        <w:rPr>
          <w:rFonts w:ascii="Century Gothic" w:cs="Century Gothic" w:eastAsia="Century Gothic" w:hAnsi="Century Gothic"/>
          <w:b w:val="1"/>
          <w:sz w:val="22"/>
          <w:szCs w:val="22"/>
          <w:vertAlign w:val="superscript"/>
          <w:rtl w:val="0"/>
        </w:rPr>
        <w:t xml:space="preserve">: </w:t>
      </w:r>
      <w:r w:rsidDel="00000000" w:rsidR="00000000" w:rsidRPr="00000000">
        <w:rPr>
          <w:rFonts w:ascii="Century Gothic" w:cs="Century Gothic" w:eastAsia="Century Gothic" w:hAnsi="Century Gothic"/>
          <w:sz w:val="22"/>
          <w:szCs w:val="22"/>
          <w:rtl w:val="0"/>
        </w:rPr>
        <w:t xml:space="preserve">Conjunto de actividades encaminadas a proporcionar al trabajador los conocimientos y destrezas necesarias para desempeñar su labor asegurando la prevención de accidentes, protección de la salud e integridad física y emocional, cuya duración debe ser mínimo de 30 minutos en adelante sobre un tema específico en seguridad, salud y medio ambiente.</w:t>
      </w:r>
    </w:p>
    <w:p w:rsidR="00000000" w:rsidDel="00000000" w:rsidP="00000000" w:rsidRDefault="00000000" w:rsidRPr="00000000" w14:paraId="00000022">
      <w:pPr>
        <w:numPr>
          <w:ilvl w:val="0"/>
          <w:numId w:val="2"/>
        </w:numPr>
        <w:spacing w:after="160" w:line="256" w:lineRule="auto"/>
        <w:ind w:left="720" w:hanging="360"/>
        <w:jc w:val="both"/>
        <w:rPr>
          <w:sz w:val="22"/>
          <w:szCs w:val="22"/>
        </w:rPr>
      </w:pPr>
      <w:r w:rsidDel="00000000" w:rsidR="00000000" w:rsidRPr="00000000">
        <w:rPr>
          <w:rFonts w:ascii="Century Gothic" w:cs="Century Gothic" w:eastAsia="Century Gothic" w:hAnsi="Century Gothic"/>
          <w:b w:val="1"/>
          <w:sz w:val="22"/>
          <w:szCs w:val="22"/>
          <w:rtl w:val="0"/>
        </w:rPr>
        <w:t xml:space="preserve">Divulgación:</w:t>
      </w:r>
      <w:r w:rsidDel="00000000" w:rsidR="00000000" w:rsidRPr="00000000">
        <w:rPr>
          <w:rFonts w:ascii="Century Gothic" w:cs="Century Gothic" w:eastAsia="Century Gothic" w:hAnsi="Century Gothic"/>
          <w:sz w:val="22"/>
          <w:szCs w:val="22"/>
          <w:rtl w:val="0"/>
        </w:rPr>
        <w:t xml:space="preserve"> Socialización y/o entrega de información que está relacionada con el SG-SST a través de un documento, una publicación física, digital, virtual o enviada por medios electrónicos. </w:t>
      </w:r>
    </w:p>
    <w:p w:rsidR="00000000" w:rsidDel="00000000" w:rsidP="00000000" w:rsidRDefault="00000000" w:rsidRPr="00000000" w14:paraId="00000023">
      <w:pPr>
        <w:numPr>
          <w:ilvl w:val="0"/>
          <w:numId w:val="2"/>
        </w:numPr>
        <w:spacing w:after="160" w:line="256" w:lineRule="auto"/>
        <w:ind w:left="720" w:hanging="360"/>
        <w:jc w:val="both"/>
        <w:rPr>
          <w:sz w:val="22"/>
          <w:szCs w:val="22"/>
        </w:rPr>
      </w:pPr>
      <w:r w:rsidDel="00000000" w:rsidR="00000000" w:rsidRPr="00000000">
        <w:rPr>
          <w:rFonts w:ascii="Century Gothic" w:cs="Century Gothic" w:eastAsia="Century Gothic" w:hAnsi="Century Gothic"/>
          <w:b w:val="1"/>
          <w:sz w:val="22"/>
          <w:szCs w:val="22"/>
          <w:rtl w:val="0"/>
        </w:rPr>
        <w:t xml:space="preserve">Entrenamiento 1:</w:t>
      </w:r>
      <w:r w:rsidDel="00000000" w:rsidR="00000000" w:rsidRPr="00000000">
        <w:rPr>
          <w:rFonts w:ascii="Century Gothic" w:cs="Century Gothic" w:eastAsia="Century Gothic" w:hAnsi="Century Gothic"/>
          <w:sz w:val="22"/>
          <w:szCs w:val="22"/>
          <w:rtl w:val="0"/>
        </w:rPr>
        <w:t xml:space="preserve"> Ejercicio pedagógico con duración igual o superior a 8 horas en temas específicos en seguridad y salud en el trabajo o aspectos técnicos.</w:t>
      </w:r>
    </w:p>
    <w:p w:rsidR="00000000" w:rsidDel="00000000" w:rsidP="00000000" w:rsidRDefault="00000000" w:rsidRPr="00000000" w14:paraId="00000024">
      <w:pPr>
        <w:numPr>
          <w:ilvl w:val="0"/>
          <w:numId w:val="2"/>
        </w:numPr>
        <w:spacing w:after="160" w:line="256" w:lineRule="auto"/>
        <w:ind w:left="720" w:hanging="360"/>
        <w:jc w:val="both"/>
        <w:rPr>
          <w:sz w:val="22"/>
          <w:szCs w:val="22"/>
        </w:rPr>
      </w:pPr>
      <w:r w:rsidDel="00000000" w:rsidR="00000000" w:rsidRPr="00000000">
        <w:rPr>
          <w:rFonts w:ascii="Century Gothic" w:cs="Century Gothic" w:eastAsia="Century Gothic" w:hAnsi="Century Gothic"/>
          <w:b w:val="1"/>
          <w:sz w:val="22"/>
          <w:szCs w:val="22"/>
          <w:rtl w:val="0"/>
        </w:rPr>
        <w:t xml:space="preserve">Inducción 1:</w:t>
      </w:r>
      <w:r w:rsidDel="00000000" w:rsidR="00000000" w:rsidRPr="00000000">
        <w:rPr>
          <w:rFonts w:ascii="Century Gothic" w:cs="Century Gothic" w:eastAsia="Century Gothic" w:hAnsi="Century Gothic"/>
          <w:sz w:val="22"/>
          <w:szCs w:val="22"/>
          <w:rtl w:val="0"/>
        </w:rPr>
        <w:t xml:space="preserve"> Proceso de capacitación general en seguridad y salud en el trabajo -SST-, que se desarrolla durante el proceso de contratación del personal, el cual incluye aspectos administrativos, técnicos y del sistema integrado de gestión.</w:t>
      </w:r>
    </w:p>
    <w:p w:rsidR="00000000" w:rsidDel="00000000" w:rsidP="00000000" w:rsidRDefault="00000000" w:rsidRPr="00000000" w14:paraId="00000025">
      <w:pPr>
        <w:numPr>
          <w:ilvl w:val="0"/>
          <w:numId w:val="2"/>
        </w:numPr>
        <w:spacing w:after="160" w:line="256" w:lineRule="auto"/>
        <w:ind w:left="720" w:hanging="360"/>
        <w:jc w:val="both"/>
        <w:rPr>
          <w:sz w:val="22"/>
          <w:szCs w:val="22"/>
        </w:rPr>
      </w:pPr>
      <w:r w:rsidDel="00000000" w:rsidR="00000000" w:rsidRPr="00000000">
        <w:rPr>
          <w:rFonts w:ascii="Century Gothic" w:cs="Century Gothic" w:eastAsia="Century Gothic" w:hAnsi="Century Gothic"/>
          <w:b w:val="1"/>
          <w:sz w:val="22"/>
          <w:szCs w:val="22"/>
          <w:rtl w:val="0"/>
        </w:rPr>
        <w:t xml:space="preserve">Inducción Específica 1:</w:t>
      </w:r>
      <w:r w:rsidDel="00000000" w:rsidR="00000000" w:rsidRPr="00000000">
        <w:rPr>
          <w:rFonts w:ascii="Century Gothic" w:cs="Century Gothic" w:eastAsia="Century Gothic" w:hAnsi="Century Gothic"/>
          <w:sz w:val="22"/>
          <w:szCs w:val="22"/>
          <w:rtl w:val="0"/>
        </w:rPr>
        <w:t xml:space="preserve"> Proceso de capacitación donde se divulgan definiciones, funcionamiento y características, uso de maquinarias, equipos, herramientas sin que se restrinja solo a estos temas.</w:t>
      </w:r>
    </w:p>
    <w:p w:rsidR="00000000" w:rsidDel="00000000" w:rsidP="00000000" w:rsidRDefault="00000000" w:rsidRPr="00000000" w14:paraId="00000026">
      <w:pPr>
        <w:numPr>
          <w:ilvl w:val="0"/>
          <w:numId w:val="2"/>
        </w:numPr>
        <w:spacing w:after="160" w:line="256" w:lineRule="auto"/>
        <w:ind w:left="720" w:hanging="360"/>
        <w:jc w:val="both"/>
        <w:rPr>
          <w:sz w:val="22"/>
          <w:szCs w:val="22"/>
        </w:rPr>
      </w:pPr>
      <w:r w:rsidDel="00000000" w:rsidR="00000000" w:rsidRPr="00000000">
        <w:rPr>
          <w:rFonts w:ascii="Century Gothic" w:cs="Century Gothic" w:eastAsia="Century Gothic" w:hAnsi="Century Gothic"/>
          <w:b w:val="1"/>
          <w:sz w:val="22"/>
          <w:szCs w:val="22"/>
          <w:rtl w:val="0"/>
        </w:rPr>
        <w:t xml:space="preserve">Plan integrado de educación</w:t>
      </w:r>
      <w:r w:rsidDel="00000000" w:rsidR="00000000" w:rsidRPr="00000000">
        <w:rPr>
          <w:rFonts w:ascii="Century Gothic" w:cs="Century Gothic" w:eastAsia="Century Gothic" w:hAnsi="Century Gothic"/>
          <w:b w:val="1"/>
          <w:sz w:val="22"/>
          <w:szCs w:val="22"/>
          <w:vertAlign w:val="superscript"/>
        </w:rPr>
        <w:footnoteReference w:customMarkFollows="0" w:id="1"/>
      </w:r>
      <w:r w:rsidDel="00000000" w:rsidR="00000000" w:rsidRPr="00000000">
        <w:rPr>
          <w:rFonts w:ascii="Century Gothic" w:cs="Century Gothic" w:eastAsia="Century Gothic" w:hAnsi="Century Gothic"/>
          <w:b w:val="1"/>
          <w:sz w:val="22"/>
          <w:szCs w:val="22"/>
          <w:rtl w:val="0"/>
        </w:rPr>
        <w:t xml:space="preserve">Conjunto</w:t>
      </w:r>
      <w:r w:rsidDel="00000000" w:rsidR="00000000" w:rsidRPr="00000000">
        <w:rPr>
          <w:rFonts w:ascii="Century Gothic" w:cs="Century Gothic" w:eastAsia="Century Gothic" w:hAnsi="Century Gothic"/>
          <w:sz w:val="22"/>
          <w:szCs w:val="22"/>
          <w:rtl w:val="0"/>
        </w:rPr>
        <w:t xml:space="preserve"> de actividades encaminadas a proporcionar al trabajador los conocimientos y destrezas, así como los cambios de actividad y comportamiento necesarios para desempeñar su labor asegurando la protección de la salud e integridad física y emocional.</w:t>
      </w:r>
    </w:p>
    <w:p w:rsidR="00000000" w:rsidDel="00000000" w:rsidP="00000000" w:rsidRDefault="00000000" w:rsidRPr="00000000" w14:paraId="00000027">
      <w:pPr>
        <w:numPr>
          <w:ilvl w:val="0"/>
          <w:numId w:val="2"/>
        </w:numPr>
        <w:spacing w:after="160" w:line="256" w:lineRule="auto"/>
        <w:ind w:left="720" w:hanging="360"/>
        <w:jc w:val="both"/>
        <w:rPr>
          <w:sz w:val="22"/>
          <w:szCs w:val="22"/>
        </w:rPr>
      </w:pPr>
      <w:r w:rsidDel="00000000" w:rsidR="00000000" w:rsidRPr="00000000">
        <w:rPr>
          <w:rFonts w:ascii="Century Gothic" w:cs="Century Gothic" w:eastAsia="Century Gothic" w:hAnsi="Century Gothic"/>
          <w:b w:val="1"/>
          <w:sz w:val="22"/>
          <w:szCs w:val="22"/>
          <w:rtl w:val="0"/>
        </w:rPr>
        <w:t xml:space="preserve">Reinducción 1:</w:t>
      </w:r>
      <w:r w:rsidDel="00000000" w:rsidR="00000000" w:rsidRPr="00000000">
        <w:rPr>
          <w:rFonts w:ascii="Century Gothic" w:cs="Century Gothic" w:eastAsia="Century Gothic" w:hAnsi="Century Gothic"/>
          <w:sz w:val="22"/>
          <w:szCs w:val="22"/>
          <w:rtl w:val="0"/>
        </w:rPr>
        <w:t xml:space="preserve"> Proceso de capacitación en tecnologías, que se desarrolla periódicamente al personal cuando se presenta algún cambio en las funciones, el proceso o las condiciones de trabajo, el cual incluye aspectos administrativos, técnicos.</w:t>
      </w:r>
    </w:p>
    <w:p w:rsidR="00000000" w:rsidDel="00000000" w:rsidP="00000000" w:rsidRDefault="00000000" w:rsidRPr="00000000" w14:paraId="00000028">
      <w:pPr>
        <w:pStyle w:val="Heading1"/>
        <w:numPr>
          <w:ilvl w:val="0"/>
          <w:numId w:val="3"/>
        </w:numPr>
        <w:spacing w:after="0" w:before="160" w:line="256" w:lineRule="auto"/>
        <w:ind w:left="720" w:hanging="360"/>
        <w:jc w:val="both"/>
        <w:rPr>
          <w:rFonts w:ascii="Century Gothic" w:cs="Century Gothic" w:eastAsia="Century Gothic" w:hAnsi="Century Gothic"/>
          <w:sz w:val="22"/>
          <w:szCs w:val="22"/>
        </w:rPr>
      </w:pPr>
      <w:bookmarkStart w:colFirst="0" w:colLast="0" w:name="_heading=h.2et92p0" w:id="3"/>
      <w:bookmarkEnd w:id="3"/>
      <w:r w:rsidDel="00000000" w:rsidR="00000000" w:rsidRPr="00000000">
        <w:rPr>
          <w:rFonts w:ascii="Century Gothic" w:cs="Century Gothic" w:eastAsia="Century Gothic" w:hAnsi="Century Gothic"/>
          <w:sz w:val="22"/>
          <w:szCs w:val="22"/>
          <w:rtl w:val="0"/>
        </w:rPr>
        <w:t xml:space="preserve">MARCO LEGAL</w:t>
      </w:r>
    </w:p>
    <w:p w:rsidR="00000000" w:rsidDel="00000000" w:rsidP="00000000" w:rsidRDefault="00000000" w:rsidRPr="00000000" w14:paraId="00000029">
      <w:pPr>
        <w:spacing w:after="200" w:lineRule="auto"/>
        <w:jc w:val="both"/>
        <w:rPr>
          <w:rFonts w:ascii="Century Gothic" w:cs="Century Gothic" w:eastAsia="Century Gothic" w:hAnsi="Century Gothic"/>
          <w:sz w:val="22"/>
          <w:szCs w:val="22"/>
        </w:rPr>
      </w:pPr>
      <w:bookmarkStart w:colFirst="0" w:colLast="0" w:name="_heading=h.tyjcwt" w:id="4"/>
      <w:bookmarkEnd w:id="4"/>
      <w:r w:rsidDel="00000000" w:rsidR="00000000" w:rsidRPr="00000000">
        <w:rPr>
          <w:rFonts w:ascii="Century Gothic" w:cs="Century Gothic" w:eastAsia="Century Gothic" w:hAnsi="Century Gothic"/>
          <w:sz w:val="22"/>
          <w:szCs w:val="22"/>
          <w:rtl w:val="0"/>
        </w:rPr>
        <w:t xml:space="preserve">Tabla 1. Normativa legal vigente</w:t>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945"/>
        <w:gridCol w:w="2655"/>
        <w:tblGridChange w:id="0">
          <w:tblGrid>
            <w:gridCol w:w="3000"/>
            <w:gridCol w:w="3945"/>
            <w:gridCol w:w="2655"/>
          </w:tblGrid>
        </w:tblGridChange>
      </w:tblGrid>
      <w:tr>
        <w:trPr>
          <w:cantSplit w:val="0"/>
          <w:trHeight w:val="3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both"/>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6"/>
                <w:szCs w:val="16"/>
                <w:rtl w:val="0"/>
              </w:rPr>
              <w:t xml:space="preserve">NORMA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both"/>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6"/>
                <w:szCs w:val="16"/>
                <w:rtl w:val="0"/>
              </w:rPr>
              <w:t xml:space="preserve">DESCRIPCIÓN DE LA NORMA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both"/>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6"/>
                <w:szCs w:val="16"/>
                <w:rtl w:val="0"/>
              </w:rPr>
              <w:t xml:space="preserve">ARTÍCULO APLICABLE</w:t>
            </w:r>
          </w:p>
        </w:tc>
      </w:tr>
      <w:tr>
        <w:trPr>
          <w:cantSplit w:val="0"/>
          <w:trHeight w:val="3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RESOLUCIÓN 3100 DE 2019 </w:t>
            </w:r>
          </w:p>
          <w:p w:rsidR="00000000" w:rsidDel="00000000" w:rsidP="00000000" w:rsidRDefault="00000000" w:rsidRPr="00000000" w14:paraId="0000002E">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MINISTERIO DE SALUD Y PROTECCIÓN SOCIAL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Por la cual se definen los procedimientos y condiciones de inscripción de los prestadores de servicios de salud y de habilitación de los servicios de salud y se adopta el Manual de Inscripción de Prestadores </w:t>
            </w:r>
          </w:p>
          <w:p w:rsidR="00000000" w:rsidDel="00000000" w:rsidP="00000000" w:rsidRDefault="00000000" w:rsidRPr="00000000" w14:paraId="00000030">
            <w:pPr>
              <w:jc w:val="both"/>
              <w:rPr>
                <w:rFonts w:ascii="Century Gothic" w:cs="Century Gothic" w:eastAsia="Century Gothic" w:hAnsi="Century Gothic"/>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Artículo 11.1.3 enciso 3.</w:t>
            </w:r>
          </w:p>
        </w:tc>
      </w:tr>
      <w:tr>
        <w:trPr>
          <w:cantSplit w:val="0"/>
          <w:trHeight w:val="3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DECRETO 4725 </w:t>
            </w:r>
          </w:p>
          <w:p w:rsidR="00000000" w:rsidDel="00000000" w:rsidP="00000000" w:rsidRDefault="00000000" w:rsidRPr="00000000" w14:paraId="00000033">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MINISTERIO DE LA PROTECCIÓN SOCIAL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Por el cual se reglamenta el régimen de registros sanitarios, permiso de comercialización y vigilancia sanitaria de los dispositivos médicos para uso humano. </w:t>
            </w:r>
          </w:p>
          <w:p w:rsidR="00000000" w:rsidDel="00000000" w:rsidP="00000000" w:rsidRDefault="00000000" w:rsidRPr="00000000" w14:paraId="00000035">
            <w:pPr>
              <w:jc w:val="both"/>
              <w:rPr>
                <w:rFonts w:ascii="Century Gothic" w:cs="Century Gothic" w:eastAsia="Century Gothic" w:hAnsi="Century Gothic"/>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Artículo 38.</w:t>
            </w:r>
          </w:p>
        </w:tc>
      </w:tr>
    </w:tbl>
    <w:p w:rsidR="00000000" w:rsidDel="00000000" w:rsidP="00000000" w:rsidRDefault="00000000" w:rsidRPr="00000000" w14:paraId="00000037">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Fuente: Autor</w:t>
      </w:r>
    </w:p>
    <w:p w:rsidR="00000000" w:rsidDel="00000000" w:rsidP="00000000" w:rsidRDefault="00000000" w:rsidRPr="00000000" w14:paraId="00000038">
      <w:pPr>
        <w:pStyle w:val="Heading1"/>
        <w:numPr>
          <w:ilvl w:val="0"/>
          <w:numId w:val="3"/>
        </w:numPr>
        <w:spacing w:after="0" w:before="240" w:line="256" w:lineRule="auto"/>
        <w:ind w:left="720" w:hanging="360"/>
        <w:jc w:val="both"/>
        <w:rPr>
          <w:rFonts w:ascii="Century Gothic" w:cs="Century Gothic" w:eastAsia="Century Gothic" w:hAnsi="Century Gothic"/>
          <w:sz w:val="22"/>
          <w:szCs w:val="22"/>
        </w:rPr>
      </w:pPr>
      <w:bookmarkStart w:colFirst="0" w:colLast="0" w:name="_heading=h.3dy6vkm" w:id="5"/>
      <w:bookmarkEnd w:id="5"/>
      <w:r w:rsidDel="00000000" w:rsidR="00000000" w:rsidRPr="00000000">
        <w:rPr>
          <w:rFonts w:ascii="Century Gothic" w:cs="Century Gothic" w:eastAsia="Century Gothic" w:hAnsi="Century Gothic"/>
          <w:sz w:val="22"/>
          <w:szCs w:val="22"/>
          <w:rtl w:val="0"/>
        </w:rPr>
        <w:t xml:space="preserve">INDUCCIÓN</w:t>
      </w:r>
      <w:r w:rsidDel="00000000" w:rsidR="00000000" w:rsidRPr="00000000">
        <w:rPr>
          <w:rFonts w:ascii="Century Gothic" w:cs="Century Gothic" w:eastAsia="Century Gothic" w:hAnsi="Century Gothic"/>
          <w:smallCaps w:val="1"/>
          <w:sz w:val="22"/>
          <w:szCs w:val="22"/>
          <w:rtl w:val="0"/>
        </w:rPr>
        <w:t xml:space="preserve"> </w:t>
      </w:r>
      <w:r w:rsidDel="00000000" w:rsidR="00000000" w:rsidRPr="00000000">
        <w:rPr>
          <w:rtl w:val="0"/>
        </w:rPr>
      </w:r>
    </w:p>
    <w:p w:rsidR="00000000" w:rsidDel="00000000" w:rsidP="00000000" w:rsidRDefault="00000000" w:rsidRPr="00000000" w14:paraId="00000039">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institución realizará una inducción del manejo y funcionamiento de los equipos biomédicos en donde se evalúa las tecnologías predominantes, marcas y modelos, donde se defina los equipos a abarcar, así como la normatividad que aplica a los mismos y de esta manera diseñar las capacitaciones de manera transversal, las cuales son realizadas al momento del ingreso del empleado y/o profesional, orientado a la fácil integración y desarrollo de sus actividades.</w:t>
      </w:r>
    </w:p>
    <w:p w:rsidR="00000000" w:rsidDel="00000000" w:rsidP="00000000" w:rsidRDefault="00000000" w:rsidRPr="00000000" w14:paraId="0000003A">
      <w:pPr>
        <w:pStyle w:val="Heading1"/>
        <w:numPr>
          <w:ilvl w:val="0"/>
          <w:numId w:val="3"/>
        </w:numPr>
        <w:spacing w:after="0" w:before="240" w:line="256" w:lineRule="auto"/>
        <w:ind w:left="720" w:hanging="360"/>
        <w:jc w:val="both"/>
        <w:rPr>
          <w:rFonts w:ascii="Century Gothic" w:cs="Century Gothic" w:eastAsia="Century Gothic" w:hAnsi="Century Gothic"/>
          <w:sz w:val="22"/>
          <w:szCs w:val="22"/>
        </w:rPr>
      </w:pPr>
      <w:bookmarkStart w:colFirst="0" w:colLast="0" w:name="_heading=h.1t3h5sf" w:id="6"/>
      <w:bookmarkEnd w:id="6"/>
      <w:r w:rsidDel="00000000" w:rsidR="00000000" w:rsidRPr="00000000">
        <w:rPr>
          <w:rFonts w:ascii="Century Gothic" w:cs="Century Gothic" w:eastAsia="Century Gothic" w:hAnsi="Century Gothic"/>
          <w:sz w:val="22"/>
          <w:szCs w:val="22"/>
          <w:rtl w:val="0"/>
        </w:rPr>
        <w:t xml:space="preserve">REINDUCCIÓN</w:t>
      </w:r>
    </w:p>
    <w:p w:rsidR="00000000" w:rsidDel="00000000" w:rsidP="00000000" w:rsidRDefault="00000000" w:rsidRPr="00000000" w14:paraId="0000003B">
      <w:pPr>
        <w:ind w:left="72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C">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 acuerdo a los lineamientos establecidos por la institución, es importante fortalecer los conocimientos, garantizando el uso adecuado de los equipos biomédicos y con esto mantener la calidad en la prestación del servicio. Consiste en actualizar a los colaboradores sobre los aspectos más importantes de estos y su normativa, este proceso deberá adelantarse anualmente, para aquellos colaboradores que lleven como mínimo un año con la empresa. Este será ejecutado de acuerdo al cronograma de capacitación de ENDOCRINOLOGY &amp; HEALTH.</w:t>
      </w:r>
    </w:p>
    <w:p w:rsidR="00000000" w:rsidDel="00000000" w:rsidP="00000000" w:rsidRDefault="00000000" w:rsidRPr="00000000" w14:paraId="0000003D">
      <w:pPr>
        <w:pStyle w:val="Heading1"/>
        <w:numPr>
          <w:ilvl w:val="0"/>
          <w:numId w:val="3"/>
        </w:numPr>
        <w:spacing w:after="0" w:before="240" w:line="256" w:lineRule="auto"/>
        <w:ind w:left="720" w:hanging="360"/>
        <w:jc w:val="both"/>
        <w:rPr>
          <w:rFonts w:ascii="Century Gothic" w:cs="Century Gothic" w:eastAsia="Century Gothic" w:hAnsi="Century Gothic"/>
          <w:smallCaps w:val="1"/>
          <w:sz w:val="22"/>
          <w:szCs w:val="22"/>
        </w:rPr>
      </w:pPr>
      <w:bookmarkStart w:colFirst="0" w:colLast="0" w:name="_heading=h.4d34og8" w:id="7"/>
      <w:bookmarkEnd w:id="7"/>
      <w:r w:rsidDel="00000000" w:rsidR="00000000" w:rsidRPr="00000000">
        <w:rPr>
          <w:rFonts w:ascii="Century Gothic" w:cs="Century Gothic" w:eastAsia="Century Gothic" w:hAnsi="Century Gothic"/>
          <w:smallCaps w:val="1"/>
          <w:sz w:val="22"/>
          <w:szCs w:val="22"/>
          <w:rtl w:val="0"/>
        </w:rPr>
        <w:t xml:space="preserve">EJECUCIÓN DEL PROGRAMA</w:t>
      </w:r>
    </w:p>
    <w:p w:rsidR="00000000" w:rsidDel="00000000" w:rsidP="00000000" w:rsidRDefault="00000000" w:rsidRPr="00000000" w14:paraId="0000003E">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Inducción General: Su enfoque se basa en los temas principales relacionados a los equipos biomédicos y normativa de tecnovigilancia, los cuales serán definidos por el inventario de EQUIPO BIOMÉDICO.</w:t>
      </w:r>
    </w:p>
    <w:p w:rsidR="00000000" w:rsidDel="00000000" w:rsidP="00000000" w:rsidRDefault="00000000" w:rsidRPr="00000000" w14:paraId="0000003F">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Temas:</w:t>
      </w:r>
    </w:p>
    <w:p w:rsidR="00000000" w:rsidDel="00000000" w:rsidP="00000000" w:rsidRDefault="00000000" w:rsidRPr="00000000" w14:paraId="00000040">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Definición.</w:t>
      </w:r>
    </w:p>
    <w:p w:rsidR="00000000" w:rsidDel="00000000" w:rsidP="00000000" w:rsidRDefault="00000000" w:rsidRPr="00000000" w14:paraId="00000041">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Buen uso.</w:t>
      </w:r>
    </w:p>
    <w:p w:rsidR="00000000" w:rsidDel="00000000" w:rsidP="00000000" w:rsidRDefault="00000000" w:rsidRPr="00000000" w14:paraId="00000042">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Funcionamiento.</w:t>
      </w:r>
    </w:p>
    <w:p w:rsidR="00000000" w:rsidDel="00000000" w:rsidP="00000000" w:rsidRDefault="00000000" w:rsidRPr="00000000" w14:paraId="00000043">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Características de cada uno de ellos.</w:t>
      </w:r>
    </w:p>
    <w:p w:rsidR="00000000" w:rsidDel="00000000" w:rsidP="00000000" w:rsidRDefault="00000000" w:rsidRPr="00000000" w14:paraId="00000044">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Recomendaciones de limpieza y traslado</w:t>
      </w:r>
    </w:p>
    <w:p w:rsidR="00000000" w:rsidDel="00000000" w:rsidP="00000000" w:rsidRDefault="00000000" w:rsidRPr="00000000" w14:paraId="00000045">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Normativa</w:t>
      </w:r>
    </w:p>
    <w:p w:rsidR="00000000" w:rsidDel="00000000" w:rsidP="00000000" w:rsidRDefault="00000000" w:rsidRPr="00000000" w14:paraId="00000046">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Seguridad</w:t>
      </w:r>
    </w:p>
    <w:p w:rsidR="00000000" w:rsidDel="00000000" w:rsidP="00000000" w:rsidRDefault="00000000" w:rsidRPr="00000000" w14:paraId="00000047">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Normatividad</w:t>
      </w:r>
    </w:p>
    <w:p w:rsidR="00000000" w:rsidDel="00000000" w:rsidP="00000000" w:rsidRDefault="00000000" w:rsidRPr="00000000" w14:paraId="00000048">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Definición de tecnovigilancia</w:t>
      </w:r>
    </w:p>
    <w:p w:rsidR="00000000" w:rsidDel="00000000" w:rsidP="00000000" w:rsidRDefault="00000000" w:rsidRPr="00000000" w14:paraId="00000049">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Resolución 4816 de 2008</w:t>
      </w:r>
    </w:p>
    <w:p w:rsidR="00000000" w:rsidDel="00000000" w:rsidP="00000000" w:rsidRDefault="00000000" w:rsidRPr="00000000" w14:paraId="0000004A">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Circular 026</w:t>
      </w:r>
    </w:p>
    <w:p w:rsidR="00000000" w:rsidDel="00000000" w:rsidP="00000000" w:rsidRDefault="00000000" w:rsidRPr="00000000" w14:paraId="0000004B">
      <w:pPr>
        <w:numPr>
          <w:ilvl w:val="0"/>
          <w:numId w:val="5"/>
        </w:numPr>
        <w:spacing w:line="360" w:lineRule="auto"/>
        <w:ind w:left="1065" w:hanging="70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Plan institucional de tecnovigilancia</w:t>
      </w:r>
    </w:p>
    <w:p w:rsidR="00000000" w:rsidDel="00000000" w:rsidP="00000000" w:rsidRDefault="00000000" w:rsidRPr="00000000" w14:paraId="0000004C">
      <w:pPr>
        <w:pStyle w:val="Heading1"/>
        <w:spacing w:after="0" w:before="240" w:line="256" w:lineRule="auto"/>
        <w:jc w:val="both"/>
        <w:rPr>
          <w:rFonts w:ascii="Century Gothic" w:cs="Century Gothic" w:eastAsia="Century Gothic" w:hAnsi="Century Gothic"/>
          <w:smallCaps w:val="1"/>
          <w:sz w:val="22"/>
          <w:szCs w:val="22"/>
        </w:rPr>
      </w:pPr>
      <w:bookmarkStart w:colFirst="0" w:colLast="0" w:name="_heading=h.2s8eyo1" w:id="8"/>
      <w:bookmarkEnd w:id="8"/>
      <w:r w:rsidDel="00000000" w:rsidR="00000000" w:rsidRPr="00000000">
        <w:rPr>
          <w:rFonts w:ascii="Century Gothic" w:cs="Century Gothic" w:eastAsia="Century Gothic" w:hAnsi="Century Gothic"/>
          <w:sz w:val="22"/>
          <w:szCs w:val="22"/>
          <w:rtl w:val="0"/>
        </w:rPr>
        <w:t xml:space="preserve">ACTA DE CAPACITACIÓN</w:t>
      </w:r>
      <w:r w:rsidDel="00000000" w:rsidR="00000000" w:rsidRPr="00000000">
        <w:rPr>
          <w:rtl w:val="0"/>
        </w:rPr>
      </w:r>
    </w:p>
    <w:p w:rsidR="00000000" w:rsidDel="00000000" w:rsidP="00000000" w:rsidRDefault="00000000" w:rsidRPr="00000000" w14:paraId="0000004D">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Luego de finalizar la capacitación realizada por el prestador de servicios se deberá completar el acta de capacitación de ENDOCRINOLOGY &amp; HEALTH como soporte del proceso, de ser un ente externo se acepta el acta de capacitación propia de cada empresa o proveedor de la misma, de no contar en el momento con el documento, se puede completar el acta de ENDOCRINOLOGY &amp; HEALTH, como constancia de la ejecución de la misma.</w:t>
      </w:r>
    </w:p>
    <w:p w:rsidR="00000000" w:rsidDel="00000000" w:rsidP="00000000" w:rsidRDefault="00000000" w:rsidRPr="00000000" w14:paraId="0000004E">
      <w:pPr>
        <w:pStyle w:val="Heading1"/>
        <w:spacing w:after="0" w:before="240" w:line="256" w:lineRule="auto"/>
        <w:jc w:val="both"/>
        <w:rPr>
          <w:rFonts w:ascii="Century Gothic" w:cs="Century Gothic" w:eastAsia="Century Gothic" w:hAnsi="Century Gothic"/>
          <w:smallCaps w:val="1"/>
          <w:sz w:val="22"/>
          <w:szCs w:val="22"/>
        </w:rPr>
      </w:pPr>
      <w:bookmarkStart w:colFirst="0" w:colLast="0" w:name="_heading=h.17dp8vu" w:id="9"/>
      <w:bookmarkEnd w:id="9"/>
      <w:r w:rsidDel="00000000" w:rsidR="00000000" w:rsidRPr="00000000">
        <w:rPr>
          <w:rFonts w:ascii="Century Gothic" w:cs="Century Gothic" w:eastAsia="Century Gothic" w:hAnsi="Century Gothic"/>
          <w:sz w:val="22"/>
          <w:szCs w:val="22"/>
          <w:rtl w:val="0"/>
        </w:rPr>
        <w:t xml:space="preserve">EVALUACIÓN</w:t>
      </w:r>
      <w:r w:rsidDel="00000000" w:rsidR="00000000" w:rsidRPr="00000000">
        <w:rPr>
          <w:rtl w:val="0"/>
        </w:rPr>
      </w:r>
    </w:p>
    <w:p w:rsidR="00000000" w:rsidDel="00000000" w:rsidP="00000000" w:rsidRDefault="00000000" w:rsidRPr="00000000" w14:paraId="0000004F">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parte de los procesos de calidad y estandarización, se realizará una prueba de los conocimientos adquiridos por el profesional durante la misma. Esta se realiza con el fin de identificar la efectividad de la capacitación brindada y la verificación sobre los temas relacionados a equipos biomédicos, en términos de los conocimientos adquiridos y comprendidos, en un plazo no mayor a siete (7) días hábiles.</w:t>
      </w:r>
    </w:p>
    <w:p w:rsidR="00000000" w:rsidDel="00000000" w:rsidP="00000000" w:rsidRDefault="00000000" w:rsidRPr="00000000" w14:paraId="00000050">
      <w:pPr>
        <w:spacing w:after="160" w:line="25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entes externos, esta evaluación no será de carácter obligatorio, debido a que a se permite consideración de cada uno si la capacitación o formación brindada necesita ser evaluada. En caso, de que sea evaluada, el ente externo, deberá proveer de las evidencias por medio digital o físico de las evaluaciones realizadas.</w:t>
      </w:r>
    </w:p>
    <w:p w:rsidR="00000000" w:rsidDel="00000000" w:rsidP="00000000" w:rsidRDefault="00000000" w:rsidRPr="00000000" w14:paraId="00000051">
      <w:pPr>
        <w:spacing w:after="160" w:line="25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2">
      <w:pPr>
        <w:spacing w:after="160" w:line="25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3">
      <w:pPr>
        <w:spacing w:after="160" w:line="25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4">
      <w:pPr>
        <w:spacing w:after="160" w:line="25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5">
      <w:pPr>
        <w:spacing w:after="160" w:line="25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BIBLIOGRAFÍA</w:t>
      </w:r>
    </w:p>
    <w:p w:rsidR="00000000" w:rsidDel="00000000" w:rsidP="00000000" w:rsidRDefault="00000000" w:rsidRPr="00000000" w14:paraId="00000056">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7">
      <w:pPr>
        <w:numPr>
          <w:ilvl w:val="0"/>
          <w:numId w:val="4"/>
        </w:numPr>
        <w:spacing w:after="0" w:line="256" w:lineRule="auto"/>
        <w:ind w:left="1133.858267716535"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INCI. (2017). </w:t>
      </w:r>
      <w:r w:rsidDel="00000000" w:rsidR="00000000" w:rsidRPr="00000000">
        <w:rPr>
          <w:rFonts w:ascii="Century Gothic" w:cs="Century Gothic" w:eastAsia="Century Gothic" w:hAnsi="Century Gothic"/>
          <w:i w:val="1"/>
          <w:sz w:val="22"/>
          <w:szCs w:val="22"/>
          <w:rtl w:val="0"/>
        </w:rPr>
        <w:t xml:space="preserve">Procedimiento: Capacitación, Entrenamiento, Inducción y Reinducción en Seguridad y Salud en el Trabajo.</w:t>
      </w:r>
      <w:r w:rsidDel="00000000" w:rsidR="00000000" w:rsidRPr="00000000">
        <w:rPr>
          <w:rFonts w:ascii="Century Gothic" w:cs="Century Gothic" w:eastAsia="Century Gothic" w:hAnsi="Century Gothic"/>
          <w:sz w:val="22"/>
          <w:szCs w:val="22"/>
          <w:rtl w:val="0"/>
        </w:rPr>
        <w:t xml:space="preserve"> Bogotá.</w:t>
      </w:r>
      <w:r w:rsidDel="00000000" w:rsidR="00000000" w:rsidRPr="00000000">
        <w:rPr>
          <w:rtl w:val="0"/>
        </w:rPr>
      </w:r>
    </w:p>
    <w:p w:rsidR="00000000" w:rsidDel="00000000" w:rsidP="00000000" w:rsidRDefault="00000000" w:rsidRPr="00000000" w14:paraId="00000058">
      <w:pPr>
        <w:numPr>
          <w:ilvl w:val="0"/>
          <w:numId w:val="4"/>
        </w:numPr>
        <w:spacing w:after="0" w:line="256" w:lineRule="auto"/>
        <w:ind w:left="1133.858267716535"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Instituto Colombiano de Normas Técnicas y Certificación. (1997). </w:t>
      </w:r>
      <w:r w:rsidDel="00000000" w:rsidR="00000000" w:rsidRPr="00000000">
        <w:rPr>
          <w:rFonts w:ascii="Century Gothic" w:cs="Century Gothic" w:eastAsia="Century Gothic" w:hAnsi="Century Gothic"/>
          <w:i w:val="1"/>
          <w:sz w:val="22"/>
          <w:szCs w:val="22"/>
          <w:rtl w:val="0"/>
        </w:rPr>
        <w:t xml:space="preserve">GUIA TECNICA COLOMBIANA GTC 34 - GUIA ESTRUCTURADA BASICA DEL PROGRAMA DE SALUD OCUPACIONAL.</w:t>
      </w:r>
      <w:r w:rsidDel="00000000" w:rsidR="00000000" w:rsidRPr="00000000">
        <w:rPr>
          <w:rFonts w:ascii="Century Gothic" w:cs="Century Gothic" w:eastAsia="Century Gothic" w:hAnsi="Century Gothic"/>
          <w:sz w:val="22"/>
          <w:szCs w:val="22"/>
          <w:rtl w:val="0"/>
        </w:rPr>
        <w:t xml:space="preserve"> Bogotá.</w:t>
      </w:r>
      <w:r w:rsidDel="00000000" w:rsidR="00000000" w:rsidRPr="00000000">
        <w:rPr>
          <w:rtl w:val="0"/>
        </w:rPr>
      </w:r>
    </w:p>
    <w:p w:rsidR="00000000" w:rsidDel="00000000" w:rsidP="00000000" w:rsidRDefault="00000000" w:rsidRPr="00000000" w14:paraId="00000059">
      <w:pPr>
        <w:numPr>
          <w:ilvl w:val="0"/>
          <w:numId w:val="4"/>
        </w:numPr>
        <w:spacing w:after="160" w:line="256" w:lineRule="auto"/>
        <w:ind w:left="1133.858267716535"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PROTECCION SOCIAL. (2019). </w:t>
      </w:r>
      <w:r w:rsidDel="00000000" w:rsidR="00000000" w:rsidRPr="00000000">
        <w:rPr>
          <w:rFonts w:ascii="Century Gothic" w:cs="Century Gothic" w:eastAsia="Century Gothic" w:hAnsi="Century Gothic"/>
          <w:i w:val="1"/>
          <w:sz w:val="22"/>
          <w:szCs w:val="22"/>
          <w:rtl w:val="0"/>
        </w:rPr>
        <w:t xml:space="preserve">RESOLUCION 3100 DE 2019.</w:t>
      </w:r>
      <w:r w:rsidDel="00000000" w:rsidR="00000000" w:rsidRPr="00000000">
        <w:rPr>
          <w:rFonts w:ascii="Century Gothic" w:cs="Century Gothic" w:eastAsia="Century Gothic" w:hAnsi="Century Gothic"/>
          <w:sz w:val="22"/>
          <w:szCs w:val="22"/>
          <w:rtl w:val="0"/>
        </w:rPr>
        <w:t xml:space="preserve"> Bogotá.</w:t>
      </w:r>
      <w:r w:rsidDel="00000000" w:rsidR="00000000" w:rsidRPr="00000000">
        <w:rPr>
          <w:rtl w:val="0"/>
        </w:rPr>
      </w:r>
    </w:p>
    <w:p w:rsidR="00000000" w:rsidDel="00000000" w:rsidP="00000000" w:rsidRDefault="00000000" w:rsidRPr="00000000" w14:paraId="0000005A">
      <w:pPr>
        <w:spacing w:before="280" w:lineRule="auto"/>
        <w:ind w:left="0" w:firstLine="0"/>
        <w:jc w:val="both"/>
        <w:rPr>
          <w:rFonts w:ascii="Century Gothic" w:cs="Century Gothic" w:eastAsia="Century Gothic" w:hAnsi="Century Gothic"/>
          <w:sz w:val="22"/>
          <w:szCs w:val="22"/>
        </w:rPr>
      </w:pPr>
      <w:r w:rsidDel="00000000" w:rsidR="00000000" w:rsidRPr="00000000">
        <w:rPr>
          <w:rtl w:val="0"/>
        </w:rPr>
      </w:r>
    </w:p>
    <w:sectPr>
      <w:headerReference r:id="rId8" w:type="default"/>
      <w:headerReference r:id="rId9" w:type="first"/>
      <w:footerReference r:id="rId10" w:type="default"/>
      <w:footerReference r:id="rId11" w:type="even"/>
      <w:pgSz w:h="15840" w:w="12240" w:orient="portrait"/>
      <w:pgMar w:bottom="1417" w:top="1417" w:left="1701" w:right="1701"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widowControl w:val="0"/>
      <w:spacing w:line="276" w:lineRule="auto"/>
      <w:rPr>
        <w:sz w:val="2"/>
        <w:szCs w:val="2"/>
      </w:rPr>
    </w:pPr>
    <w:r w:rsidDel="00000000" w:rsidR="00000000" w:rsidRPr="00000000">
      <w:rPr>
        <w:rtl w:val="0"/>
      </w:rPr>
    </w:r>
  </w:p>
  <w:sdt>
    <w:sdtPr>
      <w:lock w:val="contentLocked"/>
      <w:tag w:val="goog_rdk_0"/>
    </w:sdtPr>
    <w:sdtContent>
      <w:tbl>
        <w:tblPr>
          <w:tblStyle w:val="Table3"/>
          <w:tblW w:w="9555.0" w:type="dxa"/>
          <w:jc w:val="left"/>
          <w:tblInd w:w="-3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315"/>
          <w:tblGridChange w:id="0">
            <w:tblGrid>
              <w:gridCol w:w="3120"/>
              <w:gridCol w:w="3120"/>
              <w:gridCol w:w="3315"/>
            </w:tblGrid>
          </w:tblGridChange>
        </w:tblGrid>
        <w:tr>
          <w:trPr>
            <w:cantSplit w:val="0"/>
            <w:tblHeader w:val="0"/>
          </w:trPr>
          <w:tc>
            <w:tcPr>
              <w:shd w:fill="ffffff" w:val="clear"/>
            </w:tcPr>
            <w:p w:rsidR="00000000" w:rsidDel="00000000" w:rsidP="00000000" w:rsidRDefault="00000000" w:rsidRPr="00000000" w14:paraId="00000068">
              <w:pPr>
                <w:tabs>
                  <w:tab w:val="center" w:leader="none" w:pos="4419"/>
                  <w:tab w:val="right" w:leader="none" w:pos="8838"/>
                </w:tabs>
                <w:ind w:right="103.81889763779554"/>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ELABORADO POR</w:t>
              </w:r>
            </w:p>
          </w:tc>
          <w:tc>
            <w:tcPr>
              <w:shd w:fill="ffffff" w:val="clear"/>
            </w:tcPr>
            <w:p w:rsidR="00000000" w:rsidDel="00000000" w:rsidP="00000000" w:rsidRDefault="00000000" w:rsidRPr="00000000" w14:paraId="00000069">
              <w:pPr>
                <w:tabs>
                  <w:tab w:val="center" w:leader="none" w:pos="4419"/>
                  <w:tab w:val="right" w:leader="none" w:pos="8838"/>
                </w:tabs>
                <w:ind w:right="103.81889763779554"/>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REVISADO POR</w:t>
              </w:r>
            </w:p>
          </w:tc>
          <w:tc>
            <w:tcPr>
              <w:shd w:fill="ffffff" w:val="clear"/>
            </w:tcPr>
            <w:p w:rsidR="00000000" w:rsidDel="00000000" w:rsidP="00000000" w:rsidRDefault="00000000" w:rsidRPr="00000000" w14:paraId="0000006A">
              <w:pPr>
                <w:tabs>
                  <w:tab w:val="center" w:leader="none" w:pos="4419"/>
                  <w:tab w:val="right" w:leader="none" w:pos="8838"/>
                </w:tabs>
                <w:ind w:right="103.81889763779554"/>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APROBADO POR</w:t>
              </w:r>
            </w:p>
          </w:tc>
        </w:tr>
        <w:tr>
          <w:trPr>
            <w:cantSplit w:val="0"/>
            <w:tblHeader w:val="0"/>
          </w:trPr>
          <w:tc>
            <w:tcPr>
              <w:shd w:fill="ffffff" w:val="clear"/>
            </w:tcPr>
            <w:p w:rsidR="00000000" w:rsidDel="00000000" w:rsidP="00000000" w:rsidRDefault="00000000" w:rsidRPr="00000000" w14:paraId="0000006B">
              <w:pPr>
                <w:tabs>
                  <w:tab w:val="center" w:leader="none" w:pos="4419"/>
                  <w:tab w:val="right" w:leader="none" w:pos="8838"/>
                </w:tabs>
                <w:ind w:right="103.81889763779554"/>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Kelly Dayana Canacue</w:t>
              </w:r>
            </w:p>
          </w:tc>
          <w:tc>
            <w:tcPr>
              <w:shd w:fill="ffffff" w:val="clear"/>
            </w:tcPr>
            <w:p w:rsidR="00000000" w:rsidDel="00000000" w:rsidP="00000000" w:rsidRDefault="00000000" w:rsidRPr="00000000" w14:paraId="0000006C">
              <w:pPr>
                <w:tabs>
                  <w:tab w:val="center" w:leader="none" w:pos="4419"/>
                  <w:tab w:val="right" w:leader="none" w:pos="8838"/>
                </w:tabs>
                <w:ind w:right="103.81889763779554"/>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Kelly Dayana Canacue</w:t>
              </w:r>
            </w:p>
          </w:tc>
          <w:tc>
            <w:tcPr>
              <w:shd w:fill="ffffff" w:val="clear"/>
            </w:tcPr>
            <w:p w:rsidR="00000000" w:rsidDel="00000000" w:rsidP="00000000" w:rsidRDefault="00000000" w:rsidRPr="00000000" w14:paraId="0000006D">
              <w:pPr>
                <w:tabs>
                  <w:tab w:val="center" w:leader="none" w:pos="4419"/>
                  <w:tab w:val="right" w:leader="none" w:pos="8838"/>
                </w:tabs>
                <w:ind w:right="103.81889763779554"/>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Carlos Javier Vizcaino</w:t>
              </w:r>
            </w:p>
          </w:tc>
        </w:tr>
        <w:tr>
          <w:trPr>
            <w:cantSplit w:val="0"/>
            <w:tblHeader w:val="0"/>
          </w:trPr>
          <w:tc>
            <w:tcPr>
              <w:shd w:fill="ffffff" w:val="clear"/>
            </w:tcPr>
            <w:p w:rsidR="00000000" w:rsidDel="00000000" w:rsidP="00000000" w:rsidRDefault="00000000" w:rsidRPr="00000000" w14:paraId="0000006E">
              <w:pPr>
                <w:tabs>
                  <w:tab w:val="center" w:leader="none" w:pos="4419"/>
                  <w:tab w:val="right" w:leader="none" w:pos="8838"/>
                </w:tabs>
                <w:ind w:right="103.81889763779554"/>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Profesional Calidad</w:t>
              </w:r>
            </w:p>
          </w:tc>
          <w:tc>
            <w:tcPr>
              <w:shd w:fill="ffffff" w:val="clear"/>
            </w:tcPr>
            <w:p w:rsidR="00000000" w:rsidDel="00000000" w:rsidP="00000000" w:rsidRDefault="00000000" w:rsidRPr="00000000" w14:paraId="0000006F">
              <w:pPr>
                <w:tabs>
                  <w:tab w:val="center" w:leader="none" w:pos="4419"/>
                  <w:tab w:val="right" w:leader="none" w:pos="8838"/>
                </w:tabs>
                <w:ind w:right="103.81889763779554"/>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Profesional Calidad</w:t>
              </w:r>
            </w:p>
          </w:tc>
          <w:tc>
            <w:tcPr>
              <w:shd w:fill="ffffff" w:val="clear"/>
            </w:tcPr>
            <w:p w:rsidR="00000000" w:rsidDel="00000000" w:rsidP="00000000" w:rsidRDefault="00000000" w:rsidRPr="00000000" w14:paraId="00000070">
              <w:pPr>
                <w:tabs>
                  <w:tab w:val="center" w:leader="none" w:pos="4419"/>
                  <w:tab w:val="right" w:leader="none" w:pos="8838"/>
                </w:tabs>
                <w:ind w:right="103.81889763779554"/>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Gerente</w:t>
              </w:r>
            </w:p>
          </w:tc>
        </w:tr>
      </w:tbl>
    </w:sdtContent>
  </w:sdt>
  <w:p w:rsidR="00000000" w:rsidDel="00000000" w:rsidP="00000000" w:rsidRDefault="00000000" w:rsidRPr="00000000" w14:paraId="00000071">
    <w:pPr>
      <w:tabs>
        <w:tab w:val="center" w:leader="none" w:pos="4419"/>
        <w:tab w:val="right" w:leader="none" w:pos="8838"/>
      </w:tabs>
      <w:rPr>
        <w:sz w:val="6"/>
        <w:szCs w:val="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B">
      <w:pPr>
        <w:jc w:val="both"/>
        <w:rPr>
          <w:rFonts w:ascii="Century Gothic" w:cs="Century Gothic" w:eastAsia="Century Gothic" w:hAnsi="Century Gothic"/>
          <w:sz w:val="18"/>
          <w:szCs w:val="18"/>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sz w:val="18"/>
          <w:szCs w:val="18"/>
          <w:rtl w:val="0"/>
        </w:rPr>
        <w:t xml:space="preserve"> (INCI, 2017).</w:t>
      </w:r>
    </w:p>
  </w:footnote>
  <w:footnote w:id="1">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(Instituto Colombiano de Normas Técnicas y Certificación, 1997).</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widowControl w:val="0"/>
      <w:spacing w:line="276" w:lineRule="auto"/>
      <w:rPr>
        <w:rFonts w:ascii="Times New Roman" w:cs="Times New Roman" w:eastAsia="Times New Roman" w:hAnsi="Times New Roman"/>
      </w:rPr>
    </w:pPr>
    <w:r w:rsidDel="00000000" w:rsidR="00000000" w:rsidRPr="00000000">
      <w:rPr>
        <w:rtl w:val="0"/>
      </w:rPr>
    </w:r>
  </w:p>
  <w:tbl>
    <w:tblPr>
      <w:tblStyle w:val="Table2"/>
      <w:tblW w:w="9495.0" w:type="dxa"/>
      <w:jc w:val="left"/>
      <w:tblInd w:w="-3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635"/>
      <w:gridCol w:w="2340"/>
      <w:tblGridChange w:id="0">
        <w:tblGrid>
          <w:gridCol w:w="2520"/>
          <w:gridCol w:w="4635"/>
          <w:gridCol w:w="2340"/>
        </w:tblGrid>
      </w:tblGridChange>
    </w:tblGrid>
    <w:tr>
      <w:trPr>
        <w:cantSplit w:val="0"/>
        <w:trHeight w:val="1309" w:hRule="atLeast"/>
        <w:tblHeader w:val="0"/>
      </w:trPr>
      <w:tc>
        <w:tcPr>
          <w:vAlign w:val="center"/>
        </w:tcPr>
        <w:p w:rsidR="00000000" w:rsidDel="00000000" w:rsidP="00000000" w:rsidRDefault="00000000" w:rsidRPr="00000000" w14:paraId="0000005E">
          <w:pPr>
            <w:tabs>
              <w:tab w:val="center" w:leader="none" w:pos="4252"/>
              <w:tab w:val="right" w:leader="none" w:pos="8504"/>
            </w:tabs>
            <w:rPr>
              <w:rFonts w:ascii="Arial" w:cs="Arial" w:eastAsia="Arial" w:hAnsi="Arial"/>
              <w:sz w:val="20"/>
              <w:szCs w:val="20"/>
            </w:rPr>
          </w:pPr>
          <w:r w:rsidDel="00000000" w:rsidR="00000000" w:rsidRPr="00000000">
            <w:rPr>
              <w:rFonts w:ascii="Arial" w:cs="Arial" w:eastAsia="Arial" w:hAnsi="Arial"/>
            </w:rPr>
            <w:drawing>
              <wp:inline distB="0" distT="0" distL="114300" distR="114300">
                <wp:extent cx="1493520" cy="831215"/>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520" cy="8312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F">
          <w:pPr>
            <w:tabs>
              <w:tab w:val="center" w:leader="none" w:pos="4252"/>
              <w:tab w:val="right" w:leader="none" w:pos="8504"/>
            </w:tabs>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0">
          <w:pPr>
            <w:tabs>
              <w:tab w:val="center" w:leader="none" w:pos="4252"/>
              <w:tab w:val="right" w:leader="none" w:pos="8504"/>
            </w:tabs>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PROGRAMA CAPACITACIÓN EQUIPOS BIOMÉDICOS</w:t>
          </w:r>
          <w:r w:rsidDel="00000000" w:rsidR="00000000" w:rsidRPr="00000000">
            <w:rPr>
              <w:rtl w:val="0"/>
            </w:rPr>
          </w:r>
        </w:p>
        <w:p w:rsidR="00000000" w:rsidDel="00000000" w:rsidP="00000000" w:rsidRDefault="00000000" w:rsidRPr="00000000" w14:paraId="00000061">
          <w:pPr>
            <w:tabs>
              <w:tab w:val="center" w:leader="none" w:pos="4252"/>
              <w:tab w:val="right" w:leader="none" w:pos="8504"/>
            </w:tabs>
            <w:jc w:val="center"/>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62">
          <w:pPr>
            <w:tabs>
              <w:tab w:val="center" w:leader="none" w:pos="4252"/>
              <w:tab w:val="right" w:leader="none" w:pos="8504"/>
            </w:tabs>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0"/>
              <w:szCs w:val="20"/>
              <w:rtl w:val="0"/>
            </w:rPr>
            <w:t xml:space="preserve">Código: </w:t>
          </w:r>
          <w:r w:rsidDel="00000000" w:rsidR="00000000" w:rsidRPr="00000000">
            <w:rPr>
              <w:rtl w:val="0"/>
            </w:rPr>
          </w:r>
        </w:p>
        <w:p w:rsidR="00000000" w:rsidDel="00000000" w:rsidP="00000000" w:rsidRDefault="00000000" w:rsidRPr="00000000" w14:paraId="00000063">
          <w:pPr>
            <w:tabs>
              <w:tab w:val="center" w:leader="none" w:pos="4252"/>
              <w:tab w:val="right" w:leader="none" w:pos="8504"/>
            </w:tabs>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Emisión: Ene 2025</w:t>
          </w:r>
        </w:p>
        <w:p w:rsidR="00000000" w:rsidDel="00000000" w:rsidP="00000000" w:rsidRDefault="00000000" w:rsidRPr="00000000" w14:paraId="00000064">
          <w:pPr>
            <w:tabs>
              <w:tab w:val="center" w:leader="none" w:pos="4252"/>
              <w:tab w:val="right" w:leader="none" w:pos="8504"/>
            </w:tabs>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Versión: 2</w:t>
          </w:r>
        </w:p>
      </w:tc>
    </w:tr>
  </w:tbl>
  <w:p w:rsidR="00000000" w:rsidDel="00000000" w:rsidP="00000000" w:rsidRDefault="00000000" w:rsidRPr="00000000" w14:paraId="00000065">
    <w:pPr>
      <w:tabs>
        <w:tab w:val="center" w:leader="none" w:pos="4419"/>
        <w:tab w:val="right" w:leader="none" w:pos="8838"/>
      </w:tabs>
      <w:rPr>
        <w:rFonts w:ascii="Arial" w:cs="Arial" w:eastAsia="Arial" w:hAnsi="Arial"/>
        <w:sz w:val="14"/>
        <w:szCs w:val="1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065" w:hanging="705"/>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C518A4"/>
    <w:pPr>
      <w:ind w:left="720"/>
      <w:contextualSpacing w:val="1"/>
    </w:pPr>
  </w:style>
  <w:style w:type="paragraph" w:styleId="NormalWeb">
    <w:name w:val="Normal (Web)"/>
    <w:basedOn w:val="Normal"/>
    <w:uiPriority w:val="99"/>
    <w:semiHidden w:val="1"/>
    <w:unhideWhenUsed w:val="1"/>
    <w:rsid w:val="00C518A4"/>
    <w:pPr>
      <w:spacing w:after="100" w:afterAutospacing="1" w:before="100" w:beforeAutospacing="1"/>
    </w:pPr>
    <w:rPr>
      <w:rFonts w:ascii="Times New Roman" w:cs="Times New Roman" w:eastAsia="Times New Roman" w:hAnsi="Times New Roman"/>
      <w:lang w:eastAsia="es-MX"/>
    </w:rPr>
  </w:style>
  <w:style w:type="paragraph" w:styleId="Encabezado">
    <w:name w:val="header"/>
    <w:basedOn w:val="Normal"/>
    <w:link w:val="EncabezadoCar"/>
    <w:uiPriority w:val="99"/>
    <w:unhideWhenUsed w:val="1"/>
    <w:rsid w:val="00A44414"/>
    <w:pPr>
      <w:tabs>
        <w:tab w:val="center" w:pos="4419"/>
        <w:tab w:val="right" w:pos="8838"/>
      </w:tabs>
    </w:pPr>
  </w:style>
  <w:style w:type="character" w:styleId="EncabezadoCar" w:customStyle="1">
    <w:name w:val="Encabezado Car"/>
    <w:basedOn w:val="Fuentedeprrafopredeter"/>
    <w:link w:val="Encabezado"/>
    <w:uiPriority w:val="99"/>
    <w:rsid w:val="00A44414"/>
  </w:style>
  <w:style w:type="paragraph" w:styleId="Piedepgina">
    <w:name w:val="footer"/>
    <w:basedOn w:val="Normal"/>
    <w:link w:val="PiedepginaCar"/>
    <w:uiPriority w:val="99"/>
    <w:unhideWhenUsed w:val="1"/>
    <w:rsid w:val="00A44414"/>
    <w:pPr>
      <w:tabs>
        <w:tab w:val="center" w:pos="4419"/>
        <w:tab w:val="right" w:pos="8838"/>
      </w:tabs>
    </w:pPr>
  </w:style>
  <w:style w:type="character" w:styleId="PiedepginaCar" w:customStyle="1">
    <w:name w:val="Pie de página Car"/>
    <w:basedOn w:val="Fuentedeprrafopredeter"/>
    <w:link w:val="Piedepgina"/>
    <w:uiPriority w:val="99"/>
    <w:rsid w:val="00A44414"/>
  </w:style>
  <w:style w:type="table" w:styleId="Tablaconcuadrcula">
    <w:name w:val="Table Grid"/>
    <w:basedOn w:val="Tablanormal"/>
    <w:uiPriority w:val="39"/>
    <w:rsid w:val="00A444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merodepgina">
    <w:name w:val="page number"/>
    <w:basedOn w:val="Fuentedeprrafopredeter"/>
    <w:uiPriority w:val="99"/>
    <w:semiHidden w:val="1"/>
    <w:unhideWhenUsed w:val="1"/>
    <w:rsid w:val="00D477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cPr>
      <w:shd w:fill="ffffff" w:val="clear"/>
    </w:tcPr>
  </w:style>
  <w:style w:type="table" w:styleId="Table3">
    <w:basedOn w:val="TableNormal"/>
    <w:tblPr>
      <w:tblStyleRowBandSize w:val="1"/>
      <w:tblStyleColBandSize w:val="1"/>
      <w:tblCellMar>
        <w:top w:w="0.0" w:type="dxa"/>
        <w:left w:w="108.0" w:type="dxa"/>
        <w:bottom w:w="0.0" w:type="dxa"/>
        <w:right w:w="108.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5AIf0FhtHi+0EAMINSWv2x9mNA==">CgMxLjAaHwoBMBIaChgICVIUChJ0YWJsZS5ubTNxc2x4MDM4ZngyCWguMzBqMHpsbDIJaC4xZm9iOXRlMgloLjN6bnlzaDcyCWguMmV0OTJwMDIIaC50eWpjd3QyCWguM2R5NnZrbTIJaC4xdDNoNXNmMgloLjRkMzRvZzgyCWguMnM4ZXlvMTIJaC4xN2RwOHZ1OAByITE1M2JnRjVyelEwaXd1cERiTHV6aUpWVUdsVGJHUFM1Sw==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2022-06-03T02:51:00Z</dcterms:created>
  <dc:creator>Microsoft Office User</dc:creator>
</cp:coreProperties>
</file>