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94"/>
          <w:szCs w:val="94"/>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94"/>
          <w:szCs w:val="94"/>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sz w:val="90"/>
          <w:szCs w:val="90"/>
        </w:rPr>
      </w:pPr>
      <w:r w:rsidDel="00000000" w:rsidR="00000000" w:rsidRPr="00000000">
        <w:rPr>
          <w:rFonts w:ascii="Century Gothic" w:cs="Century Gothic" w:eastAsia="Century Gothic" w:hAnsi="Century Gothic"/>
          <w:b w:val="1"/>
          <w:bCs w:val="1"/>
          <w:sz w:val="90"/>
          <w:szCs w:val="90"/>
          <w:rtl w:val="0"/>
        </w:rPr>
        <w:t xml:space="preserve">PROGRAMA DE MANTENIMIENTO PREVENTIVO DE EQUIPOS BIOMÉDICOS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94"/>
          <w:szCs w:val="94"/>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94"/>
          <w:szCs w:val="94"/>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94"/>
          <w:szCs w:val="94"/>
        </w:rPr>
      </w:pPr>
      <w:r w:rsidDel="00000000" w:rsidR="00000000" w:rsidRPr="00000000">
        <w:rPr>
          <w:rtl w:val="0"/>
        </w:rPr>
      </w:r>
    </w:p>
    <w:p w:rsidR="00000000" w:rsidDel="00000000" w:rsidP="00000000" w:rsidRDefault="00000000" w:rsidRPr="00000000" w14:paraId="00000007">
      <w:pPr>
        <w:widowControl w:val="1"/>
        <w:ind w:left="720" w:hanging="360"/>
        <w:jc w:val="both"/>
        <w:rPr>
          <w:b w:val="1"/>
          <w:bCs w:val="1"/>
          <w:sz w:val="24"/>
          <w:szCs w:val="24"/>
        </w:rPr>
      </w:pPr>
      <w:r w:rsidDel="00000000" w:rsidR="00000000" w:rsidRPr="00000000">
        <w:rPr>
          <w:rtl w:val="0"/>
        </w:rPr>
      </w:r>
    </w:p>
    <w:p w:rsidR="00000000" w:rsidDel="00000000" w:rsidP="00000000" w:rsidRDefault="00000000" w:rsidRPr="00000000" w14:paraId="00000008">
      <w:pPr>
        <w:widowControl w:val="1"/>
        <w:ind w:left="720" w:hanging="360"/>
        <w:jc w:val="both"/>
        <w:rPr>
          <w:b w:val="1"/>
          <w:bCs w:val="1"/>
          <w:sz w:val="24"/>
          <w:szCs w:val="24"/>
        </w:rPr>
      </w:pPr>
      <w:r w:rsidDel="00000000" w:rsidR="00000000" w:rsidRPr="00000000">
        <w:rPr>
          <w:rtl w:val="0"/>
        </w:rPr>
      </w:r>
    </w:p>
    <w:p w:rsidR="00000000" w:rsidDel="00000000" w:rsidP="00000000" w:rsidRDefault="00000000" w:rsidRPr="00000000" w14:paraId="00000009">
      <w:pPr>
        <w:widowControl w:val="1"/>
        <w:ind w:left="720" w:hanging="360"/>
        <w:jc w:val="both"/>
        <w:rPr>
          <w:b w:val="1"/>
          <w:bCs w:val="1"/>
          <w:sz w:val="24"/>
          <w:szCs w:val="24"/>
        </w:rPr>
      </w:pPr>
      <w:r w:rsidDel="00000000" w:rsidR="00000000" w:rsidRPr="00000000">
        <w:rPr>
          <w:rtl w:val="0"/>
        </w:rPr>
      </w:r>
    </w:p>
    <w:p w:rsidR="00000000" w:rsidDel="00000000" w:rsidP="00000000" w:rsidRDefault="00000000" w:rsidRPr="00000000" w14:paraId="0000000A">
      <w:pPr>
        <w:widowControl w:val="1"/>
        <w:ind w:left="720" w:hanging="360"/>
        <w:jc w:val="both"/>
        <w:rPr>
          <w:b w:val="1"/>
          <w:bCs w:val="1"/>
          <w:sz w:val="24"/>
          <w:szCs w:val="24"/>
        </w:rPr>
      </w:pPr>
      <w:r w:rsidDel="00000000" w:rsidR="00000000" w:rsidRPr="00000000">
        <w:rPr>
          <w:rtl w:val="0"/>
        </w:rPr>
      </w:r>
    </w:p>
    <w:p w:rsidR="00000000" w:rsidDel="00000000" w:rsidP="00000000" w:rsidRDefault="00000000" w:rsidRPr="00000000" w14:paraId="0000000B">
      <w:pPr>
        <w:widowControl w:val="1"/>
        <w:ind w:left="720" w:hanging="360"/>
        <w:jc w:val="both"/>
        <w:rPr>
          <w:b w:val="1"/>
          <w:bCs w:val="1"/>
          <w:sz w:val="24"/>
          <w:szCs w:val="24"/>
        </w:rPr>
      </w:pPr>
      <w:r w:rsidDel="00000000" w:rsidR="00000000" w:rsidRPr="00000000">
        <w:rPr>
          <w:rtl w:val="0"/>
        </w:rPr>
      </w:r>
    </w:p>
    <w:p w:rsidR="00000000" w:rsidDel="00000000" w:rsidP="00000000" w:rsidRDefault="00000000" w:rsidRPr="00000000" w14:paraId="0000000C">
      <w:pPr>
        <w:widowControl w:val="1"/>
        <w:ind w:left="720" w:hanging="360"/>
        <w:jc w:val="both"/>
        <w:rPr>
          <w:b w:val="1"/>
          <w:bCs w:val="1"/>
          <w:sz w:val="24"/>
          <w:szCs w:val="24"/>
        </w:rPr>
      </w:pPr>
      <w:r w:rsidDel="00000000" w:rsidR="00000000" w:rsidRPr="00000000">
        <w:rPr>
          <w:rtl w:val="0"/>
        </w:rPr>
      </w:r>
    </w:p>
    <w:p w:rsidR="00000000" w:rsidDel="00000000" w:rsidP="00000000" w:rsidRDefault="00000000" w:rsidRPr="00000000" w14:paraId="0000000D">
      <w:pPr>
        <w:widowControl w:val="1"/>
        <w:ind w:left="720" w:hanging="360"/>
        <w:jc w:val="both"/>
        <w:rPr>
          <w:b w:val="1"/>
          <w:bCs w:val="1"/>
          <w:sz w:val="24"/>
          <w:szCs w:val="24"/>
        </w:rPr>
      </w:pPr>
      <w:r w:rsidDel="00000000" w:rsidR="00000000" w:rsidRPr="00000000">
        <w:rPr>
          <w:rtl w:val="0"/>
        </w:rPr>
      </w:r>
    </w:p>
    <w:p w:rsidR="00000000" w:rsidDel="00000000" w:rsidP="00000000" w:rsidRDefault="00000000" w:rsidRPr="00000000" w14:paraId="0000000E">
      <w:pPr>
        <w:widowControl w:val="1"/>
        <w:ind w:left="0"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INTRODUCCIÓN</w:t>
      </w:r>
    </w:p>
    <w:p w:rsidR="00000000" w:rsidDel="00000000" w:rsidP="00000000" w:rsidRDefault="00000000" w:rsidRPr="00000000" w14:paraId="0000000F">
      <w:pPr>
        <w:widowControl w:val="1"/>
        <w:ind w:left="360"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w:t>
      </w:r>
    </w:p>
    <w:p w:rsidR="00000000" w:rsidDel="00000000" w:rsidP="00000000" w:rsidRDefault="00000000" w:rsidRPr="00000000" w14:paraId="00000010">
      <w:pPr>
        <w:widowControl w:val="1"/>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ENDOCRINOLOGY &amp; HEALTH como IPS busca el mejoramiento continuo de los diferentes procesos y por ello requiere un programa de Mantenimiento Preventivo y Correctivo de equipos biomédicos, que contenga los lineamientos para el mantenimiento de las instalaciones, equipos de oficina y equipos de uso biomédico utilizados en el proceso de atención, teniendo en cuenta que este optimiza el funcionamiento, protege y alarga la vida útil de los mismos. </w:t>
      </w:r>
    </w:p>
    <w:p w:rsidR="00000000" w:rsidDel="00000000" w:rsidP="00000000" w:rsidRDefault="00000000" w:rsidRPr="00000000" w14:paraId="00000011">
      <w:pPr>
        <w:widowControl w:val="1"/>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12">
      <w:pPr>
        <w:widowControl w:val="1"/>
        <w:ind w:left="0"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OBJETIVOS</w:t>
      </w:r>
    </w:p>
    <w:p w:rsidR="00000000" w:rsidDel="00000000" w:rsidP="00000000" w:rsidRDefault="00000000" w:rsidRPr="00000000" w14:paraId="00000013">
      <w:pPr>
        <w:widowControl w:val="1"/>
        <w:ind w:left="360" w:firstLine="0"/>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w:t>
      </w:r>
    </w:p>
    <w:p w:rsidR="00000000" w:rsidDel="00000000" w:rsidP="00000000" w:rsidRDefault="00000000" w:rsidRPr="00000000" w14:paraId="00000014">
      <w:pPr>
        <w:widowControl w:val="1"/>
        <w:numPr>
          <w:ilvl w:val="0"/>
          <w:numId w:val="7"/>
        </w:numPr>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El programa de Mantenimiento Preventivo y Correctivo tiene como objetivo optimizar el funcionamiento de los diferentes equipos biomédicos que operan en el interior de la IPS y garantizar su disponibilidad en las mejores condiciones de funcionamiento.</w:t>
      </w:r>
    </w:p>
    <w:p w:rsidR="00000000" w:rsidDel="00000000" w:rsidP="00000000" w:rsidRDefault="00000000" w:rsidRPr="00000000" w14:paraId="00000015">
      <w:pPr>
        <w:widowControl w:val="1"/>
        <w:ind w:left="7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16">
      <w:pPr>
        <w:widowControl w:val="1"/>
        <w:numPr>
          <w:ilvl w:val="0"/>
          <w:numId w:val="2"/>
        </w:numPr>
        <w:ind w:left="720" w:right="-59.52755905511651"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Definir los procedimientos de mantenimiento preventivo y correctivo que se realizan en la dotación de la IPS.</w:t>
      </w:r>
    </w:p>
    <w:p w:rsidR="00000000" w:rsidDel="00000000" w:rsidP="00000000" w:rsidRDefault="00000000" w:rsidRPr="00000000" w14:paraId="00000017">
      <w:pPr>
        <w:widowControl w:val="1"/>
        <w:ind w:left="720" w:right="-7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18">
      <w:pPr>
        <w:widowControl w:val="1"/>
        <w:numPr>
          <w:ilvl w:val="0"/>
          <w:numId w:val="11"/>
        </w:numPr>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Propender por la seguridad de los clientes y del personal que labora y utiliza los recursos de la IPS.</w:t>
      </w:r>
    </w:p>
    <w:p w:rsidR="00000000" w:rsidDel="00000000" w:rsidP="00000000" w:rsidRDefault="00000000" w:rsidRPr="00000000" w14:paraId="00000019">
      <w:pPr>
        <w:widowControl w:val="1"/>
        <w:ind w:left="7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1A">
      <w:pPr>
        <w:widowControl w:val="1"/>
        <w:numPr>
          <w:ilvl w:val="0"/>
          <w:numId w:val="6"/>
        </w:numPr>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Contribuir a que la atención suministrada por el  profesional, que cumpla con las características de calidad previstas en el numeral 9, Artículo 153 de la Ley 100 de 1993, en el Decreto 1011, la Resolución 3100 de 2019.</w:t>
      </w:r>
    </w:p>
    <w:p w:rsidR="00000000" w:rsidDel="00000000" w:rsidP="00000000" w:rsidRDefault="00000000" w:rsidRPr="00000000" w14:paraId="0000001B">
      <w:pPr>
        <w:widowControl w:val="1"/>
        <w:ind w:left="7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1C">
      <w:pPr>
        <w:widowControl w:val="1"/>
        <w:numPr>
          <w:ilvl w:val="0"/>
          <w:numId w:val="4"/>
        </w:numPr>
        <w:ind w:left="720" w:right="-59.52755905511651"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Contratar el recurso humano calificado ingeniero biomédico para la ejecución de las actividades.</w:t>
      </w:r>
    </w:p>
    <w:p w:rsidR="00000000" w:rsidDel="00000000" w:rsidP="00000000" w:rsidRDefault="00000000" w:rsidRPr="00000000" w14:paraId="0000001D">
      <w:pPr>
        <w:widowControl w:val="1"/>
        <w:ind w:left="360" w:right="-7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1E">
      <w:pPr>
        <w:widowControl w:val="1"/>
        <w:ind w:left="0" w:right="-780"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CONCEPTOS BÁSICOS</w:t>
      </w:r>
    </w:p>
    <w:p w:rsidR="00000000" w:rsidDel="00000000" w:rsidP="00000000" w:rsidRDefault="00000000" w:rsidRPr="00000000" w14:paraId="0000001F">
      <w:pPr>
        <w:widowControl w:val="1"/>
        <w:ind w:left="360" w:right="-780" w:firstLine="0"/>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w:t>
      </w:r>
    </w:p>
    <w:p w:rsidR="00000000" w:rsidDel="00000000" w:rsidP="00000000" w:rsidRDefault="00000000" w:rsidRPr="00000000" w14:paraId="00000020">
      <w:pPr>
        <w:widowControl w:val="1"/>
        <w:spacing w:after="20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Mantenimiento. </w:t>
      </w:r>
      <w:r w:rsidDel="00000000" w:rsidR="00000000" w:rsidRPr="00000000">
        <w:rPr>
          <w:rFonts w:ascii="Century Gothic" w:cs="Century Gothic" w:eastAsia="Century Gothic" w:hAnsi="Century Gothic"/>
          <w:rtl w:val="0"/>
        </w:rPr>
        <w:t xml:space="preserve"> Conjunto de actividades encaminadas a la conservación del buen estado de las instalaciones físicas y la prevención de las fallas en equipos y demás dotación de una organización.</w:t>
      </w:r>
    </w:p>
    <w:p w:rsidR="00000000" w:rsidDel="00000000" w:rsidP="00000000" w:rsidRDefault="00000000" w:rsidRPr="00000000" w14:paraId="00000021">
      <w:pPr>
        <w:widowControl w:val="1"/>
        <w:spacing w:after="20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Mantenimiento Preventivo. </w:t>
      </w:r>
      <w:r w:rsidDel="00000000" w:rsidR="00000000" w:rsidRPr="00000000">
        <w:rPr>
          <w:rFonts w:ascii="Century Gothic" w:cs="Century Gothic" w:eastAsia="Century Gothic" w:hAnsi="Century Gothic"/>
          <w:rtl w:val="0"/>
        </w:rPr>
        <w:t xml:space="preserve">Clase de mantenimiento que no incluye reparaciones al equipo sino aquellas actividades necesarias para mantener el equipo en buen estado de funcionamiento y contrarrestar el desgaste y la destrucción de los bienes dispuestos para la prestación del servicio.</w:t>
      </w:r>
    </w:p>
    <w:p w:rsidR="00000000" w:rsidDel="00000000" w:rsidP="00000000" w:rsidRDefault="00000000" w:rsidRPr="00000000" w14:paraId="00000022">
      <w:pPr>
        <w:widowControl w:val="1"/>
        <w:spacing w:after="20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Mantenimiento Correctivo</w:t>
      </w:r>
      <w:r w:rsidDel="00000000" w:rsidR="00000000" w:rsidRPr="00000000">
        <w:rPr>
          <w:rFonts w:ascii="Century Gothic" w:cs="Century Gothic" w:eastAsia="Century Gothic" w:hAnsi="Century Gothic"/>
          <w:rtl w:val="0"/>
        </w:rPr>
        <w:t xml:space="preserve">. Reparación de un bien mediante el arreglo o cambio de alguna de sus partes componentes, es decir, al desarme, reparación y reposición de piezas para dejarlos en iguales condiciones de trabajo y obtener un mayor rendimiento y seguridad con el equipo.</w:t>
      </w:r>
    </w:p>
    <w:p w:rsidR="00000000" w:rsidDel="00000000" w:rsidP="00000000" w:rsidRDefault="00000000" w:rsidRPr="00000000" w14:paraId="00000023">
      <w:pPr>
        <w:widowControl w:val="1"/>
        <w:spacing w:after="240" w:befor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 EJECUCIÓN DEL PLAN DE ASEGURAMIENTO METROLÓGICO DE EQUIPO BIOMÉDICO</w:t>
      </w:r>
    </w:p>
    <w:p w:rsidR="00000000" w:rsidDel="00000000" w:rsidP="00000000" w:rsidRDefault="00000000" w:rsidRPr="00000000" w14:paraId="00000024">
      <w:pPr>
        <w:widowControl w:val="1"/>
        <w:spacing w:after="240" w:befor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 acuerdo al inventario de equipo biomédico realizado por el área de tecnología, el cual es actualizado frecuentemente por el personal de ingeniería biomédica; igualmente, sirviéndose del consolidado de las actas de baja emitidas y la tecnología biomédica adquirida, se obtienen los equipos que deben ser calibrados por normativa legal vigente.</w:t>
      </w:r>
    </w:p>
    <w:p w:rsidR="00000000" w:rsidDel="00000000" w:rsidP="00000000" w:rsidRDefault="00000000" w:rsidRPr="00000000" w14:paraId="00000025">
      <w:pPr>
        <w:pStyle w:val="Heading1"/>
        <w:tabs>
          <w:tab w:val="left" w:leader="none" w:pos="2035"/>
        </w:tabs>
        <w:spacing w:before="22" w:lineRule="auto"/>
        <w:ind w:left="0" w:firstLine="0"/>
        <w:rPr>
          <w:rFonts w:ascii="Century Gothic" w:cs="Century Gothic" w:eastAsia="Century Gothic" w:hAnsi="Century Gothic"/>
          <w:sz w:val="22"/>
          <w:szCs w:val="22"/>
        </w:rPr>
      </w:pPr>
      <w:bookmarkStart w:colFirst="0" w:colLast="0" w:name="_heading=h.v0imzm3s17cp" w:id="0"/>
      <w:bookmarkEnd w:id="0"/>
      <w:r w:rsidDel="00000000" w:rsidR="00000000" w:rsidRPr="00000000">
        <w:rPr>
          <w:rFonts w:ascii="Century Gothic" w:cs="Century Gothic" w:eastAsia="Century Gothic" w:hAnsi="Century Gothic"/>
          <w:sz w:val="22"/>
          <w:szCs w:val="22"/>
          <w:rtl w:val="0"/>
        </w:rPr>
        <w:t xml:space="preserve">5. PLAN DE MANTENIMIENTO PREVENTIVO</w:t>
      </w:r>
    </w:p>
    <w:p w:rsidR="00000000" w:rsidDel="00000000" w:rsidP="00000000" w:rsidRDefault="00000000" w:rsidRPr="00000000" w14:paraId="00000026">
      <w:pPr>
        <w:spacing w:before="182" w:line="259" w:lineRule="auto"/>
        <w:ind w:left="0" w:right="48"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Para el Mantenimiento de equipos biomédicos de ENDOCRINOLOGY &amp; HEALTH se compromete a contratar con personal externo (ingeniero biomédico) lo cual deberá cumplir con las funciones que abarque el diseño del cronograma de mantenimiento, manejo del programa de tecnovigilancia, creación, custodia y actualización de hojas de vida de los equipos biomédicos y demás actividades que sean pertinentes para cumplir con las normas de habilitación en salud, según las necesidades y principios de humanización, oportunidad, eficiencia, efectividad, calidad, seguridad, racionalidad acordes a las políticas de la IPS ENDOCRINOLOGY &amp; HEALTH con el fin de garantizar la seguridad del paciente.</w:t>
      </w:r>
    </w:p>
    <w:p w:rsidR="00000000" w:rsidDel="00000000" w:rsidP="00000000" w:rsidRDefault="00000000" w:rsidRPr="00000000" w14:paraId="00000027">
      <w:pPr>
        <w:spacing w:before="158" w:line="259" w:lineRule="auto"/>
        <w:ind w:left="0" w:right="55"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IPS ENDOCRINOLOGY &amp; HEALTH cuenta con contrato vigente con la entidad </w:t>
      </w:r>
      <w:r w:rsidDel="00000000" w:rsidR="00000000" w:rsidRPr="00000000">
        <w:rPr>
          <w:rFonts w:ascii="Century Gothic" w:cs="Century Gothic" w:eastAsia="Century Gothic" w:hAnsi="Century Gothic"/>
          <w:b w:val="1"/>
          <w:bCs w:val="1"/>
          <w:rtl w:val="0"/>
        </w:rPr>
        <w:t xml:space="preserve">STORK MEDICAL</w:t>
      </w:r>
      <w:r w:rsidDel="00000000" w:rsidR="00000000" w:rsidRPr="00000000">
        <w:rPr>
          <w:rFonts w:ascii="Century Gothic" w:cs="Century Gothic" w:eastAsia="Century Gothic" w:hAnsi="Century Gothic"/>
          <w:rtl w:val="0"/>
        </w:rPr>
        <w:t xml:space="preserve"> quien pone a disposición equipos biomédicos y certifica suficiencia logística, técnica, administrativa y de talento humano para garantizar el suministro de lo contratado, basado en la normativa vigente en la resolución 3100 del 2019.   </w:t>
      </w:r>
    </w:p>
    <w:p w:rsidR="00000000" w:rsidDel="00000000" w:rsidP="00000000" w:rsidRDefault="00000000" w:rsidRPr="00000000" w14:paraId="00000028">
      <w:pPr>
        <w:widowControl w:val="1"/>
        <w:spacing w:after="240" w:befor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9">
      <w:pPr>
        <w:widowControl w:val="1"/>
        <w:spacing w:after="240" w:befor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5.1  CLASIFICACIÓN DE LOS DISPOSITIVOS BIOMÉDICOS. </w:t>
      </w:r>
    </w:p>
    <w:p w:rsidR="00000000" w:rsidDel="00000000" w:rsidP="00000000" w:rsidRDefault="00000000" w:rsidRPr="00000000" w14:paraId="0000002A">
      <w:pPr>
        <w:widowControl w:val="1"/>
        <w:spacing w:before="180" w:line="256.8" w:lineRule="auto"/>
        <w:ind w:left="0" w:right="6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clasificación de los dispositivos médicos realizada por el fabricante, se fundamenta en los riesgos potenciales relacionados con el uso y el posible fracaso de los dispositivos con base en la combinación de varios criterios tales como, duración del contacto con el cuerpo, grado de invasión y efecto local contra efecto sistémico.</w:t>
      </w:r>
    </w:p>
    <w:p w:rsidR="00000000" w:rsidDel="00000000" w:rsidP="00000000" w:rsidRDefault="00000000" w:rsidRPr="00000000" w14:paraId="0000002B">
      <w:pPr>
        <w:widowControl w:val="1"/>
        <w:spacing w:before="280" w:line="256.8" w:lineRule="auto"/>
        <w:ind w:left="0" w:right="6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Según el Decreto 4725 del año 2005 se clasificaron los equipos biomédicos de la siguiente manera: según el artículo 7° se clasifican en:</w:t>
      </w:r>
    </w:p>
    <w:p w:rsidR="00000000" w:rsidDel="00000000" w:rsidP="00000000" w:rsidRDefault="00000000" w:rsidRPr="00000000" w14:paraId="0000002C">
      <w:pPr>
        <w:widowControl w:val="1"/>
        <w:spacing w:before="160" w:line="256.8" w:lineRule="auto"/>
        <w:ind w:left="260" w:right="4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Clase I: </w:t>
      </w:r>
      <w:r w:rsidDel="00000000" w:rsidR="00000000" w:rsidRPr="00000000">
        <w:rPr>
          <w:rFonts w:ascii="Century Gothic" w:cs="Century Gothic" w:eastAsia="Century Gothic" w:hAnsi="Century Gothic"/>
          <w:rtl w:val="0"/>
        </w:rPr>
        <w:t xml:space="preserve">Son aquellos dispositivos médicos de bajo riesgo, sujetos a controles generales, no destinados para proteger o mantener la vida o para un uso de importancia especial en la prevención del deterioro de la salud humana y que no representan un riesgo potencial no razonable de enfermedad o lesión.</w:t>
      </w:r>
    </w:p>
    <w:p w:rsidR="00000000" w:rsidDel="00000000" w:rsidP="00000000" w:rsidRDefault="00000000" w:rsidRPr="00000000" w14:paraId="0000002D">
      <w:pPr>
        <w:widowControl w:val="1"/>
        <w:spacing w:before="160" w:line="256.8" w:lineRule="auto"/>
        <w:ind w:left="260" w:right="6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Clase IIa: </w:t>
      </w:r>
      <w:r w:rsidDel="00000000" w:rsidR="00000000" w:rsidRPr="00000000">
        <w:rPr>
          <w:rFonts w:ascii="Century Gothic" w:cs="Century Gothic" w:eastAsia="Century Gothic" w:hAnsi="Century Gothic"/>
          <w:rtl w:val="0"/>
        </w:rPr>
        <w:t xml:space="preserve">Son los dispositivos médicos de riesgo moderado, sujetos a controles especiales en la fase de fabricación para demostrar su seguridad y efectividad.</w:t>
      </w:r>
    </w:p>
    <w:p w:rsidR="00000000" w:rsidDel="00000000" w:rsidP="00000000" w:rsidRDefault="00000000" w:rsidRPr="00000000" w14:paraId="0000002E">
      <w:pPr>
        <w:widowControl w:val="1"/>
        <w:spacing w:before="160" w:line="256.8" w:lineRule="auto"/>
        <w:ind w:left="260" w:right="40" w:firstLine="6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Clase Ilb: </w:t>
      </w:r>
      <w:r w:rsidDel="00000000" w:rsidR="00000000" w:rsidRPr="00000000">
        <w:rPr>
          <w:rFonts w:ascii="Century Gothic" w:cs="Century Gothic" w:eastAsia="Century Gothic" w:hAnsi="Century Gothic"/>
          <w:rtl w:val="0"/>
        </w:rPr>
        <w:t xml:space="preserve">Son los dispositivos médicos de riesgo alto, sujetos a controles especiales en el diseño y fabricación para demostrar su seguridad y efectividad.</w:t>
      </w:r>
    </w:p>
    <w:p w:rsidR="00000000" w:rsidDel="00000000" w:rsidP="00000000" w:rsidRDefault="00000000" w:rsidRPr="00000000" w14:paraId="0000002F">
      <w:pPr>
        <w:widowControl w:val="1"/>
        <w:spacing w:before="160" w:line="256.8" w:lineRule="auto"/>
        <w:ind w:left="260" w:right="40" w:firstLine="6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Clase III</w:t>
      </w:r>
      <w:r w:rsidDel="00000000" w:rsidR="00000000" w:rsidRPr="00000000">
        <w:rPr>
          <w:rFonts w:ascii="Century Gothic" w:cs="Century Gothic" w:eastAsia="Century Gothic" w:hAnsi="Century Gothic"/>
          <w:rtl w:val="0"/>
        </w:rPr>
        <w:t xml:space="preserve">: Son los dispositivos médicos de muy alto riesgo sujetos a controles especiales, destinados a proteger o mantener la vida o para un uso de importancia sustancial en la prevención del deterioro de la salud humana, o si su uso presenta un riesgo potencial de enfermedad o lesión.</w:t>
      </w:r>
    </w:p>
    <w:p w:rsidR="00000000" w:rsidDel="00000000" w:rsidP="00000000" w:rsidRDefault="00000000" w:rsidRPr="00000000" w14:paraId="00000030">
      <w:pPr>
        <w:widowControl w:val="1"/>
        <w:spacing w:before="160" w:lineRule="auto"/>
        <w:ind w:left="0"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Procedimiento de gestión mantenimiento de equipos biomédicos</w:t>
      </w:r>
    </w:p>
    <w:p w:rsidR="00000000" w:rsidDel="00000000" w:rsidP="00000000" w:rsidRDefault="00000000" w:rsidRPr="00000000" w14:paraId="00000031">
      <w:pPr>
        <w:widowControl w:val="1"/>
        <w:spacing w:after="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w:t>
      </w:r>
    </w:p>
    <w:tbl>
      <w:tblPr>
        <w:tblStyle w:val="Table1"/>
        <w:tblW w:w="9990.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620"/>
        <w:gridCol w:w="3390"/>
        <w:gridCol w:w="1635"/>
        <w:gridCol w:w="2655"/>
        <w:tblGridChange w:id="0">
          <w:tblGrid>
            <w:gridCol w:w="690"/>
            <w:gridCol w:w="1620"/>
            <w:gridCol w:w="3390"/>
            <w:gridCol w:w="1635"/>
            <w:gridCol w:w="2655"/>
          </w:tblGrid>
        </w:tblGridChange>
      </w:tblGrid>
      <w:tr>
        <w:trPr>
          <w:cantSplit w:val="0"/>
          <w:trHeight w:val="524.388760653409"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32">
            <w:pPr>
              <w:widowControl w:val="1"/>
              <w:spacing w:after="0" w:before="0" w:line="249.81818181818176" w:lineRule="auto"/>
              <w:ind w:left="0" w:firstLine="0"/>
              <w:jc w:val="center"/>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No.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33">
            <w:pPr>
              <w:widowControl w:val="1"/>
              <w:spacing w:after="0" w:before="0" w:line="249.81818181818176" w:lineRule="auto"/>
              <w:ind w:left="0" w:firstLine="0"/>
              <w:jc w:val="center"/>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¿Qué se hace?</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34">
            <w:pPr>
              <w:widowControl w:val="1"/>
              <w:spacing w:after="0" w:before="0" w:line="249.81818181818176" w:lineRule="auto"/>
              <w:ind w:left="0" w:firstLine="0"/>
              <w:jc w:val="center"/>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¿Cómo se hace?</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35">
            <w:pPr>
              <w:widowControl w:val="1"/>
              <w:spacing w:after="0" w:before="0" w:line="248.72727272727275" w:lineRule="auto"/>
              <w:ind w:left="0" w:right="75.94488188976356" w:firstLine="0"/>
              <w:jc w:val="center"/>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¿Quién lo hace?</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36">
            <w:pPr>
              <w:widowControl w:val="1"/>
              <w:spacing w:after="0" w:before="0" w:line="249.81818181818176" w:lineRule="auto"/>
              <w:ind w:left="141.7322834645671" w:right="245.55118110236265" w:firstLine="0"/>
              <w:jc w:val="center"/>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Registro</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37">
            <w:pPr>
              <w:widowControl w:val="1"/>
              <w:spacing w:after="240" w:before="0" w:line="249.81818181818176" w:lineRule="auto"/>
              <w:ind w:left="0" w:right="-18.661417322834666" w:firstLine="0"/>
              <w:jc w:val="center"/>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38">
            <w:pPr>
              <w:widowControl w:val="1"/>
              <w:spacing w:before="0" w:lineRule="auto"/>
              <w:ind w:left="0" w:right="-18.661417322834666" w:firstLine="0"/>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Realizar programación de mantenimiento de equipos.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39">
            <w:pPr>
              <w:widowControl w:val="1"/>
              <w:spacing w:before="0" w:lineRule="auto"/>
              <w:ind w:left="0" w:right="-18.661417322834666" w:firstLine="0"/>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Programar las fechas para realizar mantenimiento preventivo a los equipos biomédicos e industriales de la entidad para todo el año. Organizar los mantenimientos programados en un registro mensual de actividades.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3A">
            <w:pPr>
              <w:widowControl w:val="1"/>
              <w:spacing w:before="0" w:lineRule="auto"/>
              <w:ind w:left="0" w:right="-18.661417322834666" w:firstLine="0"/>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Biomédico y/o Auxiliar de Mantenimiento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3B">
            <w:pPr>
              <w:widowControl w:val="1"/>
              <w:spacing w:after="240" w:before="0" w:line="249.81818181818176" w:lineRule="auto"/>
              <w:ind w:left="0" w:right="-18.661417322834666" w:firstLine="0"/>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Plan  de mantenimiento anual.</w:t>
            </w:r>
          </w:p>
          <w:p w:rsidR="00000000" w:rsidDel="00000000" w:rsidP="00000000" w:rsidRDefault="00000000" w:rsidRPr="00000000" w14:paraId="0000003C">
            <w:pPr>
              <w:widowControl w:val="1"/>
              <w:spacing w:after="240" w:before="0" w:line="249.81818181818176" w:lineRule="auto"/>
              <w:ind w:left="0" w:right="-18.661417322834666" w:firstLine="0"/>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Registro de actividades mensuales.</w:t>
            </w:r>
          </w:p>
        </w:tc>
      </w:tr>
      <w:tr>
        <w:trPr>
          <w:cantSplit w:val="0"/>
          <w:trHeight w:val="26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3D">
            <w:pPr>
              <w:widowControl w:val="1"/>
              <w:spacing w:after="240" w:before="240" w:line="249.81818181818176" w:lineRule="auto"/>
              <w:ind w:left="0" w:firstLine="0"/>
              <w:jc w:val="center"/>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3E">
            <w:pPr>
              <w:widowControl w:val="1"/>
              <w:spacing w:after="240" w:before="240" w:lineRule="auto"/>
              <w:ind w:left="0" w:firstLine="0"/>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Verificar los Planes de mantenimientos existentes.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3F">
            <w:pPr>
              <w:widowControl w:val="1"/>
              <w:ind w:left="0" w:right="100" w:firstLine="0"/>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Revisar los planes de mantenimiento para conocer las fechas programadas para todos los equipos. Al inicio de cada mes se deberá informar a la entidad correspondiente la proximidad de la realización del mantenimiento.</w:t>
            </w:r>
          </w:p>
          <w:p w:rsidR="00000000" w:rsidDel="00000000" w:rsidP="00000000" w:rsidRDefault="00000000" w:rsidRPr="00000000" w14:paraId="00000040">
            <w:pPr>
              <w:widowControl w:val="1"/>
              <w:ind w:left="0" w:right="100" w:firstLine="0"/>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Esto con el fin de coordinar la disponibilidad del equipo.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41">
            <w:pPr>
              <w:widowControl w:val="1"/>
              <w:ind w:left="0" w:right="100" w:firstLine="0"/>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Biomédico y/o Auxiliar de Mantenimiento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42">
            <w:pPr>
              <w:widowControl w:val="1"/>
              <w:ind w:left="0" w:right="100" w:firstLine="0"/>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Cronograma de mantenimiento </w:t>
            </w:r>
          </w:p>
        </w:tc>
      </w:tr>
      <w:tr>
        <w:trPr>
          <w:cantSplit w:val="0"/>
          <w:trHeight w:val="2715" w:hRule="atLeast"/>
          <w:tblHeader w:val="0"/>
        </w:trPr>
        <w:tc>
          <w:tcPr>
            <w:tcBorders>
              <w:top w:color="000000" w:space="0" w:sz="0" w:val="nil"/>
              <w:left w:color="000000" w:space="0" w:sz="5" w:val="single"/>
              <w:bottom w:color="000000" w:space="0" w:sz="10"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43">
            <w:pPr>
              <w:widowControl w:val="1"/>
              <w:spacing w:after="240" w:before="240" w:line="249.81818181818176" w:lineRule="auto"/>
              <w:ind w:left="0" w:firstLine="0"/>
              <w:jc w:val="center"/>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3</w:t>
            </w:r>
          </w:p>
        </w:tc>
        <w:tc>
          <w:tcPr>
            <w:tcBorders>
              <w:top w:color="000000" w:space="0" w:sz="0" w:val="nil"/>
              <w:left w:color="000000" w:space="0" w:sz="0" w:val="nil"/>
              <w:bottom w:color="000000" w:space="0" w:sz="10"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44">
            <w:pPr>
              <w:widowControl w:val="1"/>
              <w:ind w:left="0" w:right="160" w:firstLine="0"/>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Desarrollo del Mantenimiento en sitio</w:t>
            </w:r>
          </w:p>
        </w:tc>
        <w:tc>
          <w:tcPr>
            <w:tcBorders>
              <w:top w:color="000000" w:space="0" w:sz="0" w:val="nil"/>
              <w:left w:color="000000" w:space="0" w:sz="0" w:val="nil"/>
              <w:bottom w:color="000000" w:space="0" w:sz="10"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45">
            <w:pPr>
              <w:widowControl w:val="1"/>
              <w:ind w:left="0" w:right="100" w:firstLine="0"/>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Se trasladan los equipos con acta de salida de la sede a las instalaciones del ingeniero biomédico teniendo en cuenta las recomendaciones del fabricante, y las normas de seguridad y bioseguridad según el caso. Hacer entrega formal del equipo a la persona responsable y diligenciar el reporte del servicio.</w:t>
            </w:r>
          </w:p>
        </w:tc>
        <w:tc>
          <w:tcPr>
            <w:tcBorders>
              <w:top w:color="000000" w:space="0" w:sz="0" w:val="nil"/>
              <w:left w:color="000000" w:space="0" w:sz="0" w:val="nil"/>
              <w:bottom w:color="000000" w:space="0" w:sz="10"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46">
            <w:pPr>
              <w:widowControl w:val="1"/>
              <w:ind w:left="0" w:right="100" w:firstLine="0"/>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Biomédico y/o Auxiliar de Mantenimiento</w:t>
            </w:r>
          </w:p>
        </w:tc>
        <w:tc>
          <w:tcPr>
            <w:tcBorders>
              <w:top w:color="000000" w:space="0" w:sz="0" w:val="nil"/>
              <w:left w:color="000000" w:space="0" w:sz="0" w:val="nil"/>
              <w:bottom w:color="000000" w:space="0" w:sz="10"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47">
            <w:pPr>
              <w:widowControl w:val="1"/>
              <w:ind w:left="0" w:right="100" w:firstLine="0"/>
              <w:jc w:val="cente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Reporte de servicio</w:t>
            </w:r>
          </w:p>
        </w:tc>
      </w:tr>
    </w:tbl>
    <w:p w:rsidR="00000000" w:rsidDel="00000000" w:rsidP="00000000" w:rsidRDefault="00000000" w:rsidRPr="00000000" w14:paraId="00000048">
      <w:pPr>
        <w:widowControl w:val="1"/>
        <w:spacing w:after="0" w:before="0" w:lineRule="auto"/>
        <w:rPr>
          <w:rFonts w:ascii="Century Gothic" w:cs="Century Gothic" w:eastAsia="Century Gothic" w:hAnsi="Century Gothic"/>
          <w:sz w:val="2"/>
          <w:szCs w:val="2"/>
        </w:rPr>
      </w:pPr>
      <w:r w:rsidDel="00000000" w:rsidR="00000000" w:rsidRPr="00000000">
        <w:rPr>
          <w:rtl w:val="0"/>
        </w:rPr>
      </w:r>
    </w:p>
    <w:tbl>
      <w:tblPr>
        <w:tblStyle w:val="Table2"/>
        <w:tblW w:w="9975.0" w:type="dxa"/>
        <w:jc w:val="left"/>
        <w:tblInd w:w="-1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1635"/>
        <w:gridCol w:w="3405"/>
        <w:gridCol w:w="1620"/>
        <w:gridCol w:w="2655"/>
        <w:tblGridChange w:id="0">
          <w:tblGrid>
            <w:gridCol w:w="660"/>
            <w:gridCol w:w="1635"/>
            <w:gridCol w:w="3405"/>
            <w:gridCol w:w="1620"/>
            <w:gridCol w:w="2655"/>
          </w:tblGrid>
        </w:tblGridChange>
      </w:tblGrid>
      <w:tr>
        <w:trPr>
          <w:cantSplit w:val="0"/>
          <w:trHeight w:val="3909" w:hRule="atLeast"/>
          <w:tblHeader w:val="0"/>
        </w:trPr>
        <w:tc>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29" w:lineRule="auto"/>
              <w:ind w:left="105"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4.1</w:t>
            </w:r>
          </w:p>
        </w:tc>
        <w:tc>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tabs>
                <w:tab w:val="left" w:leader="none" w:pos="1393"/>
              </w:tabs>
              <w:spacing w:after="0" w:before="0" w:line="240" w:lineRule="auto"/>
              <w:ind w:left="105" w:right="0" w:firstLine="0"/>
              <w:jc w:val="center"/>
              <w:rPr>
                <w:rFonts w:ascii="Century Gothic" w:cs="Century Gothic" w:eastAsia="Century Gothic" w:hAnsi="Century Gothic"/>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Realizar</w:t>
            </w:r>
            <w:r w:rsidDel="00000000" w:rsidR="00000000" w:rsidRPr="00000000">
              <w:rPr>
                <w:rFonts w:ascii="Century Gothic" w:cs="Century Gothic" w:eastAsia="Century Gothic" w:hAnsi="Century Gothic"/>
                <w:sz w:val="18"/>
                <w:szCs w:val="18"/>
                <w:rtl w:val="0"/>
              </w:rPr>
              <w:t xml:space="preserve"> </w:t>
            </w: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mantenimiento</w:t>
            </w:r>
          </w:p>
        </w:tc>
        <w:tc>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Revisar el equipo correspondiente, destaparlo si lo requiere y </w:t>
            </w:r>
            <w:r w:rsidDel="00000000" w:rsidR="00000000" w:rsidRPr="00000000">
              <w:rPr>
                <w:rFonts w:ascii="Century Gothic" w:cs="Century Gothic" w:eastAsia="Century Gothic" w:hAnsi="Century Gothic"/>
                <w:sz w:val="18"/>
                <w:szCs w:val="18"/>
                <w:rtl w:val="0"/>
              </w:rPr>
              <w:t xml:space="preserve">realizar los</w:t>
            </w: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 ajustes necesarios.</w:t>
            </w:r>
            <w:r w:rsidDel="00000000" w:rsidR="00000000" w:rsidRPr="00000000">
              <w:rPr>
                <w:rFonts w:ascii="Century Gothic" w:cs="Century Gothic" w:eastAsia="Century Gothic" w:hAnsi="Century Gothic"/>
                <w:sz w:val="18"/>
                <w:szCs w:val="18"/>
                <w:rtl w:val="0"/>
              </w:rPr>
              <w:t xml:space="preserve"> </w:t>
            </w: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Si en el mantenimiento se encuentra un accesorio defectuoso que requiera</w:t>
            </w:r>
            <w:r w:rsidDel="00000000" w:rsidR="00000000" w:rsidRPr="00000000">
              <w:rPr>
                <w:rFonts w:ascii="Century Gothic" w:cs="Century Gothic" w:eastAsia="Century Gothic" w:hAnsi="Century Gothic"/>
                <w:sz w:val="18"/>
                <w:szCs w:val="18"/>
                <w:rtl w:val="0"/>
              </w:rPr>
              <w:t xml:space="preserve"> </w:t>
            </w: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cambio, se realiza la solicitud de este al almacenista, con dos cotizaciones previas.</w:t>
            </w:r>
            <w:r w:rsidDel="00000000" w:rsidR="00000000" w:rsidRPr="00000000">
              <w:rPr>
                <w:rFonts w:ascii="Century Gothic" w:cs="Century Gothic" w:eastAsia="Century Gothic" w:hAnsi="Century Gothic"/>
                <w:sz w:val="18"/>
                <w:szCs w:val="18"/>
                <w:rtl w:val="0"/>
              </w:rPr>
              <w:t xml:space="preserve"> </w:t>
            </w: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Revisar los parámetros de funcionamiento del equipo. Realizar limpieza interna y externa del equipo.</w:t>
            </w:r>
            <w:r w:rsidDel="00000000" w:rsidR="00000000" w:rsidRPr="00000000">
              <w:rPr>
                <w:rFonts w:ascii="Century Gothic" w:cs="Century Gothic" w:eastAsia="Century Gothic" w:hAnsi="Century Gothic"/>
                <w:sz w:val="18"/>
                <w:szCs w:val="18"/>
                <w:rtl w:val="0"/>
              </w:rPr>
              <w:t xml:space="preserve"> </w:t>
            </w: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Verificar la correcta operación del equipo durante un tiempo aproximado</w:t>
            </w:r>
            <w:r w:rsidDel="00000000" w:rsidR="00000000" w:rsidRPr="00000000">
              <w:rPr>
                <w:rFonts w:ascii="Century Gothic" w:cs="Century Gothic" w:eastAsia="Century Gothic" w:hAnsi="Century Gothic"/>
                <w:sz w:val="18"/>
                <w:szCs w:val="18"/>
                <w:rtl w:val="0"/>
              </w:rPr>
              <w:t xml:space="preserve"> de</w:t>
            </w: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 15 min o el que sea pertinente. Diligenciar el reporte de mantenimiento,</w:t>
            </w:r>
            <w:r w:rsidDel="00000000" w:rsidR="00000000" w:rsidRPr="00000000">
              <w:rPr>
                <w:rFonts w:ascii="Century Gothic" w:cs="Century Gothic" w:eastAsia="Century Gothic" w:hAnsi="Century Gothic"/>
                <w:sz w:val="18"/>
                <w:szCs w:val="18"/>
                <w:rtl w:val="0"/>
              </w:rPr>
              <w:t xml:space="preserve"> </w:t>
            </w: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especificando los datos allí solicitados.</w:t>
            </w:r>
          </w:p>
        </w:tc>
        <w:tc>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rPr>
                <w:rFonts w:ascii="Century Gothic" w:cs="Century Gothic" w:eastAsia="Century Gothic" w:hAnsi="Century Gothic"/>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Biomédico y/o Auxiliar de Mantenimiento</w:t>
            </w:r>
          </w:p>
        </w:tc>
        <w:tc>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rPr>
                <w:rFonts w:ascii="Century Gothic" w:cs="Century Gothic" w:eastAsia="Century Gothic" w:hAnsi="Century Gothic"/>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Hoja de vida de los equipos.</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tabs>
                <w:tab w:val="left" w:leader="none" w:pos="1271"/>
              </w:tabs>
              <w:spacing w:after="0" w:before="0" w:line="240" w:lineRule="auto"/>
              <w:ind w:left="105" w:right="0" w:firstLine="0"/>
              <w:rPr>
                <w:rFonts w:ascii="Century Gothic" w:cs="Century Gothic" w:eastAsia="Century Gothic" w:hAnsi="Century Gothic"/>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Orden</w:t>
            </w:r>
            <w:r w:rsidDel="00000000" w:rsidR="00000000" w:rsidRPr="00000000">
              <w:rPr>
                <w:rFonts w:ascii="Century Gothic" w:cs="Century Gothic" w:eastAsia="Century Gothic" w:hAnsi="Century Gothic"/>
                <w:sz w:val="18"/>
                <w:szCs w:val="18"/>
                <w:rtl w:val="0"/>
              </w:rPr>
              <w:t xml:space="preserve"> </w:t>
            </w: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de pedido.</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tabs>
                <w:tab w:val="left" w:leader="none" w:pos="1271"/>
              </w:tabs>
              <w:spacing w:after="0" w:before="0" w:line="240" w:lineRule="auto"/>
              <w:ind w:left="105" w:right="0" w:firstLine="0"/>
              <w:rPr>
                <w:rFonts w:ascii="Century Gothic" w:cs="Century Gothic" w:eastAsia="Century Gothic" w:hAnsi="Century Gothic"/>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Reporte</w:t>
              <w:tab/>
              <w:t xml:space="preserve">de servicio.</w:t>
            </w:r>
          </w:p>
        </w:tc>
      </w:tr>
      <w:tr>
        <w:trPr>
          <w:cantSplit w:val="0"/>
          <w:trHeight w:val="4370" w:hRule="atLeast"/>
          <w:tblHeader w:val="0"/>
        </w:trPr>
        <w:tc>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4.2</w:t>
            </w:r>
          </w:p>
        </w:tc>
        <w:tc>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tabs>
                <w:tab w:val="left" w:leader="none" w:pos="940"/>
                <w:tab w:val="left" w:leader="none" w:pos="1284"/>
                <w:tab w:val="left" w:leader="none" w:pos="1394"/>
              </w:tabs>
              <w:spacing w:after="0" w:before="0" w:line="240" w:lineRule="auto"/>
              <w:ind w:left="0" w:right="95" w:firstLine="0"/>
              <w:jc w:val="center"/>
              <w:rPr>
                <w:rFonts w:ascii="Century Gothic" w:cs="Century Gothic" w:eastAsia="Century Gothic" w:hAnsi="Century Gothic"/>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Instalación</w:t>
              <w:tab/>
              <w:t xml:space="preserve"> del equipo</w:t>
            </w:r>
            <w:r w:rsidDel="00000000" w:rsidR="00000000" w:rsidRPr="00000000">
              <w:rPr>
                <w:rFonts w:ascii="Century Gothic" w:cs="Century Gothic" w:eastAsia="Century Gothic" w:hAnsi="Century Gothic"/>
                <w:sz w:val="18"/>
                <w:szCs w:val="18"/>
                <w:rtl w:val="0"/>
              </w:rPr>
              <w:t xml:space="preserve"> </w:t>
            </w: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en</w:t>
            </w:r>
            <w:r w:rsidDel="00000000" w:rsidR="00000000" w:rsidRPr="00000000">
              <w:rPr>
                <w:rFonts w:ascii="Century Gothic" w:cs="Century Gothic" w:eastAsia="Century Gothic" w:hAnsi="Century Gothic"/>
                <w:sz w:val="18"/>
                <w:szCs w:val="18"/>
                <w:rtl w:val="0"/>
              </w:rPr>
              <w:t xml:space="preserve"> </w:t>
            </w: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el área</w:t>
            </w:r>
            <w:r w:rsidDel="00000000" w:rsidR="00000000" w:rsidRPr="00000000">
              <w:rPr>
                <w:rFonts w:ascii="Century Gothic" w:cs="Century Gothic" w:eastAsia="Century Gothic" w:hAnsi="Century Gothic"/>
                <w:sz w:val="18"/>
                <w:szCs w:val="18"/>
                <w:rtl w:val="0"/>
              </w:rPr>
              <w:t xml:space="preserve"> </w:t>
            </w: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correspondiente</w:t>
            </w:r>
          </w:p>
        </w:tc>
        <w:tc>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4251968503937746" w:firstLine="0"/>
              <w:jc w:val="both"/>
              <w:rPr>
                <w:rFonts w:ascii="Century Gothic" w:cs="Century Gothic" w:eastAsia="Century Gothic" w:hAnsi="Century Gothic"/>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Trasladar el equipo en buen estado al área correspondiente y solicitar a la persona responsable del servicio para su recepción.</w:t>
            </w:r>
            <w:r w:rsidDel="00000000" w:rsidR="00000000" w:rsidRPr="00000000">
              <w:rPr>
                <w:rFonts w:ascii="Century Gothic" w:cs="Century Gothic" w:eastAsia="Century Gothic" w:hAnsi="Century Gothic"/>
                <w:sz w:val="18"/>
                <w:szCs w:val="18"/>
                <w:rtl w:val="0"/>
              </w:rPr>
              <w:t xml:space="preserve"> </w:t>
            </w: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Instalar el equipo en el sitio indicado y realizar prueba de funcionamiento con la persona responsable del servicio que recibe.</w:t>
            </w:r>
            <w:r w:rsidDel="00000000" w:rsidR="00000000" w:rsidRPr="00000000">
              <w:rPr>
                <w:rFonts w:ascii="Century Gothic" w:cs="Century Gothic" w:eastAsia="Century Gothic" w:hAnsi="Century Gothic"/>
                <w:sz w:val="18"/>
                <w:szCs w:val="18"/>
                <w:rtl w:val="0"/>
              </w:rPr>
              <w:t xml:space="preserve"> </w:t>
            </w: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Hacer firmar el reporte de mantenimiento por la persona responsable del servicio que recibe el</w:t>
            </w:r>
            <w:r w:rsidDel="00000000" w:rsidR="00000000" w:rsidRPr="00000000">
              <w:rPr>
                <w:rFonts w:ascii="Century Gothic" w:cs="Century Gothic" w:eastAsia="Century Gothic" w:hAnsi="Century Gothic"/>
                <w:sz w:val="18"/>
                <w:szCs w:val="18"/>
                <w:rtl w:val="0"/>
              </w:rPr>
              <w:t xml:space="preserve"> </w:t>
            </w: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equipo.</w:t>
            </w:r>
            <w:r w:rsidDel="00000000" w:rsidR="00000000" w:rsidRPr="00000000">
              <w:rPr>
                <w:rFonts w:ascii="Century Gothic" w:cs="Century Gothic" w:eastAsia="Century Gothic" w:hAnsi="Century Gothic"/>
                <w:sz w:val="18"/>
                <w:szCs w:val="18"/>
                <w:rtl w:val="0"/>
              </w:rPr>
              <w:t xml:space="preserve"> </w:t>
            </w: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Diligenciar formato de reporte de mantenimiento preventivo.</w:t>
            </w:r>
            <w:r w:rsidDel="00000000" w:rsidR="00000000" w:rsidRPr="00000000">
              <w:rPr>
                <w:rFonts w:ascii="Century Gothic" w:cs="Century Gothic" w:eastAsia="Century Gothic" w:hAnsi="Century Gothic"/>
                <w:sz w:val="18"/>
                <w:szCs w:val="18"/>
                <w:rtl w:val="0"/>
              </w:rPr>
              <w:t xml:space="preserve"> </w:t>
            </w: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El original del reporte d</w:t>
            </w:r>
            <w:r w:rsidDel="00000000" w:rsidR="00000000" w:rsidRPr="00000000">
              <w:rPr>
                <w:rFonts w:ascii="Century Gothic" w:cs="Century Gothic" w:eastAsia="Century Gothic" w:hAnsi="Century Gothic"/>
                <w:sz w:val="18"/>
                <w:szCs w:val="18"/>
                <w:rtl w:val="0"/>
              </w:rPr>
              <w:t xml:space="preserve">e </w:t>
            </w: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mantenimiento se archiva en la hoja de vida de los equipos y la copia en el registro de reportes de mantenimiento  junto  con  la  hoja  de</w:t>
            </w:r>
            <w:r w:rsidDel="00000000" w:rsidR="00000000" w:rsidRPr="00000000">
              <w:rPr>
                <w:rFonts w:ascii="Century Gothic" w:cs="Century Gothic" w:eastAsia="Century Gothic" w:hAnsi="Century Gothic"/>
                <w:sz w:val="18"/>
                <w:szCs w:val="18"/>
                <w:rtl w:val="0"/>
              </w:rPr>
              <w:t xml:space="preserve"> </w:t>
            </w: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registros de mantenimiento preventivo.</w:t>
            </w:r>
          </w:p>
        </w:tc>
        <w:tc>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8" w:right="98" w:firstLine="0"/>
              <w:rPr>
                <w:rFonts w:ascii="Century Gothic" w:cs="Century Gothic" w:eastAsia="Century Gothic" w:hAnsi="Century Gothic"/>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Biomédico y/o Auxiliar de Mantenimiento</w:t>
            </w:r>
          </w:p>
        </w:tc>
        <w:tc>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tabs>
                <w:tab w:val="left" w:leader="none" w:pos="1271"/>
              </w:tabs>
              <w:spacing w:after="0" w:before="0" w:line="240" w:lineRule="auto"/>
              <w:ind w:left="108" w:right="99" w:firstLine="0"/>
              <w:rPr>
                <w:rFonts w:ascii="Century Gothic" w:cs="Century Gothic" w:eastAsia="Century Gothic" w:hAnsi="Century Gothic"/>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Control de mantenimiento. Registro</w:t>
              <w:tab/>
              <w:t xml:space="preserve">de</w:t>
            </w:r>
            <w:r w:rsidDel="00000000" w:rsidR="00000000" w:rsidRPr="00000000">
              <w:rPr>
                <w:rFonts w:ascii="Century Gothic" w:cs="Century Gothic" w:eastAsia="Century Gothic" w:hAnsi="Century Gothic"/>
                <w:sz w:val="18"/>
                <w:szCs w:val="18"/>
                <w:rtl w:val="0"/>
              </w:rPr>
              <w:t xml:space="preserve"> </w:t>
            </w: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mantenimiento preventivo.</w:t>
            </w:r>
          </w:p>
        </w:tc>
      </w:tr>
      <w:tr>
        <w:trPr>
          <w:cantSplit w:val="0"/>
          <w:trHeight w:val="1840" w:hRule="atLeast"/>
          <w:tblHeader w:val="0"/>
        </w:trPr>
        <w:tc>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5</w:t>
            </w:r>
          </w:p>
        </w:tc>
        <w:tc>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rPr>
                <w:rFonts w:ascii="Century Gothic" w:cs="Century Gothic" w:eastAsia="Century Gothic" w:hAnsi="Century Gothic"/>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Mantenimiento correctivo</w:t>
            </w:r>
          </w:p>
        </w:tc>
        <w:tc>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4251968503937746" w:firstLine="0"/>
              <w:jc w:val="both"/>
              <w:rPr>
                <w:rFonts w:ascii="Century Gothic" w:cs="Century Gothic" w:eastAsia="Century Gothic" w:hAnsi="Century Gothic"/>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Una vez recibido el reporte o la orden de servicio, se programa el servicio para realizar en sitio o retirar el equipo para intervenir en taller, se hace la reparación, si es necesario se hace la solicitud de repuestos </w:t>
            </w:r>
            <w:r w:rsidDel="00000000" w:rsidR="00000000" w:rsidRPr="00000000">
              <w:rPr>
                <w:rFonts w:ascii="Century Gothic" w:cs="Century Gothic" w:eastAsia="Century Gothic" w:hAnsi="Century Gothic"/>
                <w:sz w:val="18"/>
                <w:szCs w:val="18"/>
                <w:rtl w:val="0"/>
              </w:rPr>
              <w:t xml:space="preserve">y accesorios</w:t>
            </w: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 </w:t>
            </w:r>
            <w:r w:rsidDel="00000000" w:rsidR="00000000" w:rsidRPr="00000000">
              <w:rPr>
                <w:rFonts w:ascii="Century Gothic" w:cs="Century Gothic" w:eastAsia="Century Gothic" w:hAnsi="Century Gothic"/>
                <w:sz w:val="18"/>
                <w:szCs w:val="18"/>
                <w:rtl w:val="0"/>
              </w:rPr>
              <w:t xml:space="preserve">o </w:t>
            </w: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se</w:t>
            </w:r>
            <w:r w:rsidDel="00000000" w:rsidR="00000000" w:rsidRPr="00000000">
              <w:rPr>
                <w:rFonts w:ascii="Century Gothic" w:cs="Century Gothic" w:eastAsia="Century Gothic" w:hAnsi="Century Gothic"/>
                <w:sz w:val="18"/>
                <w:szCs w:val="18"/>
                <w:rtl w:val="0"/>
              </w:rPr>
              <w:t xml:space="preserve"> </w:t>
            </w: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diligencian</w:t>
            </w:r>
            <w:r w:rsidDel="00000000" w:rsidR="00000000" w:rsidRPr="00000000">
              <w:rPr>
                <w:rFonts w:ascii="Century Gothic" w:cs="Century Gothic" w:eastAsia="Century Gothic" w:hAnsi="Century Gothic"/>
                <w:sz w:val="18"/>
                <w:szCs w:val="18"/>
                <w:rtl w:val="0"/>
              </w:rPr>
              <w:t xml:space="preserve"> </w:t>
            </w: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los</w:t>
            </w:r>
            <w:r w:rsidDel="00000000" w:rsidR="00000000" w:rsidRPr="00000000">
              <w:rPr>
                <w:rFonts w:ascii="Century Gothic" w:cs="Century Gothic" w:eastAsia="Century Gothic" w:hAnsi="Century Gothic"/>
                <w:sz w:val="18"/>
                <w:szCs w:val="18"/>
                <w:rtl w:val="0"/>
              </w:rPr>
              <w:t xml:space="preserve"> </w:t>
            </w: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formatos</w:t>
            </w:r>
            <w:r w:rsidDel="00000000" w:rsidR="00000000" w:rsidRPr="00000000">
              <w:rPr>
                <w:rFonts w:ascii="Century Gothic" w:cs="Century Gothic" w:eastAsia="Century Gothic" w:hAnsi="Century Gothic"/>
                <w:sz w:val="18"/>
                <w:szCs w:val="18"/>
                <w:rtl w:val="0"/>
              </w:rPr>
              <w:t xml:space="preserve"> </w:t>
            </w: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correspondientes.</w:t>
            </w:r>
          </w:p>
        </w:tc>
        <w:tc>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8" w:right="98" w:firstLine="0"/>
              <w:rPr>
                <w:rFonts w:ascii="Century Gothic" w:cs="Century Gothic" w:eastAsia="Century Gothic" w:hAnsi="Century Gothic"/>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Biomédico y/o Auxiliar de Mantenimiento</w:t>
            </w:r>
          </w:p>
        </w:tc>
        <w:tc>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tabs>
                <w:tab w:val="left" w:leader="none" w:pos="1271"/>
              </w:tabs>
              <w:spacing w:after="0" w:before="0" w:line="240" w:lineRule="auto"/>
              <w:ind w:left="0" w:right="0" w:firstLine="0"/>
              <w:rPr>
                <w:rFonts w:ascii="Century Gothic" w:cs="Century Gothic" w:eastAsia="Century Gothic" w:hAnsi="Century Gothic"/>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sz w:val="18"/>
                <w:szCs w:val="18"/>
                <w:rtl w:val="0"/>
              </w:rPr>
              <w:t xml:space="preserve">O</w:t>
            </w: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rden</w:t>
              <w:tab/>
              <w:t xml:space="preserve">de</w:t>
            </w:r>
            <w:r w:rsidDel="00000000" w:rsidR="00000000" w:rsidRPr="00000000">
              <w:rPr>
                <w:rFonts w:ascii="Century Gothic" w:cs="Century Gothic" w:eastAsia="Century Gothic" w:hAnsi="Century Gothic"/>
                <w:sz w:val="18"/>
                <w:szCs w:val="18"/>
                <w:rtl w:val="0"/>
              </w:rPr>
              <w:t xml:space="preserve"> </w:t>
            </w: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pedido</w:t>
            </w:r>
            <w:r w:rsidDel="00000000" w:rsidR="00000000" w:rsidRPr="00000000">
              <w:rPr>
                <w:rFonts w:ascii="Century Gothic" w:cs="Century Gothic" w:eastAsia="Century Gothic" w:hAnsi="Century Gothic"/>
                <w:sz w:val="18"/>
                <w:szCs w:val="18"/>
                <w:rtl w:val="0"/>
              </w:rPr>
              <w:t xml:space="preserve"> </w:t>
            </w: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de repuestos.</w:t>
            </w:r>
            <w:r w:rsidDel="00000000" w:rsidR="00000000" w:rsidRPr="00000000">
              <w:rPr>
                <w:rFonts w:ascii="Century Gothic" w:cs="Century Gothic" w:eastAsia="Century Gothic" w:hAnsi="Century Gothic"/>
                <w:sz w:val="18"/>
                <w:szCs w:val="18"/>
                <w:rtl w:val="0"/>
              </w:rPr>
              <w:t xml:space="preserve"> </w:t>
            </w: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Cotizaciones.</w:t>
            </w:r>
            <w:r w:rsidDel="00000000" w:rsidR="00000000" w:rsidRPr="00000000">
              <w:rPr>
                <w:rFonts w:ascii="Century Gothic" w:cs="Century Gothic" w:eastAsia="Century Gothic" w:hAnsi="Century Gothic"/>
                <w:sz w:val="18"/>
                <w:szCs w:val="18"/>
                <w:rtl w:val="0"/>
              </w:rPr>
              <w:t xml:space="preserve"> </w:t>
            </w: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Reporte</w:t>
            </w:r>
            <w:r w:rsidDel="00000000" w:rsidR="00000000" w:rsidRPr="00000000">
              <w:rPr>
                <w:rFonts w:ascii="Century Gothic" w:cs="Century Gothic" w:eastAsia="Century Gothic" w:hAnsi="Century Gothic"/>
                <w:sz w:val="18"/>
                <w:szCs w:val="18"/>
                <w:rtl w:val="0"/>
              </w:rPr>
              <w:t xml:space="preserve"> </w:t>
            </w: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de mantenimiento.</w:t>
            </w:r>
          </w:p>
        </w:tc>
      </w:tr>
      <w:tr>
        <w:trPr>
          <w:cantSplit w:val="0"/>
          <w:trHeight w:val="915" w:hRule="atLeast"/>
          <w:tblHeader w:val="0"/>
        </w:trPr>
        <w:tc>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6</w:t>
            </w:r>
          </w:p>
        </w:tc>
        <w:tc>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8" w:right="75.94488188976399" w:firstLine="0"/>
              <w:jc w:val="both"/>
              <w:rPr>
                <w:rFonts w:ascii="Century Gothic" w:cs="Century Gothic" w:eastAsia="Century Gothic" w:hAnsi="Century Gothic"/>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Plan de Mejora de</w:t>
            </w:r>
            <w:r w:rsidDel="00000000" w:rsidR="00000000" w:rsidRPr="00000000">
              <w:rPr>
                <w:rFonts w:ascii="Century Gothic" w:cs="Century Gothic" w:eastAsia="Century Gothic" w:hAnsi="Century Gothic"/>
                <w:sz w:val="18"/>
                <w:szCs w:val="18"/>
                <w:rtl w:val="0"/>
              </w:rPr>
              <w:t xml:space="preserve"> </w:t>
            </w: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quejas</w:t>
            </w:r>
            <w:r w:rsidDel="00000000" w:rsidR="00000000" w:rsidRPr="00000000">
              <w:rPr>
                <w:rFonts w:ascii="Century Gothic" w:cs="Century Gothic" w:eastAsia="Century Gothic" w:hAnsi="Century Gothic"/>
                <w:sz w:val="18"/>
                <w:szCs w:val="18"/>
                <w:rtl w:val="0"/>
              </w:rPr>
              <w:t xml:space="preserve"> </w:t>
            </w: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y</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09" w:lineRule="auto"/>
              <w:ind w:left="108" w:right="75.94488188976399" w:firstLine="0"/>
              <w:jc w:val="both"/>
              <w:rPr>
                <w:rFonts w:ascii="Century Gothic" w:cs="Century Gothic" w:eastAsia="Century Gothic" w:hAnsi="Century Gothic"/>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reclamos</w:t>
            </w:r>
          </w:p>
        </w:tc>
        <w:tc>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4251968503937746" w:firstLine="0"/>
              <w:jc w:val="both"/>
              <w:rPr>
                <w:rFonts w:ascii="Century Gothic" w:cs="Century Gothic" w:eastAsia="Century Gothic" w:hAnsi="Century Gothic"/>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Se procederá de acuerdo con lo establecido en el enfoque general del proceso de mantenimiento.</w:t>
            </w:r>
          </w:p>
        </w:tc>
        <w:tc>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8" w:right="98" w:firstLine="0"/>
              <w:rPr>
                <w:rFonts w:ascii="Century Gothic" w:cs="Century Gothic" w:eastAsia="Century Gothic" w:hAnsi="Century Gothic"/>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Biomédico y/o Auxiliar de Mantenimiento</w:t>
            </w:r>
          </w:p>
        </w:tc>
        <w:tc>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tabs>
                <w:tab w:val="left" w:leader="none" w:pos="1271"/>
              </w:tabs>
              <w:spacing w:after="0" w:before="0" w:line="240" w:lineRule="auto"/>
              <w:ind w:left="0" w:right="98" w:firstLine="0"/>
              <w:rPr>
                <w:rFonts w:ascii="Century Gothic" w:cs="Century Gothic" w:eastAsia="Century Gothic" w:hAnsi="Century Gothic"/>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Reporte</w:t>
            </w:r>
            <w:r w:rsidDel="00000000" w:rsidR="00000000" w:rsidRPr="00000000">
              <w:rPr>
                <w:rFonts w:ascii="Century Gothic" w:cs="Century Gothic" w:eastAsia="Century Gothic" w:hAnsi="Century Gothic"/>
                <w:sz w:val="18"/>
                <w:szCs w:val="18"/>
                <w:rtl w:val="0"/>
              </w:rPr>
              <w:t xml:space="preserve"> </w:t>
            </w: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de</w:t>
            </w:r>
            <w:r w:rsidDel="00000000" w:rsidR="00000000" w:rsidRPr="00000000">
              <w:rPr>
                <w:rFonts w:ascii="Century Gothic" w:cs="Century Gothic" w:eastAsia="Century Gothic" w:hAnsi="Century Gothic"/>
                <w:sz w:val="18"/>
                <w:szCs w:val="18"/>
                <w:rtl w:val="0"/>
              </w:rPr>
              <w:t xml:space="preserve"> </w:t>
            </w:r>
            <w:r w:rsidDel="00000000" w:rsidR="00000000" w:rsidRPr="00000000">
              <w:rPr>
                <w:rFonts w:ascii="Century Gothic" w:cs="Century Gothic" w:eastAsia="Century Gothic" w:hAnsi="Century Gothic"/>
                <w:i w:val="0"/>
                <w:iCs w:val="0"/>
                <w:smallCaps w:val="0"/>
                <w:strike w:val="0"/>
                <w:color w:val="000000"/>
                <w:sz w:val="18"/>
                <w:szCs w:val="18"/>
                <w:u w:val="none"/>
                <w:shd w:fill="auto" w:val="clear"/>
                <w:vertAlign w:val="baseline"/>
                <w:rtl w:val="0"/>
              </w:rPr>
              <w:t xml:space="preserve">indicadores plan de mejora</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61">
      <w:pPr>
        <w:pStyle w:val="Heading1"/>
        <w:tabs>
          <w:tab w:val="left" w:leader="none" w:pos="2035"/>
        </w:tabs>
        <w:spacing w:after="0" w:before="0" w:line="240" w:lineRule="auto"/>
        <w:ind w:left="0" w:right="0" w:firstLine="0"/>
        <w:jc w:val="left"/>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5.2  INVENTARIO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59" w:lineRule="auto"/>
        <w:ind w:left="262" w:right="47"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Llevar el control del inventario de los equipos biomédicos es esencial en el plan de mantenimiento pues garantiza tener actualizada la plantilla de equipos biomédicos por servicio, el área de ingeniería biomédica realiza inventario de equipos finalizando cada año y tener claro los equipos que ingresan y se trasladan de área para la programación anual del cronograma de mantenimiento preventivo. Por lo tanto, es la herramienta que permite controlar, ejecutar y supervisar el cumplimiento del programa de mantenimiento preventivo. </w:t>
      </w:r>
      <w:r w:rsidDel="00000000" w:rsidR="00000000" w:rsidRPr="00000000">
        <w:rPr>
          <w:rFonts w:ascii="Century Gothic" w:cs="Century Gothic" w:eastAsia="Century Gothic" w:hAnsi="Century Gothic"/>
          <w:rtl w:val="0"/>
        </w:rPr>
        <w:t xml:space="preserve"> </w:t>
      </w:r>
      <w:hyperlink r:id="rId7">
        <w:r w:rsidDel="00000000" w:rsidR="00000000" w:rsidRPr="00000000">
          <w:rPr>
            <w:rFonts w:ascii="Century Gothic" w:cs="Century Gothic" w:eastAsia="Century Gothic" w:hAnsi="Century Gothic"/>
            <w:color w:val="0000ee"/>
            <w:u w:val="single"/>
            <w:rtl w:val="0"/>
          </w:rPr>
          <w:t xml:space="preserve">INVENTARIO DE EQUIPOS.xlsx</w:t>
        </w:r>
      </w:hyperlink>
      <w:r w:rsidDel="00000000" w:rsidR="00000000" w:rsidRPr="00000000">
        <w:rPr>
          <w:rtl w:val="0"/>
        </w:rPr>
      </w:r>
    </w:p>
    <w:p w:rsidR="00000000" w:rsidDel="00000000" w:rsidP="00000000" w:rsidRDefault="00000000" w:rsidRPr="00000000" w14:paraId="00000063">
      <w:pPr>
        <w:pStyle w:val="Heading1"/>
        <w:tabs>
          <w:tab w:val="left" w:leader="none" w:pos="2385"/>
        </w:tabs>
        <w:spacing w:after="0" w:before="161" w:line="240" w:lineRule="auto"/>
        <w:ind w:left="0" w:right="0" w:firstLine="0"/>
        <w:jc w:val="left"/>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5.3 DEFINICIÓN DE PERIODICIDAD DEL MANTENIMIENTO</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59" w:lineRule="auto"/>
        <w:ind w:left="262" w:right="54"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La periodicidad del mantenimiento de los equipos biomédicos se define según las condiciones dadas por el fabricante y por el uso del equipo, con el fin de garantizar una función eficiente y óptima dentro del servicio y minimizar los daños en el uso </w:t>
      </w:r>
      <w:r w:rsidDel="00000000" w:rsidR="00000000" w:rsidRPr="00000000">
        <w:rPr>
          <w:rFonts w:ascii="Century Gothic" w:cs="Century Gothic" w:eastAsia="Century Gothic" w:hAnsi="Century Gothic"/>
          <w:rtl w:val="0"/>
        </w:rPr>
        <w:t xml:space="preserve">d</w:t>
      </w: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e la tecnología y los eventos adversos. Para los equipos donde el fabricante no define la periodicidad de las actividades preventivas, desde el área se define teniendo en cuenta la clasificación del riesgo, la complejidad de la tecnología y según el uso del mismo en los servicios instalados. Las condiciones del fabricante se toman del manual de usuario y se analiza si requiere que por el uso se aumenten las visitas de mantenimiento preventivo y según el número de mantenimiento correctivos asociados a fallas técnicas.</w:t>
      </w:r>
    </w:p>
    <w:p w:rsidR="00000000" w:rsidDel="00000000" w:rsidP="00000000" w:rsidRDefault="00000000" w:rsidRPr="00000000" w14:paraId="00000065">
      <w:pPr>
        <w:pStyle w:val="Heading1"/>
        <w:tabs>
          <w:tab w:val="left" w:leader="none" w:pos="2385"/>
        </w:tabs>
        <w:spacing w:after="0" w:before="157" w:line="240" w:lineRule="auto"/>
        <w:ind w:left="0" w:right="0" w:firstLine="0"/>
        <w:jc w:val="left"/>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5.4 CRONOGRAMA DE MANTENIMIENTO PREVENTIVO</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262" w:right="0"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La plantilla del cronograma se encuentra con los siguientes datos:</w:t>
      </w:r>
    </w:p>
    <w:p w:rsidR="00000000" w:rsidDel="00000000" w:rsidP="00000000" w:rsidRDefault="00000000" w:rsidRPr="00000000" w14:paraId="0000006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981"/>
        </w:tabs>
        <w:spacing w:after="0" w:before="183" w:line="240" w:lineRule="auto"/>
        <w:ind w:left="981" w:right="0" w:hanging="360"/>
        <w:jc w:val="left"/>
        <w:rPr>
          <w:rFonts w:ascii="Century Gothic" w:cs="Century Gothic" w:eastAsia="Century Gothic" w:hAnsi="Century Gothic"/>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Marca</w:t>
      </w:r>
    </w:p>
    <w:p w:rsidR="00000000" w:rsidDel="00000000" w:rsidP="00000000" w:rsidRDefault="00000000" w:rsidRPr="00000000" w14:paraId="0000006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981"/>
        </w:tabs>
        <w:spacing w:after="0" w:before="18" w:line="240" w:lineRule="auto"/>
        <w:ind w:left="981" w:right="0" w:hanging="360"/>
        <w:jc w:val="left"/>
        <w:rPr>
          <w:rFonts w:ascii="Century Gothic" w:cs="Century Gothic" w:eastAsia="Century Gothic" w:hAnsi="Century Gothic"/>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Modelo</w:t>
      </w:r>
    </w:p>
    <w:p w:rsidR="00000000" w:rsidDel="00000000" w:rsidP="00000000" w:rsidRDefault="00000000" w:rsidRPr="00000000" w14:paraId="0000006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981"/>
        </w:tabs>
        <w:spacing w:after="0" w:before="20" w:line="240" w:lineRule="auto"/>
        <w:ind w:left="981" w:right="0" w:hanging="360"/>
        <w:jc w:val="left"/>
        <w:rPr>
          <w:rFonts w:ascii="Century Gothic" w:cs="Century Gothic" w:eastAsia="Century Gothic" w:hAnsi="Century Gothic"/>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Serie</w:t>
      </w:r>
    </w:p>
    <w:p w:rsidR="00000000" w:rsidDel="00000000" w:rsidP="00000000" w:rsidRDefault="00000000" w:rsidRPr="00000000" w14:paraId="0000006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981"/>
        </w:tabs>
        <w:spacing w:after="0" w:before="21" w:line="240" w:lineRule="auto"/>
        <w:ind w:left="981" w:right="0" w:hanging="360"/>
        <w:jc w:val="left"/>
        <w:rPr>
          <w:rFonts w:ascii="Century Gothic" w:cs="Century Gothic" w:eastAsia="Century Gothic" w:hAnsi="Century Gothic"/>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Placa</w:t>
      </w:r>
    </w:p>
    <w:p w:rsidR="00000000" w:rsidDel="00000000" w:rsidP="00000000" w:rsidRDefault="00000000" w:rsidRPr="00000000" w14:paraId="0000006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981"/>
        </w:tabs>
        <w:spacing w:after="0" w:before="20" w:line="240" w:lineRule="auto"/>
        <w:ind w:left="981" w:right="0" w:hanging="360"/>
        <w:jc w:val="left"/>
        <w:rPr>
          <w:rFonts w:ascii="Century Gothic" w:cs="Century Gothic" w:eastAsia="Century Gothic" w:hAnsi="Century Gothic"/>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Ubicación</w:t>
      </w:r>
    </w:p>
    <w:p w:rsidR="00000000" w:rsidDel="00000000" w:rsidP="00000000" w:rsidRDefault="00000000" w:rsidRPr="00000000" w14:paraId="0000006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981"/>
        </w:tabs>
        <w:spacing w:after="0" w:before="20" w:line="240" w:lineRule="auto"/>
        <w:ind w:left="981" w:right="0" w:hanging="360"/>
        <w:jc w:val="left"/>
        <w:rPr>
          <w:rFonts w:ascii="Century Gothic" w:cs="Century Gothic" w:eastAsia="Century Gothic" w:hAnsi="Century Gothic"/>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Riesgo</w:t>
      </w:r>
    </w:p>
    <w:p w:rsidR="00000000" w:rsidDel="00000000" w:rsidP="00000000" w:rsidRDefault="00000000" w:rsidRPr="00000000" w14:paraId="0000006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981"/>
        </w:tabs>
        <w:spacing w:after="0" w:before="21" w:line="240" w:lineRule="auto"/>
        <w:ind w:left="981" w:right="0" w:hanging="360"/>
        <w:jc w:val="left"/>
        <w:rPr>
          <w:rFonts w:ascii="Century Gothic" w:cs="Century Gothic" w:eastAsia="Century Gothic" w:hAnsi="Century Gothic"/>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Registro Invima</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6F">
      <w:pPr>
        <w:pStyle w:val="Heading1"/>
        <w:tabs>
          <w:tab w:val="left" w:leader="none" w:pos="2385"/>
        </w:tabs>
        <w:spacing w:after="0" w:before="0" w:line="240" w:lineRule="auto"/>
        <w:ind w:left="0" w:right="0" w:firstLine="0"/>
        <w:jc w:val="left"/>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5.5. REGISTRO DOCUMENTAL DEL MANTENIMIENTO</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59" w:lineRule="auto"/>
        <w:ind w:left="262" w:right="46"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Cuando se realiza el protocolo de mantenimiento preventivo de los equipos biomédico, el ingeniero biomédico y/o auxiliar llena la información y se sigue el paso a paso de las actividades y finalmente se entrega el equipo al coordinador del servicio indicando las</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novedades y socializando que el equipo nuevamente ingresa a funcionamiento del servicio. Se le </w:t>
      </w:r>
      <w:r w:rsidDel="00000000" w:rsidR="00000000" w:rsidRPr="00000000">
        <w:rPr>
          <w:rFonts w:ascii="Century Gothic" w:cs="Century Gothic" w:eastAsia="Century Gothic" w:hAnsi="Century Gothic"/>
          <w:rtl w:val="0"/>
        </w:rPr>
        <w:t xml:space="preserve">pegan</w:t>
      </w: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 </w:t>
      </w:r>
      <w:r w:rsidDel="00000000" w:rsidR="00000000" w:rsidRPr="00000000">
        <w:rPr>
          <w:rFonts w:ascii="Century Gothic" w:cs="Century Gothic" w:eastAsia="Century Gothic" w:hAnsi="Century Gothic"/>
          <w:rtl w:val="0"/>
        </w:rPr>
        <w:t xml:space="preserve">los stickers</w:t>
      </w: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 que </w:t>
      </w:r>
      <w:r w:rsidDel="00000000" w:rsidR="00000000" w:rsidRPr="00000000">
        <w:rPr>
          <w:rFonts w:ascii="Century Gothic" w:cs="Century Gothic" w:eastAsia="Century Gothic" w:hAnsi="Century Gothic"/>
          <w:rtl w:val="0"/>
        </w:rPr>
        <w:t xml:space="preserve">relacionan</w:t>
      </w: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 la orden de trabajo con un </w:t>
      </w:r>
      <w:r w:rsidDel="00000000" w:rsidR="00000000" w:rsidRPr="00000000">
        <w:rPr>
          <w:rFonts w:ascii="Century Gothic" w:cs="Century Gothic" w:eastAsia="Century Gothic" w:hAnsi="Century Gothic"/>
          <w:rtl w:val="0"/>
        </w:rPr>
        <w:t xml:space="preserve">número</w:t>
      </w: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 indicativo, se cierra la orden, se archiva y se concluye con el indicador de mantenimiento.</w:t>
      </w:r>
    </w:p>
    <w:p w:rsidR="00000000" w:rsidDel="00000000" w:rsidP="00000000" w:rsidRDefault="00000000" w:rsidRPr="00000000" w14:paraId="0000007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981"/>
        </w:tabs>
        <w:spacing w:after="0" w:before="160" w:line="256" w:lineRule="auto"/>
        <w:ind w:left="981" w:right="50" w:hanging="360"/>
        <w:jc w:val="both"/>
        <w:rPr>
          <w:rFonts w:ascii="Century Gothic" w:cs="Century Gothic" w:eastAsia="Century Gothic" w:hAnsi="Century Gothic"/>
          <w:b w:val="1"/>
          <w:bCs w:val="1"/>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Las fechas de realización de mantenimientos preventivos están estipulados en el plan de mantenimiento preventivo de la institución en el formato </w:t>
      </w:r>
      <w:hyperlink r:id="rId8">
        <w:r w:rsidDel="00000000" w:rsidR="00000000" w:rsidRPr="00000000">
          <w:rPr>
            <w:rFonts w:ascii="Century Gothic" w:cs="Century Gothic" w:eastAsia="Century Gothic" w:hAnsi="Century Gothic"/>
            <w:color w:val="0000ee"/>
            <w:u w:val="single"/>
            <w:rtl w:val="0"/>
          </w:rPr>
          <w:t xml:space="preserve">CRONOGRAMA MANTENIMIENTO DE EQUIPOS.xlsx</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981"/>
        </w:tabs>
        <w:spacing w:after="0" w:before="160" w:line="256" w:lineRule="auto"/>
        <w:ind w:left="981" w:right="50" w:hanging="360"/>
        <w:jc w:val="both"/>
        <w:rPr>
          <w:rFonts w:ascii="Century Gothic" w:cs="Century Gothic" w:eastAsia="Century Gothic" w:hAnsi="Century Gothic"/>
          <w:b w:val="1"/>
          <w:bCs w:val="1"/>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Los reportes de mantenimiento diligenciados por el personal que realizó el proceso a un equipo biomédico deberán </w:t>
      </w:r>
      <w:r w:rsidDel="00000000" w:rsidR="00000000" w:rsidRPr="00000000">
        <w:rPr>
          <w:rFonts w:ascii="Century Gothic" w:cs="Century Gothic" w:eastAsia="Century Gothic" w:hAnsi="Century Gothic"/>
          <w:rtl w:val="0"/>
        </w:rPr>
        <w:t xml:space="preserve">registrarse</w:t>
      </w: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 en la hoja de Registro de Mantenimiento preventivo de equipos biomédicos.</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74">
      <w:pPr>
        <w:pStyle w:val="Heading1"/>
        <w:tabs>
          <w:tab w:val="left" w:leader="none" w:pos="979"/>
        </w:tabs>
        <w:spacing w:after="0" w:before="0" w:line="240" w:lineRule="auto"/>
        <w:ind w:left="0" w:right="0" w:firstLine="0"/>
        <w:jc w:val="left"/>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6. CALIBRACIÓN DE EQUIPOS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59" w:lineRule="auto"/>
        <w:ind w:left="262" w:right="49"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Es una exigencia y requisitos </w:t>
      </w:r>
      <w:r w:rsidDel="00000000" w:rsidR="00000000" w:rsidRPr="00000000">
        <w:rPr>
          <w:rFonts w:ascii="Century Gothic" w:cs="Century Gothic" w:eastAsia="Century Gothic" w:hAnsi="Century Gothic"/>
          <w:rtl w:val="0"/>
        </w:rPr>
        <w:t xml:space="preserve">legales</w:t>
      </w: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 para la habilitación, para el manejo de equipos biomédicos y una obligación establecida por el máximo ente de metrología legal en el país, como es la Superintendencia de Industria y Comercio de acuerdo con la legislación.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59" w:lineRule="auto"/>
        <w:ind w:left="262" w:right="49"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Decreto 4725 de 2005</w:t>
      </w: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.Circular Única de la Superintendencia De Industria Y Comercio de 2001 Título VI Capítulo 3: Los instrumentos de medida y patrones cuya verificación, calibración inicial, periódica y extraordinaria, se establecen como obligatorias, son las siguientes: Instrumentos empleados en la práctica de la medicina, de la odontología, y para efectuar mediciones para el reconocimiento o tratamiento médico de las personas.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59" w:lineRule="auto"/>
        <w:ind w:left="262" w:right="4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La institución contratará el servicio de calibración de equipos biomédicos con una empresa especializada y se garantizará la cobertura de la dotación que requiera este servicio. Como resultado del proceso metrológico se evidenciarán los stickers y certificados de calibración por equipo calibrado, además de un reporte donde se amplíen las no conformidades para la retroalimentación del personal de mantenimiento o para justificar técnicamente la baja de un equipo si es el caso.</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59" w:lineRule="auto"/>
        <w:ind w:left="0" w:right="47"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 CRONOGRAMA</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59" w:lineRule="auto"/>
        <w:ind w:left="262" w:right="50"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La periodicidad de calibración de los equipos biomédicos de la IPS </w:t>
      </w:r>
      <w:r w:rsidDel="00000000" w:rsidR="00000000" w:rsidRPr="00000000">
        <w:rPr>
          <w:rFonts w:ascii="Century Gothic" w:cs="Century Gothic" w:eastAsia="Century Gothic" w:hAnsi="Century Gothic"/>
          <w:rtl w:val="0"/>
        </w:rPr>
        <w:t xml:space="preserve">ENDOCRINOLOGY &amp; HEALTH</w:t>
      </w: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 será anual, como es requerido por la normatividad actual vigente por lo tanto el servicio se ajusta para que dentro de la vigencia anual se realicen todos los equipos de la institución. </w:t>
      </w:r>
      <w:hyperlink r:id="rId9">
        <w:r w:rsidDel="00000000" w:rsidR="00000000" w:rsidRPr="00000000">
          <w:rPr>
            <w:rFonts w:ascii="Century Gothic" w:cs="Century Gothic" w:eastAsia="Century Gothic" w:hAnsi="Century Gothic"/>
            <w:color w:val="0000ee"/>
            <w:u w:val="single"/>
            <w:rtl w:val="0"/>
          </w:rPr>
          <w:t xml:space="preserve">CRONOGRAMA MANTENIMIENTO DE EQUIPOS.xlsx</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7B">
      <w:pPr>
        <w:pStyle w:val="Heading1"/>
        <w:tabs>
          <w:tab w:val="left" w:leader="none" w:pos="979"/>
        </w:tabs>
        <w:spacing w:after="0" w:before="1" w:line="240" w:lineRule="auto"/>
        <w:ind w:left="0" w:right="0" w:firstLine="0"/>
        <w:jc w:val="left"/>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9. ADQUISICIÓN DE TECNOLOGÍA:</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59" w:lineRule="auto"/>
        <w:ind w:left="262" w:right="48"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El proceso de adquisición de tecnología es un punto importante dentro del plan de mejoramiento de nuestra institución, una necesidad </w:t>
      </w:r>
      <w:r w:rsidDel="00000000" w:rsidR="00000000" w:rsidRPr="00000000">
        <w:rPr>
          <w:rFonts w:ascii="Century Gothic" w:cs="Century Gothic" w:eastAsia="Century Gothic" w:hAnsi="Century Gothic"/>
          <w:rtl w:val="0"/>
        </w:rPr>
        <w:t xml:space="preserve">específica</w:t>
      </w: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 de un servicio que requiera optimizar el manejo de un parámetro fisiológico del paciente, apertura de un nuevo servicio o implementación de un nuevo procedimiento que requiera de equipos específicos, por tal motivo </w:t>
      </w: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IPS </w:t>
      </w:r>
      <w:r w:rsidDel="00000000" w:rsidR="00000000" w:rsidRPr="00000000">
        <w:rPr>
          <w:rFonts w:ascii="Century Gothic" w:cs="Century Gothic" w:eastAsia="Century Gothic" w:hAnsi="Century Gothic"/>
          <w:b w:val="1"/>
          <w:bCs w:val="1"/>
          <w:rtl w:val="0"/>
        </w:rPr>
        <w:t xml:space="preserve">ENDOCRINOLOGY &amp; HEALTH</w:t>
      </w: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 </w:t>
      </w: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cuenta con contrato vigente con la entidad</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STORK MEDICAL</w:t>
      </w: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 quien pone a disposición equipos biomédicos y certifica suficiencia logística, técnica, administrativa y de talento humano para garantizar el suministro de lo contratado. </w:t>
      </w:r>
      <w:hyperlink r:id="rId10">
        <w:r w:rsidDel="00000000" w:rsidR="00000000" w:rsidRPr="00000000">
          <w:rPr>
            <w:rFonts w:ascii="Century Gothic" w:cs="Century Gothic" w:eastAsia="Century Gothic" w:hAnsi="Century Gothic"/>
            <w:color w:val="0000ee"/>
            <w:u w:val="single"/>
            <w:rtl w:val="0"/>
          </w:rPr>
          <w:t xml:space="preserve">INVENTARIO DE EQUIPOS.xlsx</w:t>
        </w:r>
      </w:hyperlink>
      <w:r w:rsidDel="00000000" w:rsidR="00000000" w:rsidRPr="00000000">
        <w:rPr>
          <w:rtl w:val="0"/>
        </w:rPr>
      </w:r>
    </w:p>
    <w:p w:rsidR="00000000" w:rsidDel="00000000" w:rsidP="00000000" w:rsidRDefault="00000000" w:rsidRPr="00000000" w14:paraId="0000007D">
      <w:pPr>
        <w:pStyle w:val="Heading1"/>
        <w:spacing w:before="160" w:lineRule="auto"/>
        <w:ind w:lef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9.1  INGRESO DE EQUIPO</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59" w:lineRule="auto"/>
        <w:ind w:left="262" w:right="58"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El equipo se recibe para ser utilizado donde se realiza supervisión de cumplimiento de características y recepción de documentación legal del equipo:</w:t>
      </w:r>
    </w:p>
    <w:p w:rsidR="00000000" w:rsidDel="00000000" w:rsidP="00000000" w:rsidRDefault="00000000" w:rsidRPr="00000000" w14:paraId="0000007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981"/>
        </w:tabs>
        <w:spacing w:after="0" w:before="161" w:line="240" w:lineRule="auto"/>
        <w:ind w:left="981" w:right="0" w:hanging="360"/>
        <w:jc w:val="left"/>
        <w:rPr>
          <w:rFonts w:ascii="Century Gothic" w:cs="Century Gothic" w:eastAsia="Century Gothic" w:hAnsi="Century Gothic"/>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Hoja de vida</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59" w:lineRule="auto"/>
        <w:ind w:left="262" w:right="49" w:firstLine="0"/>
        <w:jc w:val="both"/>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Características: marca, modelo, serie, placa de inventario, registro Invima, datos técnicos, fuentes de alimentación, componentes, clasificación del riesgo, tecnología predominante, registrar las recomendaciones hechas por el fabricante sobre el equipo. </w:t>
      </w:r>
      <w:hyperlink r:id="rId11">
        <w:r w:rsidDel="00000000" w:rsidR="00000000" w:rsidRPr="00000000">
          <w:rPr>
            <w:rFonts w:ascii="Century Gothic" w:cs="Century Gothic" w:eastAsia="Century Gothic" w:hAnsi="Century Gothic"/>
            <w:b w:val="1"/>
            <w:bCs w:val="1"/>
            <w:color w:val="0000ee"/>
            <w:u w:val="single"/>
            <w:rtl w:val="0"/>
          </w:rPr>
          <w:t xml:space="preserve">1. HV EQUIPOS</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981"/>
        </w:tabs>
        <w:spacing w:after="0" w:before="160" w:line="240" w:lineRule="auto"/>
        <w:ind w:left="981" w:right="0" w:hanging="360"/>
        <w:jc w:val="left"/>
        <w:rPr>
          <w:rFonts w:ascii="Century Gothic" w:cs="Century Gothic" w:eastAsia="Century Gothic" w:hAnsi="Century Gothic"/>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Formato de cronograma de mantenimiento durante el tiempo pactado</w:t>
      </w:r>
    </w:p>
    <w:p w:rsidR="00000000" w:rsidDel="00000000" w:rsidP="00000000" w:rsidRDefault="00000000" w:rsidRPr="00000000" w14:paraId="0000008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981"/>
        </w:tabs>
        <w:spacing w:after="0" w:before="18" w:line="240" w:lineRule="auto"/>
        <w:ind w:left="981" w:right="0" w:hanging="360"/>
        <w:jc w:val="left"/>
        <w:rPr>
          <w:rFonts w:ascii="Century Gothic" w:cs="Century Gothic" w:eastAsia="Century Gothic" w:hAnsi="Century Gothic"/>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Certificado de calibración si aplica</w:t>
      </w:r>
    </w:p>
    <w:p w:rsidR="00000000" w:rsidDel="00000000" w:rsidP="00000000" w:rsidRDefault="00000000" w:rsidRPr="00000000" w14:paraId="0000008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981"/>
        </w:tabs>
        <w:spacing w:after="0" w:before="20" w:line="240" w:lineRule="auto"/>
        <w:ind w:left="981" w:right="0" w:hanging="360"/>
        <w:jc w:val="left"/>
        <w:rPr>
          <w:rFonts w:ascii="Century Gothic" w:cs="Century Gothic" w:eastAsia="Century Gothic" w:hAnsi="Century Gothic"/>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Manuales</w:t>
      </w:r>
    </w:p>
    <w:p w:rsidR="00000000" w:rsidDel="00000000" w:rsidP="00000000" w:rsidRDefault="00000000" w:rsidRPr="00000000" w14:paraId="0000008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981"/>
        </w:tabs>
        <w:spacing w:after="0" w:before="21" w:line="240" w:lineRule="auto"/>
        <w:ind w:left="981" w:right="0" w:hanging="360"/>
        <w:jc w:val="left"/>
        <w:rPr>
          <w:rFonts w:ascii="Century Gothic" w:cs="Century Gothic" w:eastAsia="Century Gothic" w:hAnsi="Century Gothic"/>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Registro Invima</w:t>
      </w:r>
    </w:p>
    <w:p w:rsidR="00000000" w:rsidDel="00000000" w:rsidP="00000000" w:rsidRDefault="00000000" w:rsidRPr="00000000" w14:paraId="00000085">
      <w:pPr>
        <w:spacing w:before="180" w:line="259" w:lineRule="auto"/>
        <w:ind w:left="262" w:right="49"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Las fechas de realización de mantenimientos preventivos y/o calibración de los equipos de amanecer deben ser actualizados en el formato estipulados en el plan de mantenimiento preventivo de la institución en el formato  </w:t>
      </w:r>
      <w:hyperlink r:id="rId12">
        <w:r w:rsidDel="00000000" w:rsidR="00000000" w:rsidRPr="00000000">
          <w:rPr>
            <w:rFonts w:ascii="Century Gothic" w:cs="Century Gothic" w:eastAsia="Century Gothic" w:hAnsi="Century Gothic"/>
            <w:color w:val="0000ee"/>
            <w:u w:val="single"/>
            <w:rtl w:val="0"/>
          </w:rPr>
          <w:t xml:space="preserve">CRONOGRAMA MANTENIMIENTO DE EQUIPOS.xlsx</w:t>
        </w:r>
      </w:hyperlink>
      <w:r w:rsidDel="00000000" w:rsidR="00000000" w:rsidRPr="00000000">
        <w:rPr>
          <w:rtl w:val="0"/>
        </w:rPr>
      </w:r>
    </w:p>
    <w:p w:rsidR="00000000" w:rsidDel="00000000" w:rsidP="00000000" w:rsidRDefault="00000000" w:rsidRPr="00000000" w14:paraId="00000086">
      <w:pPr>
        <w:spacing w:before="180" w:line="259" w:lineRule="auto"/>
        <w:ind w:left="262" w:right="49"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CAPACITACIONES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59" w:lineRule="auto"/>
        <w:ind w:left="262" w:right="53"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El aspecto más importante del manejo del personal es la capacidad de proveer la capacitación adecuada. La capacitación en relación con los equipos nuevos, así como el repaso de los conocimientos sobre los equipos existentes son necesarios para garantizar que el personal técnico esté en condiciones de mantener y reparar correctamente los equipos médicos incluidos en el programa. La IPS </w:t>
      </w:r>
      <w:r w:rsidDel="00000000" w:rsidR="00000000" w:rsidRPr="00000000">
        <w:rPr>
          <w:rFonts w:ascii="Century Gothic" w:cs="Century Gothic" w:eastAsia="Century Gothic" w:hAnsi="Century Gothic"/>
          <w:rtl w:val="0"/>
        </w:rPr>
        <w:t xml:space="preserve">ENDOCRINOLOGY &amp; HEALTH</w:t>
      </w: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 junto a coordinación del ingeniero biomédico se  establece un cronograma de capacitaciones </w:t>
      </w:r>
      <w:r w:rsidDel="00000000" w:rsidR="00000000" w:rsidRPr="00000000">
        <w:rPr>
          <w:rFonts w:ascii="Century Gothic" w:cs="Century Gothic" w:eastAsia="Century Gothic" w:hAnsi="Century Gothic"/>
          <w:rtl w:val="0"/>
        </w:rPr>
        <w:t xml:space="preserve">para </w:t>
      </w: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el año.</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59" w:lineRule="auto"/>
        <w:ind w:left="262" w:right="53"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Para el proveedor Amanecer Médico se solicita a través del correo electrónico autorizado capacitaciones semestrales en manejo técnico, cuidados y recomendaciones de los equipos biomédicos. En caso de que Amanecer Médico incorpore nuevas tecnologías se programan capacitaciones adicionales.</w:t>
      </w:r>
    </w:p>
    <w:p w:rsidR="00000000" w:rsidDel="00000000" w:rsidP="00000000" w:rsidRDefault="00000000" w:rsidRPr="00000000" w14:paraId="00000089">
      <w:pPr>
        <w:pStyle w:val="Heading1"/>
        <w:tabs>
          <w:tab w:val="left" w:leader="none" w:pos="978"/>
        </w:tabs>
        <w:spacing w:after="0" w:before="274" w:line="240" w:lineRule="auto"/>
        <w:ind w:left="0" w:right="0" w:firstLine="0"/>
        <w:jc w:val="left"/>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10. INDICADORES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701"/>
        </w:tabs>
        <w:spacing w:after="0" w:before="0" w:line="240" w:lineRule="auto"/>
        <w:ind w:left="1701" w:right="0" w:hanging="359.00000000000006"/>
        <w:jc w:val="left"/>
        <w:rPr>
          <w:rFonts w:ascii="Century Gothic" w:cs="Century Gothic" w:eastAsia="Century Gothic" w:hAnsi="Century Gothic"/>
          <w:i w:val="0"/>
          <w:iCs w:val="0"/>
          <w:smallCaps w:val="0"/>
          <w:strike w:val="0"/>
          <w:color w:val="000000"/>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Indicador 1: cumplimiento del Plan de Mantenimiento Preventivo (PMP)</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tl w:val="0"/>
        </w:rPr>
      </w:r>
    </w:p>
    <w:tbl>
      <w:tblPr>
        <w:tblStyle w:val="Table3"/>
        <w:tblW w:w="9398.0" w:type="dxa"/>
        <w:jc w:val="left"/>
        <w:tblInd w:w="272.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2972"/>
        <w:gridCol w:w="6426"/>
        <w:tblGridChange w:id="0">
          <w:tblGrid>
            <w:gridCol w:w="2972"/>
            <w:gridCol w:w="6426"/>
          </w:tblGrid>
        </w:tblGridChange>
      </w:tblGrid>
      <w:tr>
        <w:trPr>
          <w:cantSplit w:val="0"/>
          <w:trHeight w:val="208" w:hRule="atLeast"/>
          <w:tblHeader w:val="0"/>
        </w:trPr>
        <w:tc>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188" w:lineRule="auto"/>
              <w:ind w:left="107"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Aspecto</w:t>
            </w:r>
          </w:p>
        </w:tc>
        <w:tc>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188" w:lineRule="auto"/>
              <w:ind w:left="107"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Detalle</w:t>
            </w:r>
          </w:p>
        </w:tc>
      </w:tr>
      <w:tr>
        <w:trPr>
          <w:cantSplit w:val="0"/>
          <w:trHeight w:val="268" w:hRule="atLeast"/>
          <w:tblHeader w:val="0"/>
        </w:trPr>
        <w:tc>
          <w:tcPr>
            <w:shd w:fill="f1f1f1" w:val="clear"/>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06" w:lineRule="auto"/>
              <w:ind w:left="107" w:right="0" w:firstLine="0"/>
              <w:jc w:val="left"/>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Indicador</w:t>
            </w:r>
          </w:p>
        </w:tc>
        <w:tc>
          <w:tcPr>
            <w:shd w:fill="f1f1f1" w:val="clear"/>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Cumplimiento del Plan de Mantenimiento Preventivo (PMP)</w:t>
            </w:r>
          </w:p>
        </w:tc>
      </w:tr>
      <w:tr>
        <w:trPr>
          <w:cantSplit w:val="0"/>
          <w:trHeight w:val="657" w:hRule="atLeast"/>
          <w:tblHeader w:val="0"/>
        </w:trPr>
        <w:tc>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06" w:lineRule="auto"/>
              <w:ind w:left="107" w:right="0" w:firstLine="0"/>
              <w:jc w:val="left"/>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rtl w:val="0"/>
              </w:rPr>
              <w:t xml:space="preserve">Fórmula</w:t>
            </w:r>
            <w:r w:rsidDel="00000000" w:rsidR="00000000" w:rsidRPr="00000000">
              <w:rPr>
                <w:rtl w:val="0"/>
              </w:rPr>
            </w:r>
          </w:p>
        </w:tc>
        <w:tc>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19" w:lineRule="auto"/>
              <w:ind w:left="107"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Cumplimiento PMP (%)= Equipos mantenimiento preventivo realizados</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0" w:lineRule="auto"/>
              <w:ind w:left="1818"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Pr>
              <mc:AlternateContent>
                <mc:Choice Requires="wpg">
                  <w:drawing>
                    <wp:inline distB="0" distT="0" distL="0" distR="0">
                      <wp:extent cx="2047239" cy="7620"/>
                      <wp:effectExtent b="0" l="0" r="0" t="0"/>
                      <wp:docPr id="117" name=""/>
                      <a:graphic>
                        <a:graphicData uri="http://schemas.microsoft.com/office/word/2010/wordprocessingGroup">
                          <wpg:wgp>
                            <wpg:cNvGrpSpPr/>
                            <wpg:grpSpPr>
                              <a:xfrm>
                                <a:off x="4322375" y="3775225"/>
                                <a:ext cx="2047239" cy="7620"/>
                                <a:chOff x="4322375" y="3775225"/>
                                <a:chExt cx="2047250" cy="9550"/>
                              </a:xfrm>
                            </wpg:grpSpPr>
                            <wpg:grpSp>
                              <wpg:cNvGrpSpPr/>
                              <wpg:grpSpPr>
                                <a:xfrm>
                                  <a:off x="4322381" y="3776190"/>
                                  <a:ext cx="2047239" cy="7620"/>
                                  <a:chOff x="4322375" y="3775125"/>
                                  <a:chExt cx="2047250" cy="9550"/>
                                </a:xfrm>
                              </wpg:grpSpPr>
                              <wps:wsp>
                                <wps:cNvSpPr/>
                                <wps:cNvPr id="3" name="Shape 3"/>
                                <wps:spPr>
                                  <a:xfrm>
                                    <a:off x="4322375" y="3775125"/>
                                    <a:ext cx="204725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22381" y="3776190"/>
                                    <a:ext cx="2047239" cy="7600"/>
                                    <a:chOff x="0" y="0"/>
                                    <a:chExt cx="2047239" cy="7600"/>
                                  </a:xfrm>
                                </wpg:grpSpPr>
                                <wps:wsp>
                                  <wps:cNvSpPr/>
                                  <wps:cNvPr id="9" name="Shape 9"/>
                                  <wps:spPr>
                                    <a:xfrm>
                                      <a:off x="0" y="0"/>
                                      <a:ext cx="2047225"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3714"/>
                                      <a:ext cx="2047239" cy="1270"/>
                                    </a:xfrm>
                                    <a:custGeom>
                                      <a:rect b="b" l="l" r="r" t="t"/>
                                      <a:pathLst>
                                        <a:path extrusionOk="0" h="120000" w="2047239">
                                          <a:moveTo>
                                            <a:pt x="0" y="0"/>
                                          </a:moveTo>
                                          <a:lnTo>
                                            <a:pt x="204700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2047239" cy="7620"/>
                      <wp:effectExtent b="0" l="0" r="0" t="0"/>
                      <wp:docPr id="117" name="image3.png"/>
                      <a:graphic>
                        <a:graphicData uri="http://schemas.openxmlformats.org/drawingml/2006/picture">
                          <pic:pic>
                            <pic:nvPicPr>
                              <pic:cNvPr id="0" name="image3.png"/>
                              <pic:cNvPicPr preferRelativeResize="0"/>
                            </pic:nvPicPr>
                            <pic:blipFill>
                              <a:blip r:embed="rId13"/>
                              <a:srcRect/>
                              <a:stretch>
                                <a:fillRect/>
                              </a:stretch>
                            </pic:blipFill>
                            <pic:spPr>
                              <a:xfrm>
                                <a:off x="0" y="0"/>
                                <a:ext cx="2047239"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tabs>
                <w:tab w:val="left" w:leader="none" w:pos="5462"/>
              </w:tabs>
              <w:spacing w:after="0" w:before="1" w:line="199" w:lineRule="auto"/>
              <w:ind w:left="2049"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Total de equipos programados Equipos</w:t>
              <w:tab/>
              <w:t xml:space="preserve">×100</w:t>
            </w:r>
          </w:p>
        </w:tc>
      </w:tr>
      <w:tr>
        <w:trPr>
          <w:cantSplit w:val="0"/>
          <w:trHeight w:val="220" w:hRule="atLeast"/>
          <w:tblHeader w:val="0"/>
        </w:trPr>
        <w:tc>
          <w:tcPr>
            <w:shd w:fill="f1f1f1" w:val="clear"/>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1" w:line="199" w:lineRule="auto"/>
              <w:ind w:left="107" w:right="0" w:firstLine="0"/>
              <w:jc w:val="left"/>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Frecuencia</w:t>
            </w:r>
          </w:p>
        </w:tc>
        <w:tc>
          <w:tcPr>
            <w:shd w:fill="f1f1f1" w:val="clear"/>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1" w:line="199" w:lineRule="auto"/>
              <w:ind w:left="107"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Anual</w:t>
            </w:r>
          </w:p>
        </w:tc>
      </w:tr>
      <w:tr>
        <w:trPr>
          <w:cantSplit w:val="0"/>
          <w:trHeight w:val="268" w:hRule="atLeast"/>
          <w:tblHeader w:val="0"/>
        </w:trPr>
        <w:tc>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06" w:lineRule="auto"/>
              <w:ind w:left="107" w:right="0" w:firstLine="0"/>
              <w:jc w:val="left"/>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Meta</w:t>
            </w:r>
          </w:p>
        </w:tc>
        <w:tc>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 90%</w:t>
            </w:r>
          </w:p>
        </w:tc>
      </w:tr>
    </w:tbl>
    <w:p w:rsidR="00000000" w:rsidDel="00000000" w:rsidP="00000000" w:rsidRDefault="00000000" w:rsidRPr="00000000" w14:paraId="0000009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701"/>
        </w:tabs>
        <w:spacing w:after="0" w:before="1" w:line="240" w:lineRule="auto"/>
        <w:ind w:left="1701" w:right="0" w:hanging="359.00000000000006"/>
        <w:jc w:val="left"/>
        <w:rPr>
          <w:rFonts w:ascii="Century Gothic" w:cs="Century Gothic" w:eastAsia="Century Gothic" w:hAnsi="Century Gothic"/>
          <w:i w:val="0"/>
          <w:iCs w:val="0"/>
          <w:smallCaps w:val="0"/>
          <w:strike w:val="0"/>
          <w:color w:val="000000"/>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Indicador 2: Cumplimiento del Plan de Calibraciones</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tl w:val="0"/>
        </w:rPr>
      </w:r>
    </w:p>
    <w:tbl>
      <w:tblPr>
        <w:tblStyle w:val="Table4"/>
        <w:tblW w:w="9398.0" w:type="dxa"/>
        <w:jc w:val="left"/>
        <w:tblInd w:w="272.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2972"/>
        <w:gridCol w:w="6426"/>
        <w:tblGridChange w:id="0">
          <w:tblGrid>
            <w:gridCol w:w="2972"/>
            <w:gridCol w:w="6426"/>
          </w:tblGrid>
        </w:tblGridChange>
      </w:tblGrid>
      <w:tr>
        <w:trPr>
          <w:cantSplit w:val="0"/>
          <w:trHeight w:val="208" w:hRule="atLeast"/>
          <w:tblHeader w:val="0"/>
        </w:trPr>
        <w:tc>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188" w:lineRule="auto"/>
              <w:ind w:left="107"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Aspecto</w:t>
            </w:r>
          </w:p>
        </w:tc>
        <w:tc>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188" w:lineRule="auto"/>
              <w:ind w:left="107"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Detalle</w:t>
            </w:r>
          </w:p>
        </w:tc>
      </w:tr>
      <w:tr>
        <w:trPr>
          <w:cantSplit w:val="0"/>
          <w:trHeight w:val="205" w:hRule="atLeast"/>
          <w:tblHeader w:val="0"/>
        </w:trPr>
        <w:tc>
          <w:tcPr>
            <w:shd w:fill="f1f1f1" w:val="clear"/>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186" w:lineRule="auto"/>
              <w:ind w:left="107" w:right="0" w:firstLine="0"/>
              <w:jc w:val="left"/>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Indicador</w:t>
            </w:r>
          </w:p>
        </w:tc>
        <w:tc>
          <w:tcPr>
            <w:shd w:fill="f1f1f1" w:val="clear"/>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186" w:lineRule="auto"/>
              <w:ind w:left="148"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Cumplimiento del Plan de Calibraciones</w:t>
            </w:r>
          </w:p>
        </w:tc>
      </w:tr>
      <w:tr>
        <w:trPr>
          <w:cantSplit w:val="0"/>
          <w:trHeight w:val="659" w:hRule="atLeast"/>
          <w:tblHeader w:val="0"/>
        </w:trPr>
        <w:tc>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06" w:lineRule="auto"/>
              <w:ind w:left="107" w:right="0" w:firstLine="0"/>
              <w:jc w:val="left"/>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rtl w:val="0"/>
              </w:rPr>
              <w:t xml:space="preserve">Fórmula</w:t>
            </w:r>
            <w:r w:rsidDel="00000000" w:rsidR="00000000" w:rsidRPr="00000000">
              <w:rPr>
                <w:rtl w:val="0"/>
              </w:rPr>
            </w:r>
          </w:p>
        </w:tc>
        <w:tc>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Cumplimiento calibración (%)= Equipos calibrados</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0" w:lineRule="auto"/>
              <w:ind w:left="1982"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Pr>
              <mc:AlternateContent>
                <mc:Choice Requires="wpg">
                  <w:drawing>
                    <wp:inline distB="0" distT="0" distL="0" distR="0">
                      <wp:extent cx="1362075" cy="7620"/>
                      <wp:effectExtent b="0" l="0" r="0" t="0"/>
                      <wp:docPr id="116" name=""/>
                      <a:graphic>
                        <a:graphicData uri="http://schemas.microsoft.com/office/word/2010/wordprocessingGroup">
                          <wpg:wgp>
                            <wpg:cNvGrpSpPr/>
                            <wpg:grpSpPr>
                              <a:xfrm>
                                <a:off x="4664950" y="3775225"/>
                                <a:ext cx="1362075" cy="7620"/>
                                <a:chOff x="4664950" y="3775225"/>
                                <a:chExt cx="1362100" cy="9550"/>
                              </a:xfrm>
                            </wpg:grpSpPr>
                            <wpg:grpSp>
                              <wpg:cNvGrpSpPr/>
                              <wpg:grpSpPr>
                                <a:xfrm>
                                  <a:off x="4664963" y="3776190"/>
                                  <a:ext cx="1362075" cy="7620"/>
                                  <a:chOff x="4664950" y="3775125"/>
                                  <a:chExt cx="1362100" cy="9550"/>
                                </a:xfrm>
                              </wpg:grpSpPr>
                              <wps:wsp>
                                <wps:cNvSpPr/>
                                <wps:cNvPr id="3" name="Shape 3"/>
                                <wps:spPr>
                                  <a:xfrm>
                                    <a:off x="4664950" y="3775125"/>
                                    <a:ext cx="13621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664963" y="3776190"/>
                                    <a:ext cx="1362075" cy="7600"/>
                                    <a:chOff x="0" y="0"/>
                                    <a:chExt cx="1362075" cy="7600"/>
                                  </a:xfrm>
                                </wpg:grpSpPr>
                                <wps:wsp>
                                  <wps:cNvSpPr/>
                                  <wps:cNvPr id="5" name="Shape 5"/>
                                  <wps:spPr>
                                    <a:xfrm>
                                      <a:off x="0" y="0"/>
                                      <a:ext cx="1362075"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3714"/>
                                      <a:ext cx="1362075" cy="1270"/>
                                    </a:xfrm>
                                    <a:custGeom>
                                      <a:rect b="b" l="l" r="r" t="t"/>
                                      <a:pathLst>
                                        <a:path extrusionOk="0" h="120000" w="1362075">
                                          <a:moveTo>
                                            <a:pt x="0" y="0"/>
                                          </a:moveTo>
                                          <a:lnTo>
                                            <a:pt x="136188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1362075" cy="7620"/>
                      <wp:effectExtent b="0" l="0" r="0" t="0"/>
                      <wp:docPr id="116" name="image2.png"/>
                      <a:graphic>
                        <a:graphicData uri="http://schemas.openxmlformats.org/drawingml/2006/picture">
                          <pic:pic>
                            <pic:nvPicPr>
                              <pic:cNvPr id="0" name="image2.png"/>
                              <pic:cNvPicPr preferRelativeResize="0"/>
                            </pic:nvPicPr>
                            <pic:blipFill>
                              <a:blip r:embed="rId13"/>
                              <a:srcRect/>
                              <a:stretch>
                                <a:fillRect/>
                              </a:stretch>
                            </pic:blipFill>
                            <pic:spPr>
                              <a:xfrm>
                                <a:off x="0" y="0"/>
                                <a:ext cx="1362075"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tabs>
                <w:tab w:val="left" w:leader="none" w:pos="4802"/>
              </w:tabs>
              <w:spacing w:after="0" w:before="3" w:line="199" w:lineRule="auto"/>
              <w:ind w:left="2049"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Total de equipos programados</w:t>
              <w:tab/>
              <w:t xml:space="preserve">×100</w:t>
            </w:r>
          </w:p>
        </w:tc>
      </w:tr>
      <w:tr>
        <w:trPr>
          <w:cantSplit w:val="0"/>
          <w:trHeight w:val="205" w:hRule="atLeast"/>
          <w:tblHeader w:val="0"/>
        </w:trPr>
        <w:tc>
          <w:tcPr>
            <w:shd w:fill="f1f1f1" w:val="clear"/>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186" w:lineRule="auto"/>
              <w:ind w:left="107" w:right="0" w:firstLine="0"/>
              <w:jc w:val="left"/>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Frecuencia</w:t>
            </w:r>
          </w:p>
        </w:tc>
        <w:tc>
          <w:tcPr>
            <w:shd w:fill="f1f1f1" w:val="clear"/>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186" w:lineRule="auto"/>
              <w:ind w:left="107"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Anual</w:t>
            </w:r>
          </w:p>
        </w:tc>
      </w:tr>
      <w:tr>
        <w:trPr>
          <w:cantSplit w:val="0"/>
          <w:trHeight w:val="270" w:hRule="atLeast"/>
          <w:tblHeader w:val="0"/>
        </w:trPr>
        <w:tc>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06" w:lineRule="auto"/>
              <w:ind w:left="107" w:right="0" w:firstLine="0"/>
              <w:jc w:val="left"/>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Meta</w:t>
            </w:r>
          </w:p>
        </w:tc>
        <w:tc>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51" w:lineRule="auto"/>
              <w:ind w:left="107"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 </w:t>
            </w: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95</w:t>
            </w: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w:t>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701"/>
        </w:tabs>
        <w:spacing w:after="0" w:before="0" w:line="240" w:lineRule="auto"/>
        <w:ind w:left="1701" w:right="0" w:hanging="359.00000000000006"/>
        <w:jc w:val="left"/>
        <w:rPr>
          <w:rFonts w:ascii="Century Gothic" w:cs="Century Gothic" w:eastAsia="Century Gothic" w:hAnsi="Century Gothic"/>
          <w:i w:val="0"/>
          <w:iCs w:val="0"/>
          <w:smallCaps w:val="0"/>
          <w:strike w:val="0"/>
          <w:color w:val="000000"/>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Indicador 3: Tasa de disponibilidad operativa</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tl w:val="0"/>
        </w:rPr>
      </w:r>
    </w:p>
    <w:tbl>
      <w:tblPr>
        <w:tblStyle w:val="Table5"/>
        <w:tblW w:w="9398.0" w:type="dxa"/>
        <w:jc w:val="left"/>
        <w:tblInd w:w="272.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2972"/>
        <w:gridCol w:w="6426"/>
        <w:tblGridChange w:id="0">
          <w:tblGrid>
            <w:gridCol w:w="2972"/>
            <w:gridCol w:w="6426"/>
          </w:tblGrid>
        </w:tblGridChange>
      </w:tblGrid>
      <w:tr>
        <w:trPr>
          <w:cantSplit w:val="0"/>
          <w:trHeight w:val="205" w:hRule="atLeast"/>
          <w:tblHeader w:val="0"/>
        </w:trPr>
        <w:tc>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186" w:lineRule="auto"/>
              <w:ind w:left="107"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Aspecto</w:t>
            </w:r>
          </w:p>
        </w:tc>
        <w:tc>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186" w:lineRule="auto"/>
              <w:ind w:left="107"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Detalle</w:t>
            </w:r>
          </w:p>
        </w:tc>
      </w:tr>
      <w:tr>
        <w:trPr>
          <w:cantSplit w:val="0"/>
          <w:trHeight w:val="208" w:hRule="atLeast"/>
          <w:tblHeader w:val="0"/>
        </w:trPr>
        <w:tc>
          <w:tcPr>
            <w:shd w:fill="f1f1f1" w:val="clear"/>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189" w:lineRule="auto"/>
              <w:ind w:left="107" w:right="0" w:firstLine="0"/>
              <w:jc w:val="left"/>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Indicador</w:t>
            </w:r>
          </w:p>
        </w:tc>
        <w:tc>
          <w:tcPr>
            <w:shd w:fill="f1f1f1" w:val="clear"/>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189" w:lineRule="auto"/>
              <w:ind w:left="107"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Tasa de Disponibilidad Operativa</w:t>
            </w:r>
          </w:p>
        </w:tc>
      </w:tr>
      <w:tr>
        <w:trPr>
          <w:cantSplit w:val="0"/>
          <w:trHeight w:val="657" w:hRule="atLeast"/>
          <w:tblHeader w:val="0"/>
        </w:trPr>
        <w:tc>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06" w:lineRule="auto"/>
              <w:ind w:left="107" w:right="0" w:firstLine="0"/>
              <w:jc w:val="left"/>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rtl w:val="0"/>
              </w:rPr>
              <w:t xml:space="preserve">Fórmula</w:t>
            </w:r>
            <w:r w:rsidDel="00000000" w:rsidR="00000000" w:rsidRPr="00000000">
              <w:rPr>
                <w:rtl w:val="0"/>
              </w:rPr>
            </w:r>
          </w:p>
        </w:tc>
        <w:tc>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tabs>
                <w:tab w:val="left" w:leader="none" w:pos="1999"/>
              </w:tabs>
              <w:spacing w:after="0" w:before="0" w:line="219" w:lineRule="auto"/>
              <w:ind w:left="107"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Disponibilidad (%)=</w:t>
              <w:tab/>
              <w:t xml:space="preserve">Horas operativas de equipos</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0" w:lineRule="auto"/>
              <w:ind w:left="1982"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Pr>
              <mc:AlternateContent>
                <mc:Choice Requires="wpg">
                  <w:drawing>
                    <wp:inline distB="0" distT="0" distL="0" distR="0">
                      <wp:extent cx="1362075" cy="7620"/>
                      <wp:effectExtent b="0" l="0" r="0" t="0"/>
                      <wp:docPr id="119" name=""/>
                      <a:graphic>
                        <a:graphicData uri="http://schemas.microsoft.com/office/word/2010/wordprocessingGroup">
                          <wpg:wgp>
                            <wpg:cNvGrpSpPr/>
                            <wpg:grpSpPr>
                              <a:xfrm>
                                <a:off x="4664950" y="3775225"/>
                                <a:ext cx="1362075" cy="7620"/>
                                <a:chOff x="4664950" y="3775225"/>
                                <a:chExt cx="1362100" cy="9550"/>
                              </a:xfrm>
                            </wpg:grpSpPr>
                            <wpg:grpSp>
                              <wpg:cNvGrpSpPr/>
                              <wpg:grpSpPr>
                                <a:xfrm>
                                  <a:off x="4664963" y="3776190"/>
                                  <a:ext cx="1362075" cy="7620"/>
                                  <a:chOff x="4664950" y="3775125"/>
                                  <a:chExt cx="1362100" cy="9550"/>
                                </a:xfrm>
                              </wpg:grpSpPr>
                              <wps:wsp>
                                <wps:cNvSpPr/>
                                <wps:cNvPr id="3" name="Shape 3"/>
                                <wps:spPr>
                                  <a:xfrm>
                                    <a:off x="4664950" y="3775125"/>
                                    <a:ext cx="13621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664963" y="3776190"/>
                                    <a:ext cx="1362075" cy="7600"/>
                                    <a:chOff x="0" y="0"/>
                                    <a:chExt cx="1362075" cy="7600"/>
                                  </a:xfrm>
                                </wpg:grpSpPr>
                                <wps:wsp>
                                  <wps:cNvSpPr/>
                                  <wps:cNvPr id="17" name="Shape 17"/>
                                  <wps:spPr>
                                    <a:xfrm>
                                      <a:off x="0" y="0"/>
                                      <a:ext cx="1362075"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0" y="3714"/>
                                      <a:ext cx="1362075" cy="1270"/>
                                    </a:xfrm>
                                    <a:custGeom>
                                      <a:rect b="b" l="l" r="r" t="t"/>
                                      <a:pathLst>
                                        <a:path extrusionOk="0" h="120000" w="1362075">
                                          <a:moveTo>
                                            <a:pt x="0" y="0"/>
                                          </a:moveTo>
                                          <a:lnTo>
                                            <a:pt x="136188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1362075" cy="7620"/>
                      <wp:effectExtent b="0" l="0" r="0" t="0"/>
                      <wp:docPr id="119" name="image5.png"/>
                      <a:graphic>
                        <a:graphicData uri="http://schemas.openxmlformats.org/drawingml/2006/picture">
                          <pic:pic>
                            <pic:nvPicPr>
                              <pic:cNvPr id="0" name="image5.png"/>
                              <pic:cNvPicPr preferRelativeResize="0"/>
                            </pic:nvPicPr>
                            <pic:blipFill>
                              <a:blip r:embed="rId13"/>
                              <a:srcRect/>
                              <a:stretch>
                                <a:fillRect/>
                              </a:stretch>
                            </pic:blipFill>
                            <pic:spPr>
                              <a:xfrm>
                                <a:off x="0" y="0"/>
                                <a:ext cx="1362075"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tabs>
                <w:tab w:val="left" w:leader="none" w:pos="4255"/>
              </w:tabs>
              <w:spacing w:after="0" w:before="1" w:line="199" w:lineRule="auto"/>
              <w:ind w:left="1999"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Horas totales disponibles</w:t>
              <w:tab/>
              <w:t xml:space="preserve">×100</w:t>
            </w:r>
          </w:p>
        </w:tc>
      </w:tr>
      <w:tr>
        <w:trPr>
          <w:cantSplit w:val="0"/>
          <w:trHeight w:val="208" w:hRule="atLeast"/>
          <w:tblHeader w:val="0"/>
        </w:trPr>
        <w:tc>
          <w:tcPr>
            <w:shd w:fill="f1f1f1" w:val="clear"/>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1" w:line="187" w:lineRule="auto"/>
              <w:ind w:left="107" w:right="0" w:firstLine="0"/>
              <w:jc w:val="left"/>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Frecuencia</w:t>
            </w:r>
          </w:p>
        </w:tc>
        <w:tc>
          <w:tcPr>
            <w:shd w:fill="f1f1f1" w:val="clear"/>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1" w:line="187" w:lineRule="auto"/>
              <w:ind w:left="107"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Anual</w:t>
            </w:r>
          </w:p>
        </w:tc>
      </w:tr>
      <w:tr>
        <w:trPr>
          <w:cantSplit w:val="0"/>
          <w:trHeight w:val="268" w:hRule="atLeast"/>
          <w:tblHeader w:val="0"/>
        </w:trPr>
        <w:tc>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06" w:lineRule="auto"/>
              <w:ind w:left="107" w:right="0" w:firstLine="0"/>
              <w:jc w:val="left"/>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Meta</w:t>
            </w:r>
          </w:p>
        </w:tc>
        <w:tc>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 </w:t>
            </w: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95</w:t>
            </w: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w:t>
            </w:r>
          </w:p>
        </w:tc>
      </w:tr>
    </w:tbl>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0" w:firstLine="0"/>
        <w:jc w:val="left"/>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701"/>
        </w:tabs>
        <w:spacing w:after="0" w:before="0" w:line="240" w:lineRule="auto"/>
        <w:ind w:left="1701" w:right="0" w:hanging="359.00000000000006"/>
        <w:jc w:val="left"/>
        <w:rPr>
          <w:rFonts w:ascii="Century Gothic" w:cs="Century Gothic" w:eastAsia="Century Gothic" w:hAnsi="Century Gothic"/>
          <w:i w:val="0"/>
          <w:iCs w:val="0"/>
          <w:smallCaps w:val="0"/>
          <w:strike w:val="0"/>
          <w:color w:val="000000"/>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Indicador </w:t>
      </w:r>
      <w:r w:rsidDel="00000000" w:rsidR="00000000" w:rsidRPr="00000000">
        <w:rPr>
          <w:rFonts w:ascii="Century Gothic" w:cs="Century Gothic" w:eastAsia="Century Gothic" w:hAnsi="Century Gothic"/>
          <w:b w:val="1"/>
          <w:bCs w:val="1"/>
          <w:rtl w:val="0"/>
        </w:rPr>
        <w:t xml:space="preserve">4</w:t>
      </w: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 Tasa de Falla en Equipos Biomédicos</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tl w:val="0"/>
        </w:rPr>
      </w:r>
    </w:p>
    <w:tbl>
      <w:tblPr>
        <w:tblStyle w:val="Table6"/>
        <w:tblW w:w="9398.0" w:type="dxa"/>
        <w:jc w:val="left"/>
        <w:tblInd w:w="272.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2972"/>
        <w:gridCol w:w="6426"/>
        <w:tblGridChange w:id="0">
          <w:tblGrid>
            <w:gridCol w:w="2972"/>
            <w:gridCol w:w="6426"/>
          </w:tblGrid>
        </w:tblGridChange>
      </w:tblGrid>
      <w:tr>
        <w:trPr>
          <w:cantSplit w:val="0"/>
          <w:trHeight w:val="208" w:hRule="atLeast"/>
          <w:tblHeader w:val="0"/>
        </w:trPr>
        <w:tc>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188" w:lineRule="auto"/>
              <w:ind w:left="107"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Aspecto</w:t>
            </w:r>
          </w:p>
        </w:tc>
        <w:tc>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188" w:lineRule="auto"/>
              <w:ind w:left="107"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Detalle</w:t>
            </w:r>
          </w:p>
        </w:tc>
      </w:tr>
      <w:tr>
        <w:trPr>
          <w:cantSplit w:val="0"/>
          <w:trHeight w:val="206" w:hRule="atLeast"/>
          <w:tblHeader w:val="0"/>
        </w:trPr>
        <w:tc>
          <w:tcPr>
            <w:shd w:fill="f1f1f1" w:val="clear"/>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186" w:lineRule="auto"/>
              <w:ind w:left="107" w:right="0" w:firstLine="0"/>
              <w:jc w:val="left"/>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Indicador</w:t>
            </w:r>
          </w:p>
        </w:tc>
        <w:tc>
          <w:tcPr>
            <w:shd w:fill="f1f1f1" w:val="clear"/>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186" w:lineRule="auto"/>
              <w:ind w:left="107"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Tasa de Falla en Equipos Biomédicos</w:t>
            </w:r>
          </w:p>
        </w:tc>
      </w:tr>
      <w:tr>
        <w:trPr>
          <w:cantSplit w:val="0"/>
          <w:trHeight w:val="659" w:hRule="atLeast"/>
          <w:tblHeader w:val="0"/>
        </w:trPr>
        <w:tc>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06" w:lineRule="auto"/>
              <w:ind w:left="107" w:right="0" w:firstLine="0"/>
              <w:jc w:val="left"/>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Formula</w:t>
            </w:r>
          </w:p>
        </w:tc>
        <w:tc>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tabs>
                <w:tab w:val="left" w:leader="none" w:pos="1953"/>
              </w:tabs>
              <w:spacing w:after="0" w:before="1" w:line="240" w:lineRule="auto"/>
              <w:ind w:left="107"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Tasa de Fallas (%) =</w:t>
              <w:tab/>
              <w:t xml:space="preserve">N° de fallas reportadas</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0" w:lineRule="auto"/>
              <w:ind w:left="1982"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Pr>
              <mc:AlternateContent>
                <mc:Choice Requires="wpg">
                  <w:drawing>
                    <wp:inline distB="0" distT="0" distL="0" distR="0">
                      <wp:extent cx="1362075" cy="7620"/>
                      <wp:effectExtent b="0" l="0" r="0" t="0"/>
                      <wp:docPr id="118" name=""/>
                      <a:graphic>
                        <a:graphicData uri="http://schemas.microsoft.com/office/word/2010/wordprocessingGroup">
                          <wpg:wgp>
                            <wpg:cNvGrpSpPr/>
                            <wpg:grpSpPr>
                              <a:xfrm>
                                <a:off x="4664950" y="3775225"/>
                                <a:ext cx="1362075" cy="7620"/>
                                <a:chOff x="4664950" y="3775225"/>
                                <a:chExt cx="1362100" cy="9550"/>
                              </a:xfrm>
                            </wpg:grpSpPr>
                            <wpg:grpSp>
                              <wpg:cNvGrpSpPr/>
                              <wpg:grpSpPr>
                                <a:xfrm>
                                  <a:off x="4664963" y="3776190"/>
                                  <a:ext cx="1362075" cy="7620"/>
                                  <a:chOff x="4664950" y="3775125"/>
                                  <a:chExt cx="1362100" cy="9550"/>
                                </a:xfrm>
                              </wpg:grpSpPr>
                              <wps:wsp>
                                <wps:cNvSpPr/>
                                <wps:cNvPr id="3" name="Shape 3"/>
                                <wps:spPr>
                                  <a:xfrm>
                                    <a:off x="4664950" y="3775125"/>
                                    <a:ext cx="13621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664963" y="3776190"/>
                                    <a:ext cx="1362075" cy="7600"/>
                                    <a:chOff x="0" y="0"/>
                                    <a:chExt cx="1362075" cy="7600"/>
                                  </a:xfrm>
                                </wpg:grpSpPr>
                                <wps:wsp>
                                  <wps:cNvSpPr/>
                                  <wps:cNvPr id="13" name="Shape 13"/>
                                  <wps:spPr>
                                    <a:xfrm>
                                      <a:off x="0" y="0"/>
                                      <a:ext cx="1362075"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3714"/>
                                      <a:ext cx="1362075" cy="1270"/>
                                    </a:xfrm>
                                    <a:custGeom>
                                      <a:rect b="b" l="l" r="r" t="t"/>
                                      <a:pathLst>
                                        <a:path extrusionOk="0" h="120000" w="1362075">
                                          <a:moveTo>
                                            <a:pt x="0" y="0"/>
                                          </a:moveTo>
                                          <a:lnTo>
                                            <a:pt x="136188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1362075" cy="7620"/>
                      <wp:effectExtent b="0" l="0" r="0" t="0"/>
                      <wp:docPr id="118" name="image4.png"/>
                      <a:graphic>
                        <a:graphicData uri="http://schemas.openxmlformats.org/drawingml/2006/picture">
                          <pic:pic>
                            <pic:nvPicPr>
                              <pic:cNvPr id="0" name="image4.png"/>
                              <pic:cNvPicPr preferRelativeResize="0"/>
                            </pic:nvPicPr>
                            <pic:blipFill>
                              <a:blip r:embed="rId13"/>
                              <a:srcRect/>
                              <a:stretch>
                                <a:fillRect/>
                              </a:stretch>
                            </pic:blipFill>
                            <pic:spPr>
                              <a:xfrm>
                                <a:off x="0" y="0"/>
                                <a:ext cx="1362075"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tabs>
                <w:tab w:val="left" w:leader="none" w:pos="3511"/>
              </w:tabs>
              <w:spacing w:after="0" w:before="3" w:line="199" w:lineRule="auto"/>
              <w:ind w:left="1999"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Total de equipos</w:t>
              <w:tab/>
              <w:t xml:space="preserve">×100</w:t>
            </w:r>
          </w:p>
        </w:tc>
      </w:tr>
      <w:tr>
        <w:trPr>
          <w:cantSplit w:val="0"/>
          <w:trHeight w:val="206" w:hRule="atLeast"/>
          <w:tblHeader w:val="0"/>
        </w:trPr>
        <w:tc>
          <w:tcPr>
            <w:shd w:fill="f1f1f1" w:val="clear"/>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187" w:lineRule="auto"/>
              <w:ind w:left="107" w:right="0" w:firstLine="0"/>
              <w:jc w:val="left"/>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Frecuencia</w:t>
            </w:r>
          </w:p>
        </w:tc>
        <w:tc>
          <w:tcPr>
            <w:shd w:fill="f1f1f1" w:val="clear"/>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187" w:lineRule="auto"/>
              <w:ind w:left="107"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Anual</w:t>
            </w:r>
          </w:p>
        </w:tc>
      </w:tr>
      <w:tr>
        <w:trPr>
          <w:cantSplit w:val="0"/>
          <w:trHeight w:val="268" w:hRule="atLeast"/>
          <w:tblHeader w:val="0"/>
        </w:trPr>
        <w:tc>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06" w:lineRule="auto"/>
              <w:ind w:left="107" w:right="0" w:firstLine="0"/>
              <w:jc w:val="left"/>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Meta</w:t>
            </w:r>
          </w:p>
        </w:tc>
        <w:tc>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&lt;5</w:t>
            </w: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w:t>
            </w:r>
          </w:p>
        </w:tc>
      </w:tr>
    </w:tbl>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701"/>
        </w:tabs>
        <w:spacing w:after="0" w:before="0" w:line="240" w:lineRule="auto"/>
        <w:ind w:left="1701" w:right="0" w:hanging="359.00000000000006"/>
        <w:jc w:val="left"/>
        <w:rPr>
          <w:rFonts w:ascii="Century Gothic" w:cs="Century Gothic" w:eastAsia="Century Gothic" w:hAnsi="Century Gothic"/>
          <w:i w:val="0"/>
          <w:iCs w:val="0"/>
          <w:smallCaps w:val="0"/>
          <w:strike w:val="0"/>
          <w:color w:val="000000"/>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Indicador </w:t>
      </w:r>
      <w:r w:rsidDel="00000000" w:rsidR="00000000" w:rsidRPr="00000000">
        <w:rPr>
          <w:rFonts w:ascii="Century Gothic" w:cs="Century Gothic" w:eastAsia="Century Gothic" w:hAnsi="Century Gothic"/>
          <w:b w:val="1"/>
          <w:bCs w:val="1"/>
          <w:rtl w:val="0"/>
        </w:rPr>
        <w:t xml:space="preserve">5</w:t>
      </w: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 Cumplimiento de seguridad y calidad (EA)</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tl w:val="0"/>
        </w:rPr>
      </w:r>
    </w:p>
    <w:tbl>
      <w:tblPr>
        <w:tblStyle w:val="Table7"/>
        <w:tblW w:w="9398.0" w:type="dxa"/>
        <w:jc w:val="left"/>
        <w:tblInd w:w="272.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2972"/>
        <w:gridCol w:w="6426"/>
        <w:tblGridChange w:id="0">
          <w:tblGrid>
            <w:gridCol w:w="2972"/>
            <w:gridCol w:w="6426"/>
          </w:tblGrid>
        </w:tblGridChange>
      </w:tblGrid>
      <w:tr>
        <w:trPr>
          <w:cantSplit w:val="0"/>
          <w:trHeight w:val="208" w:hRule="atLeast"/>
          <w:tblHeader w:val="0"/>
        </w:trPr>
        <w:tc>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1" w:line="187" w:lineRule="auto"/>
              <w:ind w:left="107"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Aspecto</w:t>
            </w:r>
          </w:p>
        </w:tc>
        <w:tc>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1" w:line="187" w:lineRule="auto"/>
              <w:ind w:left="107"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Detalle</w:t>
            </w:r>
          </w:p>
        </w:tc>
      </w:tr>
      <w:tr>
        <w:trPr>
          <w:cantSplit w:val="0"/>
          <w:trHeight w:val="205" w:hRule="atLeast"/>
          <w:tblHeader w:val="0"/>
        </w:trPr>
        <w:tc>
          <w:tcPr>
            <w:shd w:fill="f1f1f1" w:val="clear"/>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186" w:lineRule="auto"/>
              <w:ind w:left="107" w:right="0" w:firstLine="0"/>
              <w:jc w:val="left"/>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Indicador</w:t>
            </w:r>
          </w:p>
        </w:tc>
        <w:tc>
          <w:tcPr>
            <w:shd w:fill="f1f1f1" w:val="clear"/>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186" w:lineRule="auto"/>
              <w:ind w:left="107"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Cumplimiento de seguridad y calidad (Eventos Adversos)</w:t>
            </w:r>
          </w:p>
        </w:tc>
      </w:tr>
      <w:tr>
        <w:trPr>
          <w:cantSplit w:val="0"/>
          <w:trHeight w:val="659" w:hRule="atLeast"/>
          <w:tblHeader w:val="0"/>
        </w:trPr>
        <w:tc>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06" w:lineRule="auto"/>
              <w:ind w:left="107" w:right="0" w:firstLine="0"/>
              <w:jc w:val="left"/>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Formula</w:t>
            </w:r>
          </w:p>
        </w:tc>
        <w:tc>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tabs>
                <w:tab w:val="left" w:leader="none" w:pos="1686"/>
              </w:tabs>
              <w:spacing w:after="0" w:before="1" w:line="240" w:lineRule="auto"/>
              <w:ind w:left="107"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Tasa de EA (%) =</w:t>
              <w:tab/>
              <w:t xml:space="preserve">Eventos adversos relacionados con equipos</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0" w:lineRule="auto"/>
              <w:ind w:left="1982"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Pr>
              <mc:AlternateContent>
                <mc:Choice Requires="wpg">
                  <w:drawing>
                    <wp:inline distB="0" distT="0" distL="0" distR="0">
                      <wp:extent cx="1362075" cy="7620"/>
                      <wp:effectExtent b="0" l="0" r="0" t="0"/>
                      <wp:docPr id="120" name=""/>
                      <a:graphic>
                        <a:graphicData uri="http://schemas.microsoft.com/office/word/2010/wordprocessingGroup">
                          <wpg:wgp>
                            <wpg:cNvGrpSpPr/>
                            <wpg:grpSpPr>
                              <a:xfrm>
                                <a:off x="4664950" y="3775225"/>
                                <a:ext cx="1362075" cy="7620"/>
                                <a:chOff x="4664950" y="3775225"/>
                                <a:chExt cx="1362100" cy="9550"/>
                              </a:xfrm>
                            </wpg:grpSpPr>
                            <wpg:grpSp>
                              <wpg:cNvGrpSpPr/>
                              <wpg:grpSpPr>
                                <a:xfrm>
                                  <a:off x="4664963" y="3776190"/>
                                  <a:ext cx="1362075" cy="7620"/>
                                  <a:chOff x="4664950" y="3775125"/>
                                  <a:chExt cx="1362100" cy="9550"/>
                                </a:xfrm>
                              </wpg:grpSpPr>
                              <wps:wsp>
                                <wps:cNvSpPr/>
                                <wps:cNvPr id="3" name="Shape 3"/>
                                <wps:spPr>
                                  <a:xfrm>
                                    <a:off x="4664950" y="3775125"/>
                                    <a:ext cx="13621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664963" y="3776190"/>
                                    <a:ext cx="1362075" cy="7600"/>
                                    <a:chOff x="0" y="0"/>
                                    <a:chExt cx="1362075" cy="7600"/>
                                  </a:xfrm>
                                </wpg:grpSpPr>
                                <wps:wsp>
                                  <wps:cNvSpPr/>
                                  <wps:cNvPr id="21" name="Shape 21"/>
                                  <wps:spPr>
                                    <a:xfrm>
                                      <a:off x="0" y="0"/>
                                      <a:ext cx="1362075"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0" y="3714"/>
                                      <a:ext cx="1362075" cy="1270"/>
                                    </a:xfrm>
                                    <a:custGeom>
                                      <a:rect b="b" l="l" r="r" t="t"/>
                                      <a:pathLst>
                                        <a:path extrusionOk="0" h="120000" w="1362075">
                                          <a:moveTo>
                                            <a:pt x="0" y="0"/>
                                          </a:moveTo>
                                          <a:lnTo>
                                            <a:pt x="136188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1362075" cy="7620"/>
                      <wp:effectExtent b="0" l="0" r="0" t="0"/>
                      <wp:docPr id="120" name="image6.png"/>
                      <a:graphic>
                        <a:graphicData uri="http://schemas.openxmlformats.org/drawingml/2006/picture">
                          <pic:pic>
                            <pic:nvPicPr>
                              <pic:cNvPr id="0" name="image6.png"/>
                              <pic:cNvPicPr preferRelativeResize="0"/>
                            </pic:nvPicPr>
                            <pic:blipFill>
                              <a:blip r:embed="rId13"/>
                              <a:srcRect/>
                              <a:stretch>
                                <a:fillRect/>
                              </a:stretch>
                            </pic:blipFill>
                            <pic:spPr>
                              <a:xfrm>
                                <a:off x="0" y="0"/>
                                <a:ext cx="1362075"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tabs>
                <w:tab w:val="left" w:leader="none" w:pos="4295"/>
              </w:tabs>
              <w:spacing w:after="0" w:before="3" w:line="199" w:lineRule="auto"/>
              <w:ind w:left="1999"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Total de eventos adversos</w:t>
              <w:tab/>
              <w:t xml:space="preserve">×100</w:t>
            </w:r>
          </w:p>
        </w:tc>
      </w:tr>
      <w:tr>
        <w:trPr>
          <w:cantSplit w:val="0"/>
          <w:trHeight w:val="205" w:hRule="atLeast"/>
          <w:tblHeader w:val="0"/>
        </w:trPr>
        <w:tc>
          <w:tcPr>
            <w:shd w:fill="f1f1f1" w:val="clear"/>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186" w:lineRule="auto"/>
              <w:ind w:left="107" w:right="0" w:firstLine="0"/>
              <w:jc w:val="left"/>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Frecuencia</w:t>
            </w:r>
          </w:p>
        </w:tc>
        <w:tc>
          <w:tcPr>
            <w:shd w:fill="f1f1f1" w:val="clear"/>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186" w:lineRule="auto"/>
              <w:ind w:left="107"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Anual</w:t>
            </w:r>
          </w:p>
        </w:tc>
      </w:tr>
      <w:tr>
        <w:trPr>
          <w:cantSplit w:val="0"/>
          <w:trHeight w:val="270" w:hRule="atLeast"/>
          <w:tblHeader w:val="0"/>
        </w:trPr>
        <w:tc>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Meta</w:t>
            </w:r>
          </w:p>
        </w:tc>
        <w:tc>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51" w:lineRule="auto"/>
              <w:ind w:left="107"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&lt;1</w:t>
            </w: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w:t>
            </w:r>
          </w:p>
        </w:tc>
      </w:tr>
    </w:tbl>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17" w:line="240" w:lineRule="auto"/>
        <w:ind w:left="0" w:right="0"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11. DISPOSICIÓN FINAL DE EQUIPOS</w:t>
      </w:r>
      <w:r w:rsidDel="00000000" w:rsidR="00000000" w:rsidRPr="00000000">
        <w:rPr>
          <w:rtl w:val="0"/>
        </w:rPr>
      </w:r>
    </w:p>
    <w:p w:rsidR="00000000" w:rsidDel="00000000" w:rsidP="00000000" w:rsidRDefault="00000000" w:rsidRPr="00000000" w14:paraId="000000DA">
      <w:pPr>
        <w:pStyle w:val="Heading3"/>
        <w:keepNext w:val="0"/>
        <w:keepLines w:val="0"/>
        <w:tabs>
          <w:tab w:val="left" w:leader="none" w:pos="981"/>
        </w:tabs>
        <w:jc w:val="both"/>
        <w:rPr>
          <w:rFonts w:ascii="Century Gothic" w:cs="Century Gothic" w:eastAsia="Century Gothic" w:hAnsi="Century Gothic"/>
          <w:sz w:val="22"/>
          <w:szCs w:val="22"/>
        </w:rPr>
      </w:pPr>
      <w:bookmarkStart w:colFirst="0" w:colLast="0" w:name="_heading=h.ae1ait95v9fb" w:id="1"/>
      <w:bookmarkEnd w:id="1"/>
      <w:r w:rsidDel="00000000" w:rsidR="00000000" w:rsidRPr="00000000">
        <w:rPr>
          <w:rFonts w:ascii="Century Gothic" w:cs="Century Gothic" w:eastAsia="Century Gothic" w:hAnsi="Century Gothic"/>
          <w:sz w:val="22"/>
          <w:szCs w:val="22"/>
          <w:rtl w:val="0"/>
        </w:rPr>
        <w:t xml:space="preserve">1. Determinación de la Baja del Equipo</w:t>
      </w:r>
    </w:p>
    <w:p w:rsidR="00000000" w:rsidDel="00000000" w:rsidP="00000000" w:rsidRDefault="00000000" w:rsidRPr="00000000" w14:paraId="000000DB">
      <w:pPr>
        <w:tabs>
          <w:tab w:val="left" w:leader="none" w:pos="981"/>
        </w:tabs>
        <w:spacing w:after="240" w:befor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baja de un equipo biomédico en la modalidad domiciliaria ocurre cuando:</w:t>
      </w:r>
    </w:p>
    <w:p w:rsidR="00000000" w:rsidDel="00000000" w:rsidP="00000000" w:rsidRDefault="00000000" w:rsidRPr="00000000" w14:paraId="000000DC">
      <w:pPr>
        <w:numPr>
          <w:ilvl w:val="0"/>
          <w:numId w:val="1"/>
        </w:numPr>
        <w:tabs>
          <w:tab w:val="left" w:leader="none" w:pos="981"/>
        </w:tabs>
        <w:spacing w:after="0" w:befor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El equipo ha dejado de cumplir su función para la que fue diseñado debido a fallas irreparables.</w:t>
      </w:r>
    </w:p>
    <w:p w:rsidR="00000000" w:rsidDel="00000000" w:rsidP="00000000" w:rsidRDefault="00000000" w:rsidRPr="00000000" w14:paraId="000000DD">
      <w:pPr>
        <w:numPr>
          <w:ilvl w:val="0"/>
          <w:numId w:val="1"/>
        </w:numPr>
        <w:tabs>
          <w:tab w:val="left" w:leader="none" w:pos="981"/>
        </w:tabs>
        <w:spacing w:after="0" w:before="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El equipo ha alcanzado su vida útil, definida según las especificaciones del fabricante o los protocolos internos de la IPS.</w:t>
      </w:r>
    </w:p>
    <w:p w:rsidR="00000000" w:rsidDel="00000000" w:rsidP="00000000" w:rsidRDefault="00000000" w:rsidRPr="00000000" w14:paraId="000000DE">
      <w:pPr>
        <w:numPr>
          <w:ilvl w:val="0"/>
          <w:numId w:val="1"/>
        </w:numPr>
        <w:tabs>
          <w:tab w:val="left" w:leader="none" w:pos="981"/>
        </w:tabs>
        <w:spacing w:after="0" w:before="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El costo de mantenimiento o reparación es mayor que la adquisición de un equipo nuevo.</w:t>
      </w:r>
    </w:p>
    <w:p w:rsidR="00000000" w:rsidDel="00000000" w:rsidP="00000000" w:rsidRDefault="00000000" w:rsidRPr="00000000" w14:paraId="000000DF">
      <w:pPr>
        <w:numPr>
          <w:ilvl w:val="0"/>
          <w:numId w:val="1"/>
        </w:numPr>
        <w:tabs>
          <w:tab w:val="left" w:leader="none" w:pos="981"/>
        </w:tabs>
        <w:spacing w:after="0" w:before="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El equipo ha sido reemplazado por una tecnología más avanzada o eficiente.</w:t>
      </w:r>
    </w:p>
    <w:p w:rsidR="00000000" w:rsidDel="00000000" w:rsidP="00000000" w:rsidRDefault="00000000" w:rsidRPr="00000000" w14:paraId="000000E0">
      <w:pPr>
        <w:numPr>
          <w:ilvl w:val="0"/>
          <w:numId w:val="1"/>
        </w:numPr>
        <w:tabs>
          <w:tab w:val="left" w:leader="none" w:pos="981"/>
        </w:tabs>
        <w:spacing w:after="240" w:before="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El equipo presenta riesgos para la seguridad del paciente o del personal debido a fallas constantes o defectos de fabricación.</w:t>
      </w:r>
    </w:p>
    <w:p w:rsidR="00000000" w:rsidDel="00000000" w:rsidP="00000000" w:rsidRDefault="00000000" w:rsidRPr="00000000" w14:paraId="000000E1">
      <w:pPr>
        <w:tabs>
          <w:tab w:val="left" w:leader="none" w:pos="981"/>
        </w:tabs>
        <w:spacing w:after="240" w:befor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 cualquiera de estos casos, un técnico especializado o el responsable del área de equipos biomédicos de la IPS ENDOCRINOLOGY &amp; HEALTH realizará una inspección exhaustiva para confirmar que el equipo debe ser dado de baja.</w:t>
      </w:r>
    </w:p>
    <w:p w:rsidR="00000000" w:rsidDel="00000000" w:rsidP="00000000" w:rsidRDefault="00000000" w:rsidRPr="00000000" w14:paraId="000000E2">
      <w:pPr>
        <w:pStyle w:val="Heading3"/>
        <w:keepNext w:val="0"/>
        <w:keepLines w:val="0"/>
        <w:tabs>
          <w:tab w:val="left" w:leader="none" w:pos="981"/>
        </w:tabs>
        <w:jc w:val="both"/>
        <w:rPr>
          <w:rFonts w:ascii="Century Gothic" w:cs="Century Gothic" w:eastAsia="Century Gothic" w:hAnsi="Century Gothic"/>
          <w:sz w:val="22"/>
          <w:szCs w:val="22"/>
        </w:rPr>
      </w:pPr>
      <w:bookmarkStart w:colFirst="0" w:colLast="0" w:name="_heading=h.bxjkl6j64ft4" w:id="2"/>
      <w:bookmarkEnd w:id="2"/>
      <w:r w:rsidDel="00000000" w:rsidR="00000000" w:rsidRPr="00000000">
        <w:rPr>
          <w:rFonts w:ascii="Century Gothic" w:cs="Century Gothic" w:eastAsia="Century Gothic" w:hAnsi="Century Gothic"/>
          <w:sz w:val="22"/>
          <w:szCs w:val="22"/>
          <w:rtl w:val="0"/>
        </w:rPr>
        <w:t xml:space="preserve">2. Proceso de Baja Formal del Equipo</w:t>
      </w:r>
    </w:p>
    <w:p w:rsidR="00000000" w:rsidDel="00000000" w:rsidP="00000000" w:rsidRDefault="00000000" w:rsidRPr="00000000" w14:paraId="000000E3">
      <w:pPr>
        <w:tabs>
          <w:tab w:val="left" w:leader="none" w:pos="981"/>
        </w:tabs>
        <w:spacing w:after="240" w:befor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Una vez que se determina que un equipo biomédico debe ser dado de baja, se siguen los siguientes pasos:</w:t>
      </w:r>
    </w:p>
    <w:p w:rsidR="00000000" w:rsidDel="00000000" w:rsidP="00000000" w:rsidRDefault="00000000" w:rsidRPr="00000000" w14:paraId="000000E4">
      <w:pPr>
        <w:numPr>
          <w:ilvl w:val="0"/>
          <w:numId w:val="3"/>
        </w:numPr>
        <w:tabs>
          <w:tab w:val="left" w:leader="none" w:pos="981"/>
        </w:tabs>
        <w:spacing w:after="0" w:before="240" w:lineRule="auto"/>
        <w:ind w:left="720" w:hanging="360"/>
        <w:jc w:val="both"/>
        <w:rPr/>
      </w:pPr>
      <w:r w:rsidDel="00000000" w:rsidR="00000000" w:rsidRPr="00000000">
        <w:rPr>
          <w:rFonts w:ascii="Century Gothic" w:cs="Century Gothic" w:eastAsia="Century Gothic" w:hAnsi="Century Gothic"/>
          <w:b w:val="1"/>
          <w:bCs w:val="1"/>
          <w:rtl w:val="0"/>
        </w:rPr>
        <w:t xml:space="preserve">Registro de la baja</w:t>
      </w:r>
      <w:r w:rsidDel="00000000" w:rsidR="00000000" w:rsidRPr="00000000">
        <w:rPr>
          <w:rFonts w:ascii="Century Gothic" w:cs="Century Gothic" w:eastAsia="Century Gothic" w:hAnsi="Century Gothic"/>
          <w:rtl w:val="0"/>
        </w:rPr>
        <w:t xml:space="preserve">: El equipo se registra oficialmente en el sistema de gestión de inventarios de la IPS. Se debe documentar la fecha de baja, el motivo de la baja (por fallas técnicas, obsolescencia, etc.), el estado del equipo en el momento de la baja y la firma de los responsables.</w:t>
      </w:r>
    </w:p>
    <w:p w:rsidR="00000000" w:rsidDel="00000000" w:rsidP="00000000" w:rsidRDefault="00000000" w:rsidRPr="00000000" w14:paraId="000000E5">
      <w:pPr>
        <w:numPr>
          <w:ilvl w:val="0"/>
          <w:numId w:val="3"/>
        </w:numPr>
        <w:tabs>
          <w:tab w:val="left" w:leader="none" w:pos="981"/>
        </w:tabs>
        <w:spacing w:after="0" w:before="0" w:lineRule="auto"/>
        <w:ind w:left="720" w:hanging="360"/>
        <w:jc w:val="both"/>
        <w:rPr/>
      </w:pPr>
      <w:r w:rsidDel="00000000" w:rsidR="00000000" w:rsidRPr="00000000">
        <w:rPr>
          <w:rFonts w:ascii="Century Gothic" w:cs="Century Gothic" w:eastAsia="Century Gothic" w:hAnsi="Century Gothic"/>
          <w:b w:val="1"/>
          <w:bCs w:val="1"/>
          <w:rtl w:val="0"/>
        </w:rPr>
        <w:t xml:space="preserve">Desactivación del equipo</w:t>
      </w:r>
      <w:r w:rsidDel="00000000" w:rsidR="00000000" w:rsidRPr="00000000">
        <w:rPr>
          <w:rFonts w:ascii="Century Gothic" w:cs="Century Gothic" w:eastAsia="Century Gothic" w:hAnsi="Century Gothic"/>
          <w:rtl w:val="0"/>
        </w:rPr>
        <w:t xml:space="preserve">: El equipo se desactiva de manera segura, lo que implica desconectarlo de cualquier fuente de energía (eléctrica, de batería, etc.) y asegurarse de que no represente un riesgo para el personal o el entorno.</w:t>
      </w:r>
    </w:p>
    <w:p w:rsidR="00000000" w:rsidDel="00000000" w:rsidP="00000000" w:rsidRDefault="00000000" w:rsidRPr="00000000" w14:paraId="000000E6">
      <w:pPr>
        <w:numPr>
          <w:ilvl w:val="0"/>
          <w:numId w:val="3"/>
        </w:numPr>
        <w:tabs>
          <w:tab w:val="left" w:leader="none" w:pos="981"/>
        </w:tabs>
        <w:spacing w:after="0" w:before="0" w:lineRule="auto"/>
        <w:ind w:left="720" w:hanging="360"/>
        <w:jc w:val="both"/>
        <w:rPr/>
      </w:pPr>
      <w:r w:rsidDel="00000000" w:rsidR="00000000" w:rsidRPr="00000000">
        <w:rPr>
          <w:rFonts w:ascii="Century Gothic" w:cs="Century Gothic" w:eastAsia="Century Gothic" w:hAnsi="Century Gothic"/>
          <w:b w:val="1"/>
          <w:bCs w:val="1"/>
          <w:rtl w:val="0"/>
        </w:rPr>
        <w:t xml:space="preserve">Desinfección y limpieza</w:t>
      </w:r>
      <w:r w:rsidDel="00000000" w:rsidR="00000000" w:rsidRPr="00000000">
        <w:rPr>
          <w:rFonts w:ascii="Century Gothic" w:cs="Century Gothic" w:eastAsia="Century Gothic" w:hAnsi="Century Gothic"/>
          <w:rtl w:val="0"/>
        </w:rPr>
        <w:t xml:space="preserve">: Antes de cualquier acción posterior, el equipo debe ser desinfectado y limpiado a fondo, especialmente si estuvo en contacto con fluidos biológicos. Esto se realiza según los protocolos estándar para equipos médicos.</w:t>
      </w:r>
    </w:p>
    <w:p w:rsidR="00000000" w:rsidDel="00000000" w:rsidP="00000000" w:rsidRDefault="00000000" w:rsidRPr="00000000" w14:paraId="000000E7">
      <w:pPr>
        <w:numPr>
          <w:ilvl w:val="0"/>
          <w:numId w:val="3"/>
        </w:numPr>
        <w:tabs>
          <w:tab w:val="left" w:leader="none" w:pos="981"/>
        </w:tabs>
        <w:spacing w:after="240" w:before="0" w:lineRule="auto"/>
        <w:ind w:left="720" w:hanging="360"/>
        <w:jc w:val="both"/>
        <w:rPr>
          <w:b w:val="1"/>
          <w:bCs w:val="1"/>
        </w:rPr>
      </w:pPr>
      <w:r w:rsidDel="00000000" w:rsidR="00000000" w:rsidRPr="00000000">
        <w:rPr>
          <w:rFonts w:ascii="Century Gothic" w:cs="Century Gothic" w:eastAsia="Century Gothic" w:hAnsi="Century Gothic"/>
          <w:b w:val="1"/>
          <w:bCs w:val="1"/>
          <w:rtl w:val="0"/>
        </w:rPr>
        <w:t xml:space="preserve">Salida del equipo: </w:t>
      </w:r>
      <w:r w:rsidDel="00000000" w:rsidR="00000000" w:rsidRPr="00000000">
        <w:rPr>
          <w:rFonts w:ascii="Century Gothic" w:cs="Century Gothic" w:eastAsia="Century Gothic" w:hAnsi="Century Gothic"/>
          <w:rtl w:val="0"/>
        </w:rPr>
        <w:t xml:space="preserve">Información del Equipo: Se debe completar con los datos del equipo biomédico que se retira, como su código de inventario, marca, modelo y número de serie, Detalles del Proceso de Baja: Aquí se documentan los motivos y el estado del equipo al momento de su retiro. También se debe registrar la persona responsable del retiro y sus observaciones, Desinfección y Limpieza: En este apartado, se debe confirmar si el equipo fue desinfectado antes de su disposición final y detallar el método utilizado, Evaluación de Disposición Final: Se debe especificar el destino final del equipo, ya sea reciclaje, vertedero autorizado o cualquier otro proceso pertinente. Además, se debe indicar si el equipo contiene materiales peligrosos, Documentación Asociada: Si aplica, se debe incluir cualquier documentación adicional relacionada con la disposición final, como certificados de reciclaje o residuos peligrosos, Autorizaciones y Firmas: Al final, deben firmar las personas autorizadas para aprobar la baja y disposición final del equipo, como el responsable del área, el jefe de mantenimiento o cualquier otra persona clave en el proceso. </w:t>
      </w:r>
      <w:hyperlink r:id="rId14">
        <w:r w:rsidDel="00000000" w:rsidR="00000000" w:rsidRPr="00000000">
          <w:rPr>
            <w:rFonts w:ascii="Century Gothic" w:cs="Century Gothic" w:eastAsia="Century Gothic" w:hAnsi="Century Gothic"/>
            <w:color w:val="0000ee"/>
            <w:u w:val="single"/>
            <w:rtl w:val="0"/>
          </w:rPr>
          <w:t xml:space="preserve">FORMATO DE REGISTRO DE SALIDA DE EQUIPOS BIOMEDICOS</w:t>
        </w:r>
      </w:hyperlink>
      <w:r w:rsidDel="00000000" w:rsidR="00000000" w:rsidRPr="00000000">
        <w:rPr>
          <w:rFonts w:ascii="Century Gothic" w:cs="Century Gothic" w:eastAsia="Century Gothic" w:hAnsi="Century Gothic"/>
          <w:rtl w:val="0"/>
        </w:rPr>
        <w:t xml:space="preserve">.</w:t>
      </w:r>
      <w:r w:rsidDel="00000000" w:rsidR="00000000" w:rsidRPr="00000000">
        <w:rPr>
          <w:rtl w:val="0"/>
        </w:rPr>
      </w:r>
    </w:p>
    <w:p w:rsidR="00000000" w:rsidDel="00000000" w:rsidP="00000000" w:rsidRDefault="00000000" w:rsidRPr="00000000" w14:paraId="000000E8">
      <w:pPr>
        <w:tabs>
          <w:tab w:val="left" w:leader="none" w:pos="981"/>
        </w:tabs>
        <w:spacing w:after="240" w:before="240" w:lineRule="auto"/>
        <w:ind w:left="720" w:firstLine="0"/>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17" w:line="240"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17" w:line="240" w:lineRule="auto"/>
        <w:ind w:left="0" w:right="0" w:firstLine="0"/>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REFERENCIA BIBLIOGRÁFICA</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EC">
      <w:pPr>
        <w:numPr>
          <w:ilvl w:val="0"/>
          <w:numId w:val="5"/>
        </w:numPr>
        <w:tabs>
          <w:tab w:val="left" w:leader="none" w:pos="981"/>
          <w:tab w:val="left" w:leader="none" w:pos="2227"/>
          <w:tab w:val="left" w:leader="none" w:pos="3424"/>
          <w:tab w:val="left" w:leader="none" w:pos="4744"/>
          <w:tab w:val="left" w:leader="none" w:pos="6479"/>
          <w:tab w:val="left" w:leader="none" w:pos="7797"/>
          <w:tab w:val="left" w:leader="none" w:pos="9424"/>
        </w:tabs>
        <w:spacing w:before="1" w:line="259" w:lineRule="auto"/>
        <w:ind w:left="720" w:right="47"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 registros sanitarios, P. el C. se R. el R., &amp; de los dispositivos médicos para uso humano., P. de C. y. V. S. (s/f). </w:t>
      </w:r>
      <w:r w:rsidDel="00000000" w:rsidR="00000000" w:rsidRPr="00000000">
        <w:rPr>
          <w:rFonts w:ascii="Century Gothic" w:cs="Century Gothic" w:eastAsia="Century Gothic" w:hAnsi="Century Gothic"/>
          <w:i w:val="1"/>
          <w:iCs w:val="1"/>
          <w:rtl w:val="0"/>
        </w:rPr>
        <w:t xml:space="preserve">DECRETO NÚMERO 4725 DE 2005</w:t>
      </w:r>
      <w:r w:rsidDel="00000000" w:rsidR="00000000" w:rsidRPr="00000000">
        <w:rPr>
          <w:rFonts w:ascii="Century Gothic" w:cs="Century Gothic" w:eastAsia="Century Gothic" w:hAnsi="Century Gothic"/>
          <w:rtl w:val="0"/>
        </w:rPr>
        <w:t xml:space="preserve">. Gov.co. Recuperado el 4 de agosto de 2024, de </w:t>
      </w:r>
      <w:hyperlink r:id="rId15">
        <w:r w:rsidDel="00000000" w:rsidR="00000000" w:rsidRPr="00000000">
          <w:rPr>
            <w:rFonts w:ascii="Century Gothic" w:cs="Century Gothic" w:eastAsia="Century Gothic" w:hAnsi="Century Gothic"/>
            <w:u w:val="single"/>
            <w:rtl w:val="0"/>
          </w:rPr>
          <w:t xml:space="preserve">https://www.minsalud.gov.co/sites/rid/Lists/BibliotecaDigital/RIDE/DE/DIJ/Decreto-4725-</w:t>
        </w:r>
      </w:hyperlink>
      <w:r w:rsidDel="00000000" w:rsidR="00000000" w:rsidRPr="00000000">
        <w:rPr>
          <w:rFonts w:ascii="Century Gothic" w:cs="Century Gothic" w:eastAsia="Century Gothic" w:hAnsi="Century Gothic"/>
          <w:rtl w:val="0"/>
        </w:rPr>
        <w:t xml:space="preserve"> </w:t>
      </w:r>
      <w:hyperlink r:id="rId16">
        <w:r w:rsidDel="00000000" w:rsidR="00000000" w:rsidRPr="00000000">
          <w:rPr>
            <w:rFonts w:ascii="Century Gothic" w:cs="Century Gothic" w:eastAsia="Century Gothic" w:hAnsi="Century Gothic"/>
            <w:u w:val="single"/>
            <w:rtl w:val="0"/>
          </w:rPr>
          <w:t xml:space="preserve">de-2005.pdf</w:t>
        </w:r>
      </w:hyperlink>
      <w:r w:rsidDel="00000000" w:rsidR="00000000" w:rsidRPr="00000000">
        <w:rPr>
          <w:rtl w:val="0"/>
        </w:rPr>
      </w:r>
    </w:p>
    <w:p w:rsidR="00000000" w:rsidDel="00000000" w:rsidP="00000000" w:rsidRDefault="00000000" w:rsidRPr="00000000" w14:paraId="000000ED">
      <w:pPr>
        <w:numPr>
          <w:ilvl w:val="0"/>
          <w:numId w:val="5"/>
        </w:numPr>
        <w:tabs>
          <w:tab w:val="left" w:leader="none" w:pos="981"/>
          <w:tab w:val="left" w:leader="none" w:pos="2303"/>
          <w:tab w:val="left" w:leader="none" w:pos="4060"/>
          <w:tab w:val="left" w:leader="none" w:pos="4792"/>
          <w:tab w:val="left" w:leader="none" w:pos="5475"/>
          <w:tab w:val="left" w:leader="none" w:pos="6282"/>
          <w:tab w:val="left" w:leader="none" w:pos="7505"/>
          <w:tab w:val="left" w:leader="none" w:pos="8309"/>
          <w:tab w:val="left" w:leader="none" w:pos="9422"/>
        </w:tabs>
        <w:spacing w:after="0" w:before="0" w:line="256" w:lineRule="auto"/>
        <w:ind w:left="720" w:right="49"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Gov.co. Recuperado el 4 de agosto de 2024, de </w:t>
      </w:r>
      <w:hyperlink r:id="rId17">
        <w:r w:rsidDel="00000000" w:rsidR="00000000" w:rsidRPr="00000000">
          <w:rPr>
            <w:rFonts w:ascii="Century Gothic" w:cs="Century Gothic" w:eastAsia="Century Gothic" w:hAnsi="Century Gothic"/>
            <w:u w:val="single"/>
            <w:rtl w:val="0"/>
          </w:rPr>
          <w:t xml:space="preserve">https://www.minsalud.gov.co/Normatividad_Nuevo/Resoluci%C3%B3n%20No.%203100%20de%202019.pdf</w:t>
        </w:r>
      </w:hyperlink>
      <w:r w:rsidDel="00000000" w:rsidR="00000000" w:rsidRPr="00000000">
        <w:rPr>
          <w:rtl w:val="0"/>
        </w:rPr>
      </w:r>
    </w:p>
    <w:p w:rsidR="00000000" w:rsidDel="00000000" w:rsidP="00000000" w:rsidRDefault="00000000" w:rsidRPr="00000000" w14:paraId="000000EE">
      <w:pPr>
        <w:numPr>
          <w:ilvl w:val="0"/>
          <w:numId w:val="5"/>
        </w:numPr>
        <w:tabs>
          <w:tab w:val="left" w:leader="none" w:pos="981"/>
        </w:tabs>
        <w:spacing w:before="0" w:lineRule="auto"/>
        <w:ind w:left="720" w:right="78"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 la OMS sobre dispositivos médicos, S. de D. T. (s/f). </w:t>
      </w:r>
      <w:r w:rsidDel="00000000" w:rsidR="00000000" w:rsidRPr="00000000">
        <w:rPr>
          <w:rFonts w:ascii="Century Gothic" w:cs="Century Gothic" w:eastAsia="Century Gothic" w:hAnsi="Century Gothic"/>
          <w:i w:val="1"/>
          <w:iCs w:val="1"/>
          <w:rtl w:val="0"/>
        </w:rPr>
        <w:t xml:space="preserve">Introducción al programa de mantenimiento de equipos médicos</w:t>
      </w:r>
      <w:r w:rsidDel="00000000" w:rsidR="00000000" w:rsidRPr="00000000">
        <w:rPr>
          <w:rFonts w:ascii="Century Gothic" w:cs="Century Gothic" w:eastAsia="Century Gothic" w:hAnsi="Century Gothic"/>
          <w:rtl w:val="0"/>
        </w:rPr>
        <w:t xml:space="preserve">. Who.int. Recuperado el 4 de agosto de 2024, de </w:t>
      </w:r>
      <w:hyperlink r:id="rId18">
        <w:r w:rsidDel="00000000" w:rsidR="00000000" w:rsidRPr="00000000">
          <w:rPr>
            <w:rFonts w:ascii="Century Gothic" w:cs="Century Gothic" w:eastAsia="Century Gothic" w:hAnsi="Century Gothic"/>
            <w:i w:val="0"/>
            <w:iCs w:val="0"/>
            <w:smallCaps w:val="0"/>
            <w:strike w:val="0"/>
            <w:u w:val="single"/>
            <w:shd w:fill="auto" w:val="clear"/>
            <w:vertAlign w:val="baseline"/>
            <w:rtl w:val="0"/>
          </w:rPr>
          <w:t xml:space="preserve">https://iris.who.int/bitstream/handle/10665/44830/9789243501536_spa.pdf?seque</w:t>
        </w:r>
      </w:hyperlink>
      <w:r w:rsidDel="00000000" w:rsidR="00000000" w:rsidRPr="00000000">
        <w:rPr>
          <w:rFonts w:ascii="Century Gothic" w:cs="Century Gothic" w:eastAsia="Century Gothic" w:hAnsi="Century Gothic"/>
          <w:i w:val="0"/>
          <w:iCs w:val="0"/>
          <w:smallCaps w:val="0"/>
          <w:strike w:val="0"/>
          <w:u w:val="none"/>
          <w:shd w:fill="auto" w:val="clear"/>
          <w:vertAlign w:val="baseline"/>
          <w:rtl w:val="0"/>
        </w:rPr>
        <w:t xml:space="preserve"> </w:t>
      </w:r>
      <w:hyperlink r:id="rId19">
        <w:r w:rsidDel="00000000" w:rsidR="00000000" w:rsidRPr="00000000">
          <w:rPr>
            <w:rFonts w:ascii="Century Gothic" w:cs="Century Gothic" w:eastAsia="Century Gothic" w:hAnsi="Century Gothic"/>
            <w:i w:val="0"/>
            <w:iCs w:val="0"/>
            <w:smallCaps w:val="0"/>
            <w:strike w:val="0"/>
            <w:u w:val="single"/>
            <w:shd w:fill="auto" w:val="clear"/>
            <w:vertAlign w:val="baseline"/>
            <w:rtl w:val="0"/>
          </w:rPr>
          <w:t xml:space="preserve">nce=1</w:t>
        </w:r>
      </w:hyperlink>
      <w:r w:rsidDel="00000000" w:rsidR="00000000" w:rsidRPr="00000000">
        <w:rPr>
          <w:rtl w:val="0"/>
        </w:rPr>
      </w:r>
    </w:p>
    <w:sectPr>
      <w:headerReference r:id="rId20" w:type="default"/>
      <w:footerReference r:id="rId21" w:type="default"/>
      <w:pgSz w:h="15840" w:w="12240" w:orient="portrait"/>
      <w:pgMar w:bottom="280" w:top="1760" w:left="1440" w:right="1080" w:header="288"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A">
    <w:pPr>
      <w:widowControl w:val="1"/>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spacing w:line="276" w:lineRule="auto"/>
      <w:rPr>
        <w:sz w:val="24"/>
        <w:szCs w:val="24"/>
      </w:rPr>
    </w:pPr>
    <w:r w:rsidDel="00000000" w:rsidR="00000000" w:rsidRPr="00000000">
      <w:rPr>
        <w:rtl w:val="0"/>
      </w:rPr>
    </w:r>
  </w:p>
  <w:p w:rsidR="00000000" w:rsidDel="00000000" w:rsidP="00000000" w:rsidRDefault="00000000" w:rsidRPr="00000000" w14:paraId="000000F0">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8"/>
      <w:tblW w:w="10035.0"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4710"/>
      <w:gridCol w:w="2835"/>
      <w:tblGridChange w:id="0">
        <w:tblGrid>
          <w:gridCol w:w="2490"/>
          <w:gridCol w:w="4710"/>
          <w:gridCol w:w="2835"/>
        </w:tblGrid>
      </w:tblGridChange>
    </w:tblGrid>
    <w:tr>
      <w:trPr>
        <w:cantSplit w:val="0"/>
        <w:trHeight w:val="1309" w:hRule="atLeast"/>
        <w:tblHeader w:val="0"/>
      </w:trPr>
      <w:tc>
        <w:tcPr>
          <w:vAlign w:val="center"/>
        </w:tcPr>
        <w:p w:rsidR="00000000" w:rsidDel="00000000" w:rsidP="00000000" w:rsidRDefault="00000000" w:rsidRPr="00000000" w14:paraId="000000F1">
          <w:pPr>
            <w:widowControl w:val="1"/>
            <w:tabs>
              <w:tab w:val="center" w:leader="none" w:pos="4252"/>
              <w:tab w:val="right" w:leader="none" w:pos="8504"/>
            </w:tabs>
            <w:rPr>
              <w:sz w:val="20"/>
              <w:szCs w:val="20"/>
            </w:rPr>
          </w:pPr>
          <w:r w:rsidDel="00000000" w:rsidR="00000000" w:rsidRPr="00000000">
            <w:rPr>
              <w:sz w:val="24"/>
              <w:szCs w:val="24"/>
            </w:rPr>
            <w:drawing>
              <wp:inline distB="0" distT="0" distL="114300" distR="114300">
                <wp:extent cx="1493520" cy="831215"/>
                <wp:effectExtent b="0" l="0" r="0" t="0"/>
                <wp:docPr id="12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93520" cy="83121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F2">
          <w:pPr>
            <w:widowControl w:val="1"/>
            <w:tabs>
              <w:tab w:val="center" w:leader="none" w:pos="4252"/>
              <w:tab w:val="right" w:leader="none" w:pos="8504"/>
            </w:tabs>
            <w:jc w:val="cente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F3">
          <w:pPr>
            <w:widowControl w:val="1"/>
            <w:tabs>
              <w:tab w:val="center" w:leader="none" w:pos="4252"/>
              <w:tab w:val="right" w:leader="none" w:pos="8504"/>
            </w:tabs>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PROGRAMA DE MANTENIMIENTO PREVENTIVO</w:t>
          </w:r>
          <w:r w:rsidDel="00000000" w:rsidR="00000000" w:rsidRPr="00000000">
            <w:rPr>
              <w:rtl w:val="0"/>
            </w:rPr>
          </w:r>
        </w:p>
        <w:p w:rsidR="00000000" w:rsidDel="00000000" w:rsidP="00000000" w:rsidRDefault="00000000" w:rsidRPr="00000000" w14:paraId="000000F4">
          <w:pPr>
            <w:widowControl w:val="1"/>
            <w:tabs>
              <w:tab w:val="center" w:leader="none" w:pos="4252"/>
              <w:tab w:val="right" w:leader="none" w:pos="8504"/>
            </w:tabs>
            <w:jc w:val="center"/>
            <w:rPr>
              <w:rFonts w:ascii="Century Gothic" w:cs="Century Gothic" w:eastAsia="Century Gothic" w:hAnsi="Century Gothic"/>
              <w:sz w:val="20"/>
              <w:szCs w:val="20"/>
            </w:rPr>
          </w:pPr>
          <w:r w:rsidDel="00000000" w:rsidR="00000000" w:rsidRPr="00000000">
            <w:rPr>
              <w:rtl w:val="0"/>
            </w:rPr>
          </w:r>
        </w:p>
      </w:tc>
      <w:tc>
        <w:tcPr>
          <w:vAlign w:val="center"/>
        </w:tcPr>
        <w:p w:rsidR="00000000" w:rsidDel="00000000" w:rsidP="00000000" w:rsidRDefault="00000000" w:rsidRPr="00000000" w14:paraId="000000F5">
          <w:pPr>
            <w:widowControl w:val="1"/>
            <w:tabs>
              <w:tab w:val="center" w:leader="none" w:pos="4252"/>
              <w:tab w:val="right" w:leader="none" w:pos="8504"/>
            </w:tabs>
            <w:rPr>
              <w:rFonts w:ascii="Century Gothic" w:cs="Century Gothic" w:eastAsia="Century Gothic" w:hAnsi="Century Gothic"/>
              <w:sz w:val="23"/>
              <w:szCs w:val="23"/>
              <w:highlight w:val="white"/>
            </w:rPr>
          </w:pPr>
          <w:r w:rsidDel="00000000" w:rsidR="00000000" w:rsidRPr="00000000">
            <w:rPr>
              <w:rFonts w:ascii="Century Gothic" w:cs="Century Gothic" w:eastAsia="Century Gothic" w:hAnsi="Century Gothic"/>
              <w:sz w:val="20"/>
              <w:szCs w:val="20"/>
              <w:rtl w:val="0"/>
            </w:rPr>
            <w:t xml:space="preserve">Código: DT-PR-003</w:t>
          </w:r>
          <w:r w:rsidDel="00000000" w:rsidR="00000000" w:rsidRPr="00000000">
            <w:rPr>
              <w:rtl w:val="0"/>
            </w:rPr>
          </w:r>
        </w:p>
        <w:p w:rsidR="00000000" w:rsidDel="00000000" w:rsidP="00000000" w:rsidRDefault="00000000" w:rsidRPr="00000000" w14:paraId="000000F6">
          <w:pPr>
            <w:widowControl w:val="1"/>
            <w:tabs>
              <w:tab w:val="center" w:leader="none" w:pos="4252"/>
              <w:tab w:val="right" w:leader="none" w:pos="8504"/>
            </w:tabs>
            <w:rPr>
              <w:rFonts w:ascii="Century Gothic" w:cs="Century Gothic" w:eastAsia="Century Gothic" w:hAnsi="Century Gothic"/>
              <w:sz w:val="23"/>
              <w:szCs w:val="23"/>
              <w:highlight w:val="white"/>
            </w:rPr>
          </w:pPr>
          <w:r w:rsidDel="00000000" w:rsidR="00000000" w:rsidRPr="00000000">
            <w:rPr>
              <w:rFonts w:ascii="Century Gothic" w:cs="Century Gothic" w:eastAsia="Century Gothic" w:hAnsi="Century Gothic"/>
              <w:sz w:val="23"/>
              <w:szCs w:val="23"/>
              <w:highlight w:val="white"/>
              <w:rtl w:val="0"/>
            </w:rPr>
            <w:t xml:space="preserve">Emisión: Julio 2025</w:t>
          </w:r>
        </w:p>
        <w:p w:rsidR="00000000" w:rsidDel="00000000" w:rsidP="00000000" w:rsidRDefault="00000000" w:rsidRPr="00000000" w14:paraId="000000F7">
          <w:pPr>
            <w:widowControl w:val="1"/>
            <w:tabs>
              <w:tab w:val="center" w:leader="none" w:pos="4252"/>
              <w:tab w:val="right" w:leader="none" w:pos="8504"/>
            </w:tabs>
            <w:rPr>
              <w:rFonts w:ascii="Century Gothic" w:cs="Century Gothic" w:eastAsia="Century Gothic" w:hAnsi="Century Gothic"/>
              <w:sz w:val="23"/>
              <w:szCs w:val="23"/>
              <w:highlight w:val="white"/>
            </w:rPr>
          </w:pPr>
          <w:r w:rsidDel="00000000" w:rsidR="00000000" w:rsidRPr="00000000">
            <w:rPr>
              <w:rFonts w:ascii="Century Gothic" w:cs="Century Gothic" w:eastAsia="Century Gothic" w:hAnsi="Century Gothic"/>
              <w:sz w:val="23"/>
              <w:szCs w:val="23"/>
              <w:highlight w:val="white"/>
              <w:rtl w:val="0"/>
            </w:rPr>
            <w:t xml:space="preserve">Versión: 2</w:t>
          </w:r>
        </w:p>
      </w:tc>
    </w:tr>
  </w:tbl>
  <w:p w:rsidR="00000000" w:rsidDel="00000000" w:rsidP="00000000" w:rsidRDefault="00000000" w:rsidRPr="00000000" w14:paraId="000000F8">
    <w:pPr>
      <w:widowControl w:val="1"/>
      <w:tabs>
        <w:tab w:val="center" w:leader="none" w:pos="4252"/>
        <w:tab w:val="right" w:leader="none" w:pos="8504"/>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0"/>
      <w:numFmt w:val="bullet"/>
      <w:lvlText w:val="⮚"/>
      <w:lvlJc w:val="left"/>
      <w:pPr>
        <w:ind w:left="1702" w:hanging="360"/>
      </w:pPr>
      <w:rPr>
        <w:rFonts w:ascii="Noto Sans Symbols" w:cs="Noto Sans Symbols" w:eastAsia="Noto Sans Symbols" w:hAnsi="Noto Sans Symbols"/>
      </w:rPr>
    </w:lvl>
    <w:lvl w:ilvl="1">
      <w:start w:val="0"/>
      <w:numFmt w:val="bullet"/>
      <w:lvlText w:val="•"/>
      <w:lvlJc w:val="left"/>
      <w:pPr>
        <w:ind w:left="2502" w:hanging="360"/>
      </w:pPr>
      <w:rPr/>
    </w:lvl>
    <w:lvl w:ilvl="2">
      <w:start w:val="0"/>
      <w:numFmt w:val="bullet"/>
      <w:lvlText w:val="•"/>
      <w:lvlJc w:val="left"/>
      <w:pPr>
        <w:ind w:left="3304" w:hanging="360"/>
      </w:pPr>
      <w:rPr/>
    </w:lvl>
    <w:lvl w:ilvl="3">
      <w:start w:val="0"/>
      <w:numFmt w:val="bullet"/>
      <w:lvlText w:val="•"/>
      <w:lvlJc w:val="left"/>
      <w:pPr>
        <w:ind w:left="4106" w:hanging="360"/>
      </w:pPr>
      <w:rPr/>
    </w:lvl>
    <w:lvl w:ilvl="4">
      <w:start w:val="0"/>
      <w:numFmt w:val="bullet"/>
      <w:lvlText w:val="•"/>
      <w:lvlJc w:val="left"/>
      <w:pPr>
        <w:ind w:left="4908" w:hanging="360"/>
      </w:pPr>
      <w:rPr/>
    </w:lvl>
    <w:lvl w:ilvl="5">
      <w:start w:val="0"/>
      <w:numFmt w:val="bullet"/>
      <w:lvlText w:val="•"/>
      <w:lvlJc w:val="left"/>
      <w:pPr>
        <w:ind w:left="5710" w:hanging="360"/>
      </w:pPr>
      <w:rPr/>
    </w:lvl>
    <w:lvl w:ilvl="6">
      <w:start w:val="0"/>
      <w:numFmt w:val="bullet"/>
      <w:lvlText w:val="•"/>
      <w:lvlJc w:val="left"/>
      <w:pPr>
        <w:ind w:left="6512" w:hanging="360"/>
      </w:pPr>
      <w:rPr/>
    </w:lvl>
    <w:lvl w:ilvl="7">
      <w:start w:val="0"/>
      <w:numFmt w:val="bullet"/>
      <w:lvlText w:val="•"/>
      <w:lvlJc w:val="left"/>
      <w:pPr>
        <w:ind w:left="7314" w:hanging="360"/>
      </w:pPr>
      <w:rPr/>
    </w:lvl>
    <w:lvl w:ilvl="8">
      <w:start w:val="0"/>
      <w:numFmt w:val="bullet"/>
      <w:lvlText w:val="•"/>
      <w:lvlJc w:val="left"/>
      <w:pPr>
        <w:ind w:left="8116" w:hanging="360"/>
      </w:pPr>
      <w:rPr/>
    </w:lvl>
  </w:abstractNum>
  <w:abstractNum w:abstractNumId="9">
    <w:lvl w:ilvl="0">
      <w:start w:val="0"/>
      <w:numFmt w:val="bullet"/>
      <w:lvlText w:val="●"/>
      <w:lvlJc w:val="left"/>
      <w:pPr>
        <w:ind w:left="982"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1854" w:hanging="360"/>
      </w:pPr>
      <w:rPr/>
    </w:lvl>
    <w:lvl w:ilvl="2">
      <w:start w:val="0"/>
      <w:numFmt w:val="bullet"/>
      <w:lvlText w:val="•"/>
      <w:lvlJc w:val="left"/>
      <w:pPr>
        <w:ind w:left="2728" w:hanging="360"/>
      </w:pPr>
      <w:rPr/>
    </w:lvl>
    <w:lvl w:ilvl="3">
      <w:start w:val="0"/>
      <w:numFmt w:val="bullet"/>
      <w:lvlText w:val="•"/>
      <w:lvlJc w:val="left"/>
      <w:pPr>
        <w:ind w:left="3602" w:hanging="360"/>
      </w:pPr>
      <w:rPr/>
    </w:lvl>
    <w:lvl w:ilvl="4">
      <w:start w:val="0"/>
      <w:numFmt w:val="bullet"/>
      <w:lvlText w:val="•"/>
      <w:lvlJc w:val="left"/>
      <w:pPr>
        <w:ind w:left="4476" w:hanging="360"/>
      </w:pPr>
      <w:rPr/>
    </w:lvl>
    <w:lvl w:ilvl="5">
      <w:start w:val="0"/>
      <w:numFmt w:val="bullet"/>
      <w:lvlText w:val="•"/>
      <w:lvlJc w:val="left"/>
      <w:pPr>
        <w:ind w:left="5350" w:hanging="360"/>
      </w:pPr>
      <w:rPr/>
    </w:lvl>
    <w:lvl w:ilvl="6">
      <w:start w:val="0"/>
      <w:numFmt w:val="bullet"/>
      <w:lvlText w:val="•"/>
      <w:lvlJc w:val="left"/>
      <w:pPr>
        <w:ind w:left="6224" w:hanging="360"/>
      </w:pPr>
      <w:rPr/>
    </w:lvl>
    <w:lvl w:ilvl="7">
      <w:start w:val="0"/>
      <w:numFmt w:val="bullet"/>
      <w:lvlText w:val="•"/>
      <w:lvlJc w:val="left"/>
      <w:pPr>
        <w:ind w:left="7098" w:hanging="360"/>
      </w:pPr>
      <w:rPr/>
    </w:lvl>
    <w:lvl w:ilvl="8">
      <w:start w:val="0"/>
      <w:numFmt w:val="bullet"/>
      <w:lvlText w:val="•"/>
      <w:lvlJc w:val="left"/>
      <w:pPr>
        <w:ind w:left="7972" w:hanging="360"/>
      </w:pPr>
      <w:rPr/>
    </w:lvl>
  </w:abstractNum>
  <w:abstractNum w:abstractNumId="10">
    <w:lvl w:ilvl="0">
      <w:start w:val="0"/>
      <w:numFmt w:val="bullet"/>
      <w:lvlText w:val="●"/>
      <w:lvlJc w:val="left"/>
      <w:pPr>
        <w:ind w:left="982"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1854" w:hanging="360"/>
      </w:pPr>
      <w:rPr/>
    </w:lvl>
    <w:lvl w:ilvl="2">
      <w:start w:val="0"/>
      <w:numFmt w:val="bullet"/>
      <w:lvlText w:val="•"/>
      <w:lvlJc w:val="left"/>
      <w:pPr>
        <w:ind w:left="2728" w:hanging="360"/>
      </w:pPr>
      <w:rPr/>
    </w:lvl>
    <w:lvl w:ilvl="3">
      <w:start w:val="0"/>
      <w:numFmt w:val="bullet"/>
      <w:lvlText w:val="•"/>
      <w:lvlJc w:val="left"/>
      <w:pPr>
        <w:ind w:left="3602" w:hanging="360"/>
      </w:pPr>
      <w:rPr/>
    </w:lvl>
    <w:lvl w:ilvl="4">
      <w:start w:val="0"/>
      <w:numFmt w:val="bullet"/>
      <w:lvlText w:val="•"/>
      <w:lvlJc w:val="left"/>
      <w:pPr>
        <w:ind w:left="4476" w:hanging="360"/>
      </w:pPr>
      <w:rPr/>
    </w:lvl>
    <w:lvl w:ilvl="5">
      <w:start w:val="0"/>
      <w:numFmt w:val="bullet"/>
      <w:lvlText w:val="•"/>
      <w:lvlJc w:val="left"/>
      <w:pPr>
        <w:ind w:left="5350" w:hanging="360"/>
      </w:pPr>
      <w:rPr/>
    </w:lvl>
    <w:lvl w:ilvl="6">
      <w:start w:val="0"/>
      <w:numFmt w:val="bullet"/>
      <w:lvlText w:val="•"/>
      <w:lvlJc w:val="left"/>
      <w:pPr>
        <w:ind w:left="6224" w:hanging="360"/>
      </w:pPr>
      <w:rPr/>
    </w:lvl>
    <w:lvl w:ilvl="7">
      <w:start w:val="0"/>
      <w:numFmt w:val="bullet"/>
      <w:lvlText w:val="•"/>
      <w:lvlJc w:val="left"/>
      <w:pPr>
        <w:ind w:left="7098" w:hanging="360"/>
      </w:pPr>
      <w:rPr/>
    </w:lvl>
    <w:lvl w:ilvl="8">
      <w:start w:val="0"/>
      <w:numFmt w:val="bullet"/>
      <w:lvlText w:val="•"/>
      <w:lvlJc w:val="left"/>
      <w:pPr>
        <w:ind w:left="7972" w:hanging="360"/>
      </w:pPr>
      <w:rPr/>
    </w:lvl>
  </w:abstractNum>
  <w:abstractNum w:abstractNumId="1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035" w:hanging="358.0000000000001"/>
    </w:pPr>
    <w:rPr>
      <w:rFonts w:ascii="Arial" w:cs="Arial" w:eastAsia="Arial" w:hAnsi="Arial"/>
      <w:b w:val="1"/>
      <w:bCs w:val="1"/>
      <w:sz w:val="24"/>
      <w:szCs w:val="24"/>
    </w:rPr>
  </w:style>
  <w:style w:type="paragraph" w:styleId="Heading2">
    <w:name w:val="heading 2"/>
    <w:basedOn w:val="Normal"/>
    <w:next w:val="Normal"/>
    <w:pPr>
      <w:ind w:left="2035" w:hanging="716.9999999999999"/>
    </w:pPr>
    <w:rPr>
      <w:rFonts w:ascii="Arial" w:cs="Arial" w:eastAsia="Arial" w:hAnsi="Arial"/>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74" w:lineRule="auto"/>
      <w:ind w:left="3111" w:right="257" w:hanging="1295"/>
    </w:pPr>
    <w:rPr>
      <w:rFonts w:ascii="Arial" w:cs="Arial" w:eastAsia="Arial" w:hAnsi="Arial"/>
      <w:b w:val="1"/>
      <w:bCs w:val="1"/>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ind w:left="2035" w:hanging="358.0000000000001"/>
    </w:pPr>
    <w:rPr>
      <w:rFonts w:ascii="Arial" w:cs="Arial" w:eastAsia="Arial" w:hAnsi="Arial"/>
      <w:b w:val="1"/>
      <w:sz w:val="24"/>
      <w:szCs w:val="24"/>
    </w:rPr>
  </w:style>
  <w:style w:type="paragraph" w:styleId="Heading2">
    <w:name w:val="heading 2"/>
    <w:basedOn w:val="Normal"/>
    <w:next w:val="Normal"/>
    <w:pPr>
      <w:ind w:left="2035" w:hanging="716.9999999999999"/>
    </w:pPr>
    <w:rPr>
      <w:rFonts w:ascii="Arial" w:cs="Arial" w:eastAsia="Arial" w:hAnsi="Arial"/>
      <w:b w:val="1"/>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274" w:lineRule="auto"/>
      <w:ind w:left="3111" w:right="257" w:hanging="1295"/>
    </w:pPr>
    <w:rPr>
      <w:rFonts w:ascii="Arial" w:cs="Arial" w:eastAsia="Arial" w:hAnsi="Arial"/>
      <w:b w:val="1"/>
      <w:sz w:val="48"/>
      <w:szCs w:val="48"/>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Arial MT" w:cs="Arial MT" w:eastAsia="Arial MT" w:hAnsi="Arial MT"/>
      <w:lang w:bidi="ar-SA" w:eastAsia="en-US" w:val="es-ES"/>
    </w:rPr>
  </w:style>
  <w:style w:type="paragraph" w:styleId="BodyText">
    <w:name w:val="Body Text"/>
    <w:basedOn w:val="Normal"/>
    <w:uiPriority w:val="1"/>
    <w:qFormat w:val="1"/>
    <w:pPr/>
    <w:rPr>
      <w:rFonts w:ascii="Arial MT" w:cs="Arial MT" w:eastAsia="Arial MT" w:hAnsi="Arial MT"/>
      <w:sz w:val="24"/>
      <w:szCs w:val="24"/>
      <w:lang w:bidi="ar-SA" w:eastAsia="en-US" w:val="es-ES"/>
    </w:rPr>
  </w:style>
  <w:style w:type="paragraph" w:styleId="Heading1">
    <w:name w:val="Heading 1"/>
    <w:basedOn w:val="Normal"/>
    <w:uiPriority w:val="1"/>
    <w:qFormat w:val="1"/>
    <w:pPr>
      <w:ind w:left="2035" w:hanging="358"/>
      <w:outlineLvl w:val="1"/>
    </w:pPr>
    <w:rPr>
      <w:rFonts w:ascii="Arial" w:cs="Arial" w:eastAsia="Arial" w:hAnsi="Arial"/>
      <w:b w:val="1"/>
      <w:bCs w:val="1"/>
      <w:sz w:val="24"/>
      <w:szCs w:val="24"/>
      <w:lang w:bidi="ar-SA" w:eastAsia="en-US" w:val="es-ES"/>
    </w:rPr>
  </w:style>
  <w:style w:type="paragraph" w:styleId="Heading2">
    <w:name w:val="Heading 2"/>
    <w:basedOn w:val="Normal"/>
    <w:uiPriority w:val="1"/>
    <w:qFormat w:val="1"/>
    <w:pPr>
      <w:ind w:left="2035" w:hanging="717"/>
      <w:outlineLvl w:val="2"/>
    </w:pPr>
    <w:rPr>
      <w:rFonts w:ascii="Arial" w:cs="Arial" w:eastAsia="Arial" w:hAnsi="Arial"/>
      <w:b w:val="1"/>
      <w:bCs w:val="1"/>
      <w:sz w:val="24"/>
      <w:szCs w:val="24"/>
      <w:lang w:bidi="ar-SA" w:eastAsia="en-US" w:val="es-ES"/>
    </w:rPr>
  </w:style>
  <w:style w:type="paragraph" w:styleId="Title">
    <w:name w:val="Title"/>
    <w:basedOn w:val="Normal"/>
    <w:uiPriority w:val="1"/>
    <w:qFormat w:val="1"/>
    <w:pPr>
      <w:spacing w:before="274"/>
      <w:ind w:left="3111" w:right="257" w:hanging="1295"/>
    </w:pPr>
    <w:rPr>
      <w:rFonts w:ascii="Arial" w:cs="Arial" w:eastAsia="Arial" w:hAnsi="Arial"/>
      <w:b w:val="1"/>
      <w:bCs w:val="1"/>
      <w:sz w:val="48"/>
      <w:szCs w:val="48"/>
      <w:lang w:bidi="ar-SA" w:eastAsia="en-US" w:val="es-ES"/>
    </w:rPr>
  </w:style>
  <w:style w:type="paragraph" w:styleId="ListParagraph">
    <w:name w:val="List Paragraph"/>
    <w:basedOn w:val="Normal"/>
    <w:uiPriority w:val="1"/>
    <w:qFormat w:val="1"/>
    <w:pPr>
      <w:ind w:left="981" w:hanging="360"/>
    </w:pPr>
    <w:rPr>
      <w:rFonts w:ascii="Arial MT" w:cs="Arial MT" w:eastAsia="Arial MT" w:hAnsi="Arial MT"/>
      <w:lang w:bidi="ar-SA" w:eastAsia="en-US" w:val="es-ES"/>
    </w:rPr>
  </w:style>
  <w:style w:type="paragraph" w:styleId="TableParagraph">
    <w:name w:val="Table Paragraph"/>
    <w:basedOn w:val="Normal"/>
    <w:uiPriority w:val="1"/>
    <w:qFormat w:val="1"/>
    <w:pPr>
      <w:ind w:left="69"/>
    </w:pPr>
    <w:rPr>
      <w:rFonts w:ascii="Calibri" w:cs="Calibri" w:eastAsia="Calibri" w:hAnsi="Calibri"/>
      <w:lang w:bidi="ar-SA" w:eastAsia="en-US"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tcPr>
      <w:shd w:fill="ffffff" w:val="clear"/>
    </w:tcPr>
  </w:style>
  <w:style w:type="table" w:styleId="Table9">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drive.google.com/drive/folders/1s3IlHcnIDLGNDYyDF4GTBx9OyK88Y1Sm?usp=drive_link" TargetMode="External"/><Relationship Id="rId10" Type="http://schemas.openxmlformats.org/officeDocument/2006/relationships/hyperlink" Target="https://docs.google.com/spreadsheets/d/1WsDsfqdPsWsqrIhMtdiLN8sH7jNf_uY6/edit?usp=drive_link&amp;ouid=108215786033386757953&amp;rtpof=true&amp;sd=true" TargetMode="External"/><Relationship Id="rId21" Type="http://schemas.openxmlformats.org/officeDocument/2006/relationships/footer" Target="footer1.xml"/><Relationship Id="rId13" Type="http://schemas.openxmlformats.org/officeDocument/2006/relationships/image" Target="media/image3.png"/><Relationship Id="rId12" Type="http://schemas.openxmlformats.org/officeDocument/2006/relationships/hyperlink" Target="https://docs.google.com/spreadsheets/d/1RWAWj2af3WTqqnLDUt6E1Eoq8AtN_L7m/edit?usp=drive_link&amp;ouid=108215786033386757953&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RWAWj2af3WTqqnLDUt6E1Eoq8AtN_L7m/edit?usp=drive_link&amp;ouid=108215786033386757953&amp;rtpof=true&amp;sd=true" TargetMode="External"/><Relationship Id="rId15" Type="http://schemas.openxmlformats.org/officeDocument/2006/relationships/hyperlink" Target="https://www.minsalud.gov.co/sites/rid/Lists/BibliotecaDigital/RIDE/DE/DIJ/Decreto-4725-de-2005.pdf" TargetMode="External"/><Relationship Id="rId14" Type="http://schemas.openxmlformats.org/officeDocument/2006/relationships/hyperlink" Target="https://docs.google.com/document/d/1ngqyhHLH7yq91HvAtWFF4UWWKY1QBby6UQfMW5q4qtE/edit?usp=sharing" TargetMode="External"/><Relationship Id="rId17" Type="http://schemas.openxmlformats.org/officeDocument/2006/relationships/hyperlink" Target="https://www.minsalud.gov.co/Normatividad_Nuevo/Resoluci%C3%B3n%20No.%203100%20de%202019.pdf" TargetMode="External"/><Relationship Id="rId16" Type="http://schemas.openxmlformats.org/officeDocument/2006/relationships/hyperlink" Target="https://www.minsalud.gov.co/sites/rid/Lists/BibliotecaDigital/RIDE/DE/DIJ/Decreto-4725-de-2005.pdf" TargetMode="External"/><Relationship Id="rId5" Type="http://schemas.openxmlformats.org/officeDocument/2006/relationships/styles" Target="styles.xml"/><Relationship Id="rId19" Type="http://schemas.openxmlformats.org/officeDocument/2006/relationships/hyperlink" Target="https://iris.who.int/bitstream/handle/10665/44830/9789243501536_spa.pdf?sequence=1" TargetMode="External"/><Relationship Id="rId6" Type="http://schemas.openxmlformats.org/officeDocument/2006/relationships/customXml" Target="../customXML/item1.xml"/><Relationship Id="rId18" Type="http://schemas.openxmlformats.org/officeDocument/2006/relationships/hyperlink" Target="https://iris.who.int/bitstream/handle/10665/44830/9789243501536_spa.pdf?sequence=1" TargetMode="External"/><Relationship Id="rId7" Type="http://schemas.openxmlformats.org/officeDocument/2006/relationships/hyperlink" Target="https://docs.google.com/spreadsheets/d/1qMIoIfs3Fk0K0_VA2Gu9dtn57IQYX8py/edit?usp=drive_link&amp;ouid=108215786033386757953&amp;rtpof=true&amp;sd=true" TargetMode="External"/><Relationship Id="rId8" Type="http://schemas.openxmlformats.org/officeDocument/2006/relationships/hyperlink" Target="https://docs.google.com/spreadsheets/d/1RWAWj2af3WTqqnLDUt6E1Eoq8AtN_L7m/edit?usp=drive_link&amp;ouid=108215786033386757953&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XyBdvWzEo6akabay91ndXe89uA==">CgMxLjAyDmgudjBpbXptM3MxN2NwMg5oLmFlMWFpdDk1djlmYjIOaC5ieGprbDZqNjRmdDQ4AHIhMVlsZVNVZEJIVzJQYnVRdWhuaVg2SExOUnN1S3ZCSi1w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2024-12-26T00:22:33Z</dcterms:created>
  <dc:creator>maruto1997</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2024-11-27T00:00:00Z</vt:filetime>
  </property>
  <property fmtid="{D5CDD505-2E9C-101B-9397-08002B2CF9AE}" pid="3" name="Creator">
    <vt:lpwstr>Microsoft® Word LTSC</vt:lpwstr>
  </property>
  <property fmtid="{D5CDD505-2E9C-101B-9397-08002B2CF9AE}" pid="4" name="LastSaved">
    <vt:filetime>2024-12-26T00:00:00Z</vt:filetime>
  </property>
  <property fmtid="{D5CDD505-2E9C-101B-9397-08002B2CF9AE}" pid="5" name="Producer">
    <vt:lpwstr>Microsoft® Word LTSC</vt:lpwstr>
  </property>
</Properties>
</file>