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colors3.xml" ContentType="application/vnd.openxmlformats-officedocument.drawingml.diagramColors+xml"/>
  <Override PartName="/word/diagrams/colors4.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ata3.xml" ContentType="application/vnd.openxmlformats-officedocument.drawingml.diagramData+xml"/>
  <Override PartName="/word/diagrams/data4.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drawing3.xml" ContentType="application/vnd.ms-office.drawingml.diagramDrawing+xml"/>
  <Override PartName="/word/diagrams/drawing4.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layout3.xml" ContentType="application/vnd.openxmlformats-officedocument.drawingml.diagramLayout+xml"/>
  <Override PartName="/word/diagrams/layout4.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iagrams/quickStyle3.xml" ContentType="application/vnd.openxmlformats-officedocument.drawingml.diagramStyle+xml"/>
  <Override PartName="/word/diagrams/quickStyle4.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tulo"/>
      </w:pPr>
      <w:r>
        <w:t>Plan Estratégico de Tecnologías de la Información (PETI) 2026-2028</w:t>
      </w:r>
    </w:p>
    <w:p>
      <w:r>
        <w:t>Perficient Inc. — Operación nearshore de Latinoamérica</w:t>
      </w:r>
    </w:p>
    <w:p>
      <w:r>
        <w:t>Versión 2.1 — 19 de septiembre de 2026 — borrador sujeto a validación</w:t>
      </w:r>
    </w:p>
    <w:p>
      <w:pPr>
        <w:pStyle w:val="Cita"/>
      </w:pPr>
      <w:r>
        <w:t>Clasificación: interno. Documento académico de Gobierno de TI: un equipo de estudiantes asume el rol del equipo de arquitectura y gobernanza de TI de la operación LATAM; no es un documento oficial de Perficient. Antes de cualquier publicación externa se aplica el registro de evidencias (</w:t>
      </w:r>
      <w:r>
        <w:t>docs/registro-de-evidencias.md</w:t>
      </w:r>
      <w:r>
        <w:t>) y se revisa la reidentificación. Las marcas [EVIDENCIA: …] señalan afirmaciones que aún no tienen fuente registrada.</w:t>
      </w:r>
    </w:p>
    <w:p>
      <w:r>
        <w:fldChar w:fldCharType="begin"/>
        <w:instrText xml:space="preserve">TOC \o "1-2" \h \z \u</w:instrText>
        <w:fldChar w:fldCharType="separate"/>
        <w:t>Actualice el índice: clic derecho &gt; Actualizar campo.</w:t>
        <w:fldChar w:fldCharType="end"/>
      </w:r>
    </w:p>
    <w:p>
      <w:r>
        <w:br w:type="page"/>
      </w:r>
    </w:p>
    <w:p>
      <w:pPr>
        <w:pStyle w:val="Ttulo1"/>
      </w:pPr>
      <w:r>
        <w:t>1. Introducción</w:t>
      </w:r>
    </w:p>
    <w:p>
      <w:r>
        <w:t>Perficient Inc. se describe en su comunicación pública de 2026 como una firma global de consultoría en IA y tecnología, con más de 7.000 asesores, ingenieros y diseñadores (PUB-009), y cuenta con centros de entrega nearshore en Latinoamérica [EVIDENCIA: página oficial de entrega nearshore]. Desde el 2 de octubre de 2024 es una compañía privada tras su adquisición por EQT (PUB-001, PUB-004), y en marzo de 2026 anunció la evolución de su marca hacia servicios y consultoría "AI-native" (PUB-003). Ese cambio de posicionamiento trae una consecuencia directa para TI: los equipos que entregan proyectos con herramientas de inteligencia artificial necesitan un sistema de gestión, un inventario y controles que no se encontraron en la evidencia revisada (INT-001).</w:t>
      </w:r>
    </w:p>
    <w:p>
      <w:r>
        <w:t>Este documento formula el Plan Estratégico de Tecnologías de la Información (PETI) de la operación LATAM para el periodo octubre de 2026 a septiembre de 2028. Se construyó con la metodología de la Guía MGGTI.GE.ES.03, versión 3.0, del Ministerio de Tecnologías de la Información y las Comunicaciones de Colombia (MinTIC), su plantilla de documento PETI y sus herramientas de construcción, adaptadas a una empresa privada según lo que la propia guía permite (§2.2).</w:t>
      </w:r>
    </w:p>
    <w:p>
      <w:r>
        <w:t>El plan resume la situación actual de la gestión de TI por dominio, la situación objetivo, las brechas entre ambas, el portafolio de proyectos y su hoja de ruta, los indicadores, los riesgos y la forma en que el plan se comunica y se gobierna. Los beneficios esperados son tres: mantener sin interrupción la certificación de seguridad que exigen los clientes, poder demostrar ante ellos cómo se gobierna el uso de la IA, y medir con indicadores la entrega de software y el costo de la operación.</w:t>
      </w:r>
    </w:p>
    <w:p>
      <w:r>
        <w:br w:type="page"/>
      </w:r>
    </w:p>
    <w:p>
      <w:pPr>
        <w:pStyle w:val="Ttulo1"/>
      </w:pPr>
      <w:r>
        <w:t>2. Objetivo y alcance</w:t>
      </w:r>
    </w:p>
    <w:p>
      <w:pPr>
        <w:pStyle w:val="Ttulo2"/>
      </w:pPr>
      <w:r>
        <w:t>2.1 Objetivo</w:t>
      </w:r>
    </w:p>
    <w:p>
      <w:r>
        <w:t>Formular la estrategia de TI de la operación LATAM de Perficient para el periodo 2026-2028, alineada con los objetivos corporativos, que cierre las brechas de gobierno de la inteligencia artificial, seguridad de la información, estandarización de la ingeniería de software y apropiación de herramientas identificadas en el diagnóstico, mediante un portafolio de proyectos priorizado y medible.</w:t>
      </w:r>
    </w:p>
    <w:p>
      <w:pPr>
        <w:pStyle w:val="Ttulo2"/>
      </w:pPr>
      <w:r>
        <w:t>2.2 Alcance</w:t>
      </w:r>
    </w:p>
    <w:p>
      <w:r>
        <w:t>El PETI recorre las cuatro fases de la guía (planear, analizar, construir y socializar) y organiza el diagnóstico y la situación objetivo según los siete dominios del modelo de gestión y gobierno de TI: estrategia de TI, gobierno de TI, información, sistemas de información, infraestructura de TI, uso y apropiación, y seguridad de la información.</w:t>
      </w:r>
    </w:p>
    <w:tbl>
      <w:tblPr>
        <w:tblStyle w:val="Tablaconcuadrcula"/>
        <w:tblW w:type="auto" w:w="0"/>
        <w:tblLook w:firstColumn="1" w:firstRow="1" w:lastColumn="0" w:lastRow="0" w:noHBand="0" w:noVBand="1" w:val="04A0"/>
      </w:tblPr>
      <w:tblGrid>
        <w:gridCol w:w="4680"/>
        <w:gridCol w:w="4680"/>
      </w:tblGrid>
      <w:tr>
        <w:tc>
          <w:tcPr>
            <w:tcW w:type="dxa" w:w="4680"/>
            <w:shd w:val="clear" w:color="auto" w:fill="3366CC"/>
          </w:tcPr>
          <w:p>
            <w:r>
              <w:rPr>
                <w:b/>
                <w:color w:val="FFFFFF"/>
                <w:sz w:val="18"/>
              </w:rPr>
              <w:t>Dimensión</w:t>
            </w:r>
          </w:p>
        </w:tc>
        <w:tc>
          <w:tcPr>
            <w:tcW w:type="dxa" w:w="4680"/>
            <w:shd w:val="clear" w:color="auto" w:fill="3366CC"/>
          </w:tcPr>
          <w:p>
            <w:r>
              <w:rPr>
                <w:b/>
                <w:color w:val="FFFFFF"/>
                <w:sz w:val="18"/>
              </w:rPr>
              <w:t>Alcance</w:t>
            </w:r>
          </w:p>
        </w:tc>
      </w:tr>
      <w:tr>
        <w:tc>
          <w:tcPr>
            <w:tcW w:type="dxa" w:w="4680"/>
          </w:tcPr>
          <w:p>
            <w:r>
              <w:rPr>
                <w:sz w:val="18"/>
              </w:rPr>
              <w:t>Geográfico</w:t>
            </w:r>
          </w:p>
        </w:tc>
        <w:tc>
          <w:tcPr>
            <w:tcW w:type="dxa" w:w="4680"/>
          </w:tcPr>
          <w:p>
            <w:r>
              <w:rPr>
                <w:sz w:val="18"/>
              </w:rPr>
              <w:t>Operación nearshore de Perficient en Latinoamérica y su relación con la operación global [EVIDENCIA: países de la operación LATAM según fuente oficial]</w:t>
            </w:r>
          </w:p>
        </w:tc>
      </w:tr>
      <w:tr>
        <w:tc>
          <w:tcPr>
            <w:tcW w:type="dxa" w:w="4680"/>
          </w:tcPr>
          <w:p>
            <w:r>
              <w:rPr>
                <w:sz w:val="18"/>
              </w:rPr>
              <w:t>Temporal</w:t>
            </w:r>
          </w:p>
        </w:tc>
        <w:tc>
          <w:tcPr>
            <w:tcW w:type="dxa" w:w="4680"/>
          </w:tcPr>
          <w:p>
            <w:r>
              <w:rPr>
                <w:sz w:val="18"/>
              </w:rPr>
              <w:t>De octubre de 2026 a septiembre de 2028 (meses 1 a 24), en cuatro fases semestrales. P1.1 se ejecuta desde septiembre de 2026 (mes 0) como proyecto en curso, antes de la aprobación del plan</w:t>
            </w:r>
          </w:p>
        </w:tc>
      </w:tr>
      <w:tr>
        <w:tc>
          <w:tcPr>
            <w:tcW w:type="dxa" w:w="4680"/>
          </w:tcPr>
          <w:p>
            <w:r>
              <w:rPr>
                <w:sz w:val="18"/>
              </w:rPr>
              <w:t>Funcional</w:t>
            </w:r>
          </w:p>
        </w:tc>
        <w:tc>
          <w:tcPr>
            <w:tcW w:type="dxa" w:w="4680"/>
          </w:tcPr>
          <w:p>
            <w:r>
              <w:rPr>
                <w:sz w:val="18"/>
              </w:rPr>
              <w:t>Células de entrega de ingeniería de la operación LATAM y las herramientas de TI que usan. La tipología de células observada en la cuenta analizada (PRV-001) se usa como referencia, no como estructura corporativa</w:t>
            </w:r>
          </w:p>
        </w:tc>
      </w:tr>
      <w:tr>
        <w:tc>
          <w:tcPr>
            <w:tcW w:type="dxa" w:w="4680"/>
          </w:tcPr>
          <w:p>
            <w:r>
              <w:rPr>
                <w:sz w:val="18"/>
              </w:rPr>
              <w:t>Fuera de alcance</w:t>
            </w:r>
          </w:p>
        </w:tc>
        <w:tc>
          <w:tcPr>
            <w:tcW w:type="dxa" w:w="4680"/>
          </w:tcPr>
          <w:p>
            <w:r>
              <w:rPr>
                <w:sz w:val="18"/>
              </w:rPr>
              <w:t>Sistemas corporativos globales administrados desde EE. UU., salvo en su interacción con la operación LATAM; sistemas propios de los clientes, salvo los ambientes, pipelines y cuentas de nube que la operación LATAM administra por contrato, cuyos cambios requieren aprobación del cliente (R11)</w:t>
            </w:r>
          </w:p>
        </w:tc>
      </w:tr>
    </w:tbl>
    <w:p/>
    <w:p>
      <w:pPr>
        <w:pStyle w:val="Ttulo2"/>
      </w:pPr>
      <w:r>
        <w:t>2.3 Alcance de la evidencia</w:t>
      </w:r>
    </w:p>
    <w:p>
      <w:r>
        <w:t>La evidencia pública sostiene el contexto corporativo. La evidencia restringida disponible describe una cuenta de cliente y un equipo de entrega anonimizados (PRV-001, PRV-002). Por tanto, las prácticas observadas en esa cuenta se presentan como "observadas en la cuenta analizada" y no como política de Perficient ni como situación comprobada de toda la región. Por confidencialidad, las herramientas de la cuenta analizada se nombran por su categoría (plataforma de gestión del ciclo de vida de aplicaciones, servicio externo de pruebas de seguridad, plataforma de observabilidad, nube pública, servicios de IA generativa) y no por su nombre comercial. Las afirmaciones de ausencia ("no se encontró") se refieren a la evidencia revisada (INT-001).</w:t>
      </w:r>
    </w:p>
    <w:p>
      <w:r>
        <w:br w:type="page"/>
      </w:r>
    </w:p>
    <w:p>
      <w:pPr>
        <w:pStyle w:val="Ttulo1"/>
      </w:pPr>
      <w:r>
        <w:t>3. Marco normativo</w:t>
      </w:r>
    </w:p>
    <w:p>
      <w:r>
        <w:t>La guía del MinTIC y las normas colombianas de gobierno digital obligan a entidades públicas. Para Perficient son referencia metodológica; las obligaciones reales vienen de las leyes de protección de datos de los países donde opera y de los compromisos que la compañía asume con sus clientes.</w:t>
      </w:r>
    </w:p>
    <w:tbl>
      <w:tblPr>
        <w:tblStyle w:val="Tablaconcuadrcula"/>
        <w:tblW w:type="auto" w:w="0"/>
        <w:tblLook w:firstColumn="1" w:firstRow="1" w:lastColumn="0" w:lastRow="0" w:noHBand="0" w:noVBand="1" w:val="04A0"/>
      </w:tblPr>
      <w:tblGrid>
        <w:gridCol w:w="3120"/>
        <w:gridCol w:w="3120"/>
        <w:gridCol w:w="3120"/>
      </w:tblGrid>
      <w:tr>
        <w:tc>
          <w:tcPr>
            <w:tcW w:type="dxa" w:w="3120"/>
            <w:shd w:val="clear" w:color="auto" w:fill="3366CC"/>
          </w:tcPr>
          <w:p>
            <w:r>
              <w:rPr>
                <w:b/>
                <w:color w:val="FFFFFF"/>
                <w:sz w:val="18"/>
              </w:rPr>
              <w:t>Norma o marco</w:t>
            </w:r>
          </w:p>
        </w:tc>
        <w:tc>
          <w:tcPr>
            <w:tcW w:type="dxa" w:w="3120"/>
            <w:shd w:val="clear" w:color="auto" w:fill="3366CC"/>
          </w:tcPr>
          <w:p>
            <w:r>
              <w:rPr>
                <w:b/>
                <w:color w:val="FFFFFF"/>
                <w:sz w:val="18"/>
              </w:rPr>
              <w:t>Relación con Perficient</w:t>
            </w:r>
          </w:p>
        </w:tc>
        <w:tc>
          <w:tcPr>
            <w:tcW w:type="dxa" w:w="3120"/>
            <w:shd w:val="clear" w:color="auto" w:fill="3366CC"/>
          </w:tcPr>
          <w:p>
            <w:r>
              <w:rPr>
                <w:b/>
                <w:color w:val="FFFFFF"/>
                <w:sz w:val="18"/>
              </w:rPr>
              <w:t>Aplicación en el PETI</w:t>
            </w:r>
          </w:p>
        </w:tc>
      </w:tr>
      <w:tr>
        <w:tc>
          <w:tcPr>
            <w:tcW w:type="dxa" w:w="3120"/>
          </w:tcPr>
          <w:p>
            <w:r>
              <w:rPr>
                <w:sz w:val="18"/>
              </w:rPr>
              <w:t>Guía MGGTI.GE.ES.03 v3.0 (MinTIC, 2023), plantilla PETI y herramientas</w:t>
            </w:r>
          </w:p>
        </w:tc>
        <w:tc>
          <w:tcPr>
            <w:tcW w:type="dxa" w:w="3120"/>
          </w:tcPr>
          <w:p>
            <w:r>
              <w:rPr>
                <w:sz w:val="18"/>
              </w:rPr>
              <w:t>Referencia metodológica</w:t>
            </w:r>
          </w:p>
        </w:tc>
        <w:tc>
          <w:tcPr>
            <w:tcW w:type="dxa" w:w="3120"/>
          </w:tcPr>
          <w:p>
            <w:r>
              <w:rPr>
                <w:sz w:val="18"/>
              </w:rPr>
              <w:t>Estructura del documento y actividades de construcción</w:t>
            </w:r>
          </w:p>
        </w:tc>
      </w:tr>
      <w:tr>
        <w:tc>
          <w:tcPr>
            <w:tcW w:type="dxa" w:w="3120"/>
          </w:tcPr>
          <w:p>
            <w:r>
              <w:rPr>
                <w:sz w:val="18"/>
              </w:rPr>
              <w:t>Marco de Referencia de Arquitectura Empresarial (MRAE) v3.0</w:t>
            </w:r>
          </w:p>
        </w:tc>
        <w:tc>
          <w:tcPr>
            <w:tcW w:type="dxa" w:w="3120"/>
          </w:tcPr>
          <w:p>
            <w:r>
              <w:rPr>
                <w:sz w:val="18"/>
              </w:rPr>
              <w:t>Referencia metodológica</w:t>
            </w:r>
          </w:p>
        </w:tc>
        <w:tc>
          <w:tcPr>
            <w:tcW w:type="dxa" w:w="3120"/>
          </w:tcPr>
          <w:p>
            <w:r>
              <w:rPr>
                <w:sz w:val="18"/>
              </w:rPr>
              <w:t>Dominios de gestión de TI usados en el diagnóstico</w:t>
            </w:r>
          </w:p>
        </w:tc>
      </w:tr>
      <w:tr>
        <w:tc>
          <w:tcPr>
            <w:tcW w:type="dxa" w:w="3120"/>
          </w:tcPr>
          <w:p>
            <w:r>
              <w:rPr>
                <w:sz w:val="18"/>
              </w:rPr>
              <w:t>Decreto 767 de 2022 (Política de Gobierno Digital)</w:t>
            </w:r>
          </w:p>
        </w:tc>
        <w:tc>
          <w:tcPr>
            <w:tcW w:type="dxa" w:w="3120"/>
          </w:tcPr>
          <w:p>
            <w:r>
              <w:rPr>
                <w:sz w:val="18"/>
              </w:rPr>
              <w:t>No obliga a Perficient</w:t>
            </w:r>
          </w:p>
        </w:tc>
        <w:tc>
          <w:tcPr>
            <w:tcW w:type="dxa" w:w="3120"/>
          </w:tcPr>
          <w:p>
            <w:r>
              <w:rPr>
                <w:sz w:val="18"/>
              </w:rPr>
              <w:t>Contexto de la metodología</w:t>
            </w:r>
          </w:p>
        </w:tc>
      </w:tr>
      <w:tr>
        <w:tc>
          <w:tcPr>
            <w:tcW w:type="dxa" w:w="3120"/>
          </w:tcPr>
          <w:p>
            <w:r>
              <w:rPr>
                <w:sz w:val="18"/>
              </w:rPr>
              <w:t>Colombia: Ley 1581 de 2012 y Decreto 1377 de 2013</w:t>
            </w:r>
          </w:p>
        </w:tc>
        <w:tc>
          <w:tcPr>
            <w:tcW w:type="dxa" w:w="3120"/>
          </w:tcPr>
          <w:p>
            <w:r>
              <w:rPr>
                <w:sz w:val="18"/>
              </w:rPr>
              <w:t>Obligación legal</w:t>
            </w:r>
          </w:p>
        </w:tc>
        <w:tc>
          <w:tcPr>
            <w:tcW w:type="dxa" w:w="3120"/>
          </w:tcPr>
          <w:p>
            <w:r>
              <w:rPr>
                <w:sz w:val="18"/>
              </w:rPr>
              <w:t>Tratamiento de datos personales de colaboradores y clientes</w:t>
            </w:r>
          </w:p>
        </w:tc>
      </w:tr>
      <w:tr>
        <w:tc>
          <w:tcPr>
            <w:tcW w:type="dxa" w:w="3120"/>
          </w:tcPr>
          <w:p>
            <w:r>
              <w:rPr>
                <w:sz w:val="18"/>
              </w:rPr>
              <w:t>Argentina: Ley 25.326 de 2000 (PUB-012)</w:t>
            </w:r>
          </w:p>
        </w:tc>
        <w:tc>
          <w:tcPr>
            <w:tcW w:type="dxa" w:w="3120"/>
          </w:tcPr>
          <w:p>
            <w:r>
              <w:rPr>
                <w:sz w:val="18"/>
              </w:rPr>
              <w:t>Obligación legal, si la operación incluye Argentina</w:t>
            </w:r>
          </w:p>
        </w:tc>
        <w:tc>
          <w:tcPr>
            <w:tcW w:type="dxa" w:w="3120"/>
          </w:tcPr>
          <w:p>
            <w:r>
              <w:rPr>
                <w:sz w:val="18"/>
              </w:rPr>
              <w:t>Ídem</w:t>
            </w:r>
          </w:p>
        </w:tc>
      </w:tr>
      <w:tr>
        <w:tc>
          <w:tcPr>
            <w:tcW w:type="dxa" w:w="3120"/>
          </w:tcPr>
          <w:p>
            <w:r>
              <w:rPr>
                <w:sz w:val="18"/>
              </w:rPr>
              <w:t>Chile: Ley 19.628, reformada por la Ley 21.719 de 2024, con entrada en vigencia prevista para el 1 de diciembre de 2026 [EVIDENCIA: texto en BCN]; el Gobierno propuso aplazarla al 1 de diciembre de 2027 (PUB-013)</w:t>
            </w:r>
          </w:p>
        </w:tc>
        <w:tc>
          <w:tcPr>
            <w:tcW w:type="dxa" w:w="3120"/>
          </w:tcPr>
          <w:p>
            <w:r>
              <w:rPr>
                <w:sz w:val="18"/>
              </w:rPr>
              <w:t>Obligación legal, si la operación incluye Chile</w:t>
            </w:r>
          </w:p>
        </w:tc>
        <w:tc>
          <w:tcPr>
            <w:tcW w:type="dxa" w:w="3120"/>
          </w:tcPr>
          <w:p>
            <w:r>
              <w:rPr>
                <w:sz w:val="18"/>
              </w:rPr>
              <w:t>El plan asume la fecha más temprana</w:t>
            </w:r>
          </w:p>
        </w:tc>
      </w:tr>
      <w:tr>
        <w:tc>
          <w:tcPr>
            <w:tcW w:type="dxa" w:w="3120"/>
          </w:tcPr>
          <w:p>
            <w:r>
              <w:rPr>
                <w:sz w:val="18"/>
              </w:rPr>
              <w:t>México: nueva Ley Federal de Protección de Datos Personales en Posesión de los Particulares, publicada el 20 de marzo de 2025 (PUB-014)</w:t>
            </w:r>
          </w:p>
        </w:tc>
        <w:tc>
          <w:tcPr>
            <w:tcW w:type="dxa" w:w="3120"/>
          </w:tcPr>
          <w:p>
            <w:r>
              <w:rPr>
                <w:sz w:val="18"/>
              </w:rPr>
              <w:t>Obligación legal, si la operación incluye México</w:t>
            </w:r>
          </w:p>
        </w:tc>
        <w:tc>
          <w:tcPr>
            <w:tcW w:type="dxa" w:w="3120"/>
          </w:tcPr>
          <w:p>
            <w:r>
              <w:rPr>
                <w:sz w:val="18"/>
              </w:rPr>
              <w:t>Autoridad: Secretaría Anticorrupción y Buen Gobierno</w:t>
            </w:r>
          </w:p>
        </w:tc>
      </w:tr>
      <w:tr>
        <w:tc>
          <w:tcPr>
            <w:tcW w:type="dxa" w:w="3120"/>
          </w:tcPr>
          <w:p>
            <w:r>
              <w:rPr>
                <w:sz w:val="18"/>
              </w:rPr>
              <w:t>Uruguay: Ley 18.331 de 2008 y sus modificaciones (PUB-015)</w:t>
            </w:r>
          </w:p>
        </w:tc>
        <w:tc>
          <w:tcPr>
            <w:tcW w:type="dxa" w:w="3120"/>
          </w:tcPr>
          <w:p>
            <w:r>
              <w:rPr>
                <w:sz w:val="18"/>
              </w:rPr>
              <w:t>Obligación legal, si la operación incluye Uruguay</w:t>
            </w:r>
          </w:p>
        </w:tc>
        <w:tc>
          <w:tcPr>
            <w:tcW w:type="dxa" w:w="3120"/>
          </w:tcPr>
          <w:p>
            <w:r>
              <w:rPr>
                <w:sz w:val="18"/>
              </w:rPr>
              <w:t>Incluye reglas sobre decisiones automatizadas (Ley 20.075)</w:t>
            </w:r>
          </w:p>
        </w:tc>
      </w:tr>
      <w:tr>
        <w:tc>
          <w:tcPr>
            <w:tcW w:type="dxa" w:w="3120"/>
          </w:tcPr>
          <w:p>
            <w:r>
              <w:rPr>
                <w:sz w:val="18"/>
              </w:rPr>
              <w:t>ISO/IEC 27001:2022</w:t>
            </w:r>
          </w:p>
        </w:tc>
        <w:tc>
          <w:tcPr>
            <w:tcW w:type="dxa" w:w="3120"/>
          </w:tcPr>
          <w:p>
            <w:r>
              <w:rPr>
                <w:sz w:val="18"/>
              </w:rPr>
              <w:t>Compromiso voluntario certificado (PUB-002)</w:t>
            </w:r>
          </w:p>
        </w:tc>
        <w:tc>
          <w:tcPr>
            <w:tcW w:type="dxa" w:w="3120"/>
          </w:tcPr>
          <w:p>
            <w:r>
              <w:rPr>
                <w:sz w:val="18"/>
              </w:rPr>
              <w:t>Sistema de gestión de seguridad de la información (SGSI); recertificación en P1.1</w:t>
            </w:r>
          </w:p>
        </w:tc>
      </w:tr>
      <w:tr>
        <w:tc>
          <w:tcPr>
            <w:tcW w:type="dxa" w:w="3120"/>
          </w:tcPr>
          <w:p>
            <w:r>
              <w:rPr>
                <w:sz w:val="18"/>
              </w:rPr>
              <w:t>SOC 2 (AICPA)</w:t>
            </w:r>
          </w:p>
        </w:tc>
        <w:tc>
          <w:tcPr>
            <w:tcW w:type="dxa" w:w="3120"/>
          </w:tcPr>
          <w:p>
            <w:r>
              <w:rPr>
                <w:sz w:val="18"/>
              </w:rPr>
              <w:t>Posible compromiso con clientes; existencia, alcance y vigencia por validar (BRE-015)</w:t>
            </w:r>
          </w:p>
        </w:tc>
        <w:tc>
          <w:tcPr>
            <w:tcW w:type="dxa" w:w="3120"/>
          </w:tcPr>
          <w:p>
            <w:r>
              <w:rPr>
                <w:sz w:val="18"/>
              </w:rPr>
              <w:t>Informe de atestación con controles de IA en P4.1</w:t>
            </w:r>
          </w:p>
        </w:tc>
      </w:tr>
      <w:tr>
        <w:tc>
          <w:tcPr>
            <w:tcW w:type="dxa" w:w="3120"/>
          </w:tcPr>
          <w:p>
            <w:r>
              <w:rPr>
                <w:sz w:val="18"/>
              </w:rPr>
              <w:t>ISO/IEC 42001:2023</w:t>
            </w:r>
          </w:p>
        </w:tc>
        <w:tc>
          <w:tcPr>
            <w:tcW w:type="dxa" w:w="3120"/>
          </w:tcPr>
          <w:p>
            <w:r>
              <w:rPr>
                <w:sz w:val="18"/>
              </w:rPr>
              <w:t>Compromiso propuesto</w:t>
            </w:r>
          </w:p>
        </w:tc>
        <w:tc>
          <w:tcPr>
            <w:tcW w:type="dxa" w:w="3120"/>
          </w:tcPr>
          <w:p>
            <w:r>
              <w:rPr>
                <w:sz w:val="18"/>
              </w:rPr>
              <w:t>Sistema de gestión de IA (AIMS) en P1.2</w:t>
            </w:r>
          </w:p>
        </w:tc>
      </w:tr>
      <w:tr>
        <w:tc>
          <w:tcPr>
            <w:tcW w:type="dxa" w:w="3120"/>
          </w:tcPr>
          <w:p>
            <w:r>
              <w:rPr>
                <w:sz w:val="18"/>
              </w:rPr>
              <w:t>NIST AI RMF 1.0 (2023)</w:t>
            </w:r>
          </w:p>
        </w:tc>
        <w:tc>
          <w:tcPr>
            <w:tcW w:type="dxa" w:w="3120"/>
          </w:tcPr>
          <w:p>
            <w:r>
              <w:rPr>
                <w:sz w:val="18"/>
              </w:rPr>
              <w:t>Adopción voluntaria</w:t>
            </w:r>
          </w:p>
        </w:tc>
        <w:tc>
          <w:tcPr>
            <w:tcW w:type="dxa" w:w="3120"/>
          </w:tcPr>
          <w:p>
            <w:r>
              <w:rPr>
                <w:sz w:val="18"/>
              </w:rPr>
              <w:t>Funciones gobernar, mapear, medir y gestionar en el AIMS</w:t>
            </w:r>
          </w:p>
        </w:tc>
      </w:tr>
      <w:tr>
        <w:tc>
          <w:tcPr>
            <w:tcW w:type="dxa" w:w="3120"/>
          </w:tcPr>
          <w:p>
            <w:r>
              <w:rPr>
                <w:sz w:val="18"/>
              </w:rPr>
              <w:t>COBIT 2019</w:t>
            </w:r>
          </w:p>
        </w:tc>
        <w:tc>
          <w:tcPr>
            <w:tcW w:type="dxa" w:w="3120"/>
          </w:tcPr>
          <w:p>
            <w:r>
              <w:rPr>
                <w:sz w:val="18"/>
              </w:rPr>
              <w:t>Referencia de gobierno de TI</w:t>
            </w:r>
          </w:p>
        </w:tc>
        <w:tc>
          <w:tcPr>
            <w:tcW w:type="dxa" w:w="3120"/>
          </w:tcPr>
          <w:p>
            <w:r>
              <w:rPr>
                <w:sz w:val="18"/>
              </w:rPr>
              <w:t>Diseño del gobierno de TI y mapeo de procesos (anexo B)</w:t>
            </w:r>
          </w:p>
        </w:tc>
      </w:tr>
      <w:tr>
        <w:tc>
          <w:tcPr>
            <w:tcW w:type="dxa" w:w="3120"/>
          </w:tcPr>
          <w:p>
            <w:r>
              <w:rPr>
                <w:sz w:val="18"/>
              </w:rPr>
              <w:t>TOGAF Standard, 10.ª edición</w:t>
            </w:r>
          </w:p>
        </w:tc>
        <w:tc>
          <w:tcPr>
            <w:tcW w:type="dxa" w:w="3120"/>
          </w:tcPr>
          <w:p>
            <w:r>
              <w:rPr>
                <w:sz w:val="18"/>
              </w:rPr>
              <w:t>Referencia de arquitectura</w:t>
            </w:r>
          </w:p>
        </w:tc>
        <w:tc>
          <w:tcPr>
            <w:tcW w:type="dxa" w:w="3120"/>
          </w:tcPr>
          <w:p>
            <w:r>
              <w:rPr>
                <w:sz w:val="18"/>
              </w:rPr>
              <w:t>Vistas de negocio, datos, aplicaciones y tecnología de §7</w:t>
            </w:r>
          </w:p>
        </w:tc>
      </w:tr>
      <w:tr>
        <w:tc>
          <w:tcPr>
            <w:tcW w:type="dxa" w:w="3120"/>
          </w:tcPr>
          <w:p>
            <w:r>
              <w:rPr>
                <w:sz w:val="18"/>
              </w:rPr>
              <w:t>ITIL 4</w:t>
            </w:r>
          </w:p>
        </w:tc>
        <w:tc>
          <w:tcPr>
            <w:tcW w:type="dxa" w:w="3120"/>
          </w:tcPr>
          <w:p>
            <w:r>
              <w:rPr>
                <w:sz w:val="18"/>
              </w:rPr>
              <w:t>Referencia de gestión de servicios</w:t>
            </w:r>
          </w:p>
        </w:tc>
        <w:tc>
          <w:tcPr>
            <w:tcW w:type="dxa" w:w="3120"/>
          </w:tcPr>
          <w:p>
            <w:r>
              <w:rPr>
                <w:sz w:val="18"/>
              </w:rPr>
              <w:t>Incidentes, cambios, niveles de servicio y monitoreo</w:t>
            </w:r>
          </w:p>
        </w:tc>
      </w:tr>
      <w:tr>
        <w:tc>
          <w:tcPr>
            <w:tcW w:type="dxa" w:w="3120"/>
          </w:tcPr>
          <w:p>
            <w:r>
              <w:rPr>
                <w:sz w:val="18"/>
              </w:rPr>
              <w:t>Sarbanes-Oxley (SOX) §302 y §906</w:t>
            </w:r>
          </w:p>
        </w:tc>
        <w:tc>
          <w:tcPr>
            <w:tcW w:type="dxa" w:w="3120"/>
          </w:tcPr>
          <w:p>
            <w:r>
              <w:rPr>
                <w:sz w:val="18"/>
              </w:rPr>
              <w:t>Antecedente: aplicaba mientras Perficient cotizaba en NASDAQ. Tras la adquisición presentó el Form 15-12G el 15 de octubre de 2024 y no registra presentaciones posteriores ante la SEC (PUB-004)</w:t>
            </w:r>
          </w:p>
        </w:tc>
        <w:tc>
          <w:tcPr>
            <w:tcW w:type="dxa" w:w="3120"/>
          </w:tcPr>
          <w:p>
            <w:r>
              <w:rPr>
                <w:sz w:val="18"/>
              </w:rPr>
              <w:t>Obligaciones residuales por validar con Legal y Finanzas (P1.9, R07)</w:t>
            </w:r>
          </w:p>
        </w:tc>
      </w:tr>
    </w:tbl>
    <w:p/>
    <w:p>
      <w:r>
        <w:br w:type="page"/>
      </w:r>
    </w:p>
    <w:p>
      <w:pPr>
        <w:pStyle w:val="Ttulo1"/>
      </w:pPr>
      <w:r>
        <w:t>4. Metodología</w:t>
      </w:r>
    </w:p>
    <w:p>
      <w:r>
        <w:t>El PETI se construyó siguiendo las cuatro fases y las diecisiete actividades de la Guía MGGTI.GE.ES.03.</w:t>
      </w:r>
    </w:p>
    <w:tbl>
      <w:tblPr>
        <w:tblStyle w:val="Tablaconcuadrcula"/>
        <w:tblW w:type="auto" w:w="0"/>
        <w:tblLook w:firstColumn="1" w:firstRow="1" w:lastColumn="0" w:lastRow="0" w:noHBand="0" w:noVBand="1" w:val="04A0"/>
      </w:tblPr>
      <w:tblGrid>
        <w:gridCol w:w="2340"/>
        <w:gridCol w:w="2340"/>
        <w:gridCol w:w="2340"/>
        <w:gridCol w:w="2340"/>
      </w:tblGrid>
      <w:tr>
        <w:tc>
          <w:tcPr>
            <w:tcW w:type="dxa" w:w="2340"/>
            <w:shd w:val="clear" w:color="auto" w:fill="3366CC"/>
          </w:tcPr>
          <w:p>
            <w:r>
              <w:rPr>
                <w:b/>
                <w:color w:val="FFFFFF"/>
                <w:sz w:val="18"/>
              </w:rPr>
              <w:t>Fase</w:t>
            </w:r>
          </w:p>
        </w:tc>
        <w:tc>
          <w:tcPr>
            <w:tcW w:type="dxa" w:w="2340"/>
            <w:shd w:val="clear" w:color="auto" w:fill="3366CC"/>
          </w:tcPr>
          <w:p>
            <w:r>
              <w:rPr>
                <w:b/>
                <w:color w:val="FFFFFF"/>
                <w:sz w:val="18"/>
              </w:rPr>
              <w:t>Actividad</w:t>
            </w:r>
          </w:p>
        </w:tc>
        <w:tc>
          <w:tcPr>
            <w:tcW w:type="dxa" w:w="2340"/>
            <w:shd w:val="clear" w:color="auto" w:fill="3366CC"/>
          </w:tcPr>
          <w:p>
            <w:r>
              <w:rPr>
                <w:b/>
                <w:color w:val="FFFFFF"/>
                <w:sz w:val="18"/>
              </w:rPr>
              <w:t>Producto</w:t>
            </w:r>
          </w:p>
        </w:tc>
        <w:tc>
          <w:tcPr>
            <w:tcW w:type="dxa" w:w="2340"/>
            <w:shd w:val="clear" w:color="auto" w:fill="3366CC"/>
          </w:tcPr>
          <w:p>
            <w:r>
              <w:rPr>
                <w:b/>
                <w:color w:val="FFFFFF"/>
                <w:sz w:val="18"/>
              </w:rPr>
              <w:t>Ubicación</w:t>
            </w:r>
          </w:p>
        </w:tc>
      </w:tr>
      <w:tr>
        <w:tc>
          <w:tcPr>
            <w:tcW w:type="dxa" w:w="2340"/>
          </w:tcPr>
          <w:p>
            <w:r>
              <w:rPr>
                <w:sz w:val="18"/>
              </w:rPr>
              <w:t>Planear</w:t>
            </w:r>
          </w:p>
        </w:tc>
        <w:tc>
          <w:tcPr>
            <w:tcW w:type="dxa" w:w="2340"/>
          </w:tcPr>
          <w:p>
            <w:r>
              <w:rPr>
                <w:sz w:val="18"/>
              </w:rPr>
              <w:t>1. Equipo y partes interesadas</w:t>
            </w:r>
          </w:p>
        </w:tc>
        <w:tc>
          <w:tcPr>
            <w:tcW w:type="dxa" w:w="2340"/>
          </w:tcPr>
          <w:p>
            <w:r>
              <w:rPr>
                <w:sz w:val="18"/>
              </w:rPr>
              <w:t>Equipo y partes interesadas por rol</w:t>
            </w:r>
          </w:p>
        </w:tc>
        <w:tc>
          <w:tcPr>
            <w:tcW w:type="dxa" w:w="2340"/>
          </w:tcPr>
          <w:p>
            <w:r>
              <w:rPr>
                <w:sz w:val="18"/>
              </w:rPr>
              <w:t>§13.1</w:t>
            </w:r>
          </w:p>
        </w:tc>
      </w:tr>
      <w:tr>
        <w:tc>
          <w:tcPr>
            <w:tcW w:type="dxa" w:w="2340"/>
          </w:tcPr>
          <w:p/>
        </w:tc>
        <w:tc>
          <w:tcPr>
            <w:tcW w:type="dxa" w:w="2340"/>
          </w:tcPr>
          <w:p>
            <w:r>
              <w:rPr>
                <w:sz w:val="18"/>
              </w:rPr>
              <w:t>2. Presupuesto para elaborar el PETI</w:t>
            </w:r>
          </w:p>
        </w:tc>
        <w:tc>
          <w:tcPr>
            <w:tcW w:type="dxa" w:w="2340"/>
          </w:tcPr>
          <w:p>
            <w:r>
              <w:rPr>
                <w:sz w:val="18"/>
              </w:rPr>
              <w:t>Elaboración con el equipo académico, sin desembolso ni consultoría externa</w:t>
            </w:r>
          </w:p>
        </w:tc>
        <w:tc>
          <w:tcPr>
            <w:tcW w:type="dxa" w:w="2340"/>
          </w:tcPr>
          <w:p>
            <w:r>
              <w:rPr>
                <w:sz w:val="18"/>
              </w:rPr>
              <w:t>Este numeral</w:t>
            </w:r>
          </w:p>
        </w:tc>
      </w:tr>
      <w:tr>
        <w:tc>
          <w:tcPr>
            <w:tcW w:type="dxa" w:w="2340"/>
          </w:tcPr>
          <w:p/>
        </w:tc>
        <w:tc>
          <w:tcPr>
            <w:tcW w:type="dxa" w:w="2340"/>
          </w:tcPr>
          <w:p>
            <w:r>
              <w:rPr>
                <w:sz w:val="18"/>
              </w:rPr>
              <w:t>3. Plan y cronograma de trabajo</w:t>
            </w:r>
          </w:p>
        </w:tc>
        <w:tc>
          <w:tcPr>
            <w:tcW w:type="dxa" w:w="2340"/>
          </w:tcPr>
          <w:p>
            <w:r>
              <w:rPr>
                <w:sz w:val="18"/>
              </w:rPr>
              <w:t>Cronograma de construcción</w:t>
            </w:r>
          </w:p>
        </w:tc>
        <w:tc>
          <w:tcPr>
            <w:tcW w:type="dxa" w:w="2340"/>
          </w:tcPr>
          <w:p>
            <w:r>
              <w:rPr>
                <w:sz w:val="18"/>
              </w:rPr>
              <w:t>Este numeral</w:t>
            </w:r>
          </w:p>
        </w:tc>
      </w:tr>
      <w:tr>
        <w:tc>
          <w:tcPr>
            <w:tcW w:type="dxa" w:w="2340"/>
          </w:tcPr>
          <w:p>
            <w:r>
              <w:rPr>
                <w:sz w:val="18"/>
              </w:rPr>
              <w:t>Analizar</w:t>
            </w:r>
          </w:p>
        </w:tc>
        <w:tc>
          <w:tcPr>
            <w:tcW w:type="dxa" w:w="2340"/>
          </w:tcPr>
          <w:p>
            <w:r>
              <w:rPr>
                <w:sz w:val="18"/>
              </w:rPr>
              <w:t>4. Entorno organizacional</w:t>
            </w:r>
          </w:p>
        </w:tc>
        <w:tc>
          <w:tcPr>
            <w:tcW w:type="dxa" w:w="2340"/>
          </w:tcPr>
          <w:p>
            <w:r>
              <w:rPr>
                <w:sz w:val="18"/>
              </w:rPr>
              <w:t>Contexto, procesos, alineación de TI con procesos</w:t>
            </w:r>
          </w:p>
        </w:tc>
        <w:tc>
          <w:tcPr>
            <w:tcW w:type="dxa" w:w="2340"/>
          </w:tcPr>
          <w:p>
            <w:r>
              <w:rPr>
                <w:sz w:val="18"/>
              </w:rPr>
              <w:t>§5</w:t>
            </w:r>
          </w:p>
        </w:tc>
      </w:tr>
      <w:tr>
        <w:tc>
          <w:tcPr>
            <w:tcW w:type="dxa" w:w="2340"/>
          </w:tcPr>
          <w:p/>
        </w:tc>
        <w:tc>
          <w:tcPr>
            <w:tcW w:type="dxa" w:w="2340"/>
          </w:tcPr>
          <w:p>
            <w:r>
              <w:rPr>
                <w:sz w:val="18"/>
              </w:rPr>
              <w:t>5. Planes externos y compromisos</w:t>
            </w:r>
          </w:p>
        </w:tc>
        <w:tc>
          <w:tcPr>
            <w:tcW w:type="dxa" w:w="2340"/>
          </w:tcPr>
          <w:p>
            <w:r>
              <w:rPr>
                <w:sz w:val="18"/>
              </w:rPr>
              <w:t>Compromisos con plazo</w:t>
            </w:r>
          </w:p>
        </w:tc>
        <w:tc>
          <w:tcPr>
            <w:tcW w:type="dxa" w:w="2340"/>
          </w:tcPr>
          <w:p>
            <w:r>
              <w:rPr>
                <w:sz w:val="18"/>
              </w:rPr>
              <w:t>§5.1</w:t>
            </w:r>
          </w:p>
        </w:tc>
      </w:tr>
      <w:tr>
        <w:tc>
          <w:tcPr>
            <w:tcW w:type="dxa" w:w="2340"/>
          </w:tcPr>
          <w:p/>
        </w:tc>
        <w:tc>
          <w:tcPr>
            <w:tcW w:type="dxa" w:w="2340"/>
          </w:tcPr>
          <w:p>
            <w:r>
              <w:rPr>
                <w:sz w:val="18"/>
              </w:rPr>
              <w:t>6. Diagnóstico de la gestión de TI</w:t>
            </w:r>
          </w:p>
        </w:tc>
        <w:tc>
          <w:tcPr>
            <w:tcW w:type="dxa" w:w="2340"/>
          </w:tcPr>
          <w:p>
            <w:r>
              <w:rPr>
                <w:sz w:val="18"/>
              </w:rPr>
              <w:t>Situación actual por dominio y DOFA</w:t>
            </w:r>
          </w:p>
        </w:tc>
        <w:tc>
          <w:tcPr>
            <w:tcW w:type="dxa" w:w="2340"/>
          </w:tcPr>
          <w:p>
            <w:r>
              <w:rPr>
                <w:sz w:val="18"/>
              </w:rPr>
              <w:t>§6</w:t>
            </w:r>
          </w:p>
        </w:tc>
      </w:tr>
      <w:tr>
        <w:tc>
          <w:tcPr>
            <w:tcW w:type="dxa" w:w="2340"/>
          </w:tcPr>
          <w:p/>
        </w:tc>
        <w:tc>
          <w:tcPr>
            <w:tcW w:type="dxa" w:w="2340"/>
          </w:tcPr>
          <w:p>
            <w:r>
              <w:rPr>
                <w:sz w:val="18"/>
              </w:rPr>
              <w:t>7. Tendencias tecnológicas</w:t>
            </w:r>
          </w:p>
        </w:tc>
        <w:tc>
          <w:tcPr>
            <w:tcW w:type="dxa" w:w="2340"/>
          </w:tcPr>
          <w:p>
            <w:r>
              <w:rPr>
                <w:sz w:val="18"/>
              </w:rPr>
              <w:t>Matriz de tendencias frente a procesos</w:t>
            </w:r>
          </w:p>
        </w:tc>
        <w:tc>
          <w:tcPr>
            <w:tcW w:type="dxa" w:w="2340"/>
          </w:tcPr>
          <w:p>
            <w:r>
              <w:rPr>
                <w:sz w:val="18"/>
              </w:rPr>
              <w:t>§6.9</w:t>
            </w:r>
          </w:p>
        </w:tc>
      </w:tr>
      <w:tr>
        <w:tc>
          <w:tcPr>
            <w:tcW w:type="dxa" w:w="2340"/>
          </w:tcPr>
          <w:p>
            <w:r>
              <w:rPr>
                <w:sz w:val="18"/>
              </w:rPr>
              <w:t>Construir</w:t>
            </w:r>
          </w:p>
        </w:tc>
        <w:tc>
          <w:tcPr>
            <w:tcW w:type="dxa" w:w="2340"/>
          </w:tcPr>
          <w:p>
            <w:r>
              <w:rPr>
                <w:sz w:val="18"/>
              </w:rPr>
              <w:t>8. Estrategia de TI</w:t>
            </w:r>
          </w:p>
        </w:tc>
        <w:tc>
          <w:tcPr>
            <w:tcW w:type="dxa" w:w="2340"/>
          </w:tcPr>
          <w:p>
            <w:r>
              <w:rPr>
                <w:sz w:val="18"/>
              </w:rPr>
              <w:t>Misión, visión, objetivos, metas y capacidades de TI</w:t>
            </w:r>
          </w:p>
        </w:tc>
        <w:tc>
          <w:tcPr>
            <w:tcW w:type="dxa" w:w="2340"/>
          </w:tcPr>
          <w:p>
            <w:r>
              <w:rPr>
                <w:sz w:val="18"/>
              </w:rPr>
              <w:t>§7.1</w:t>
            </w:r>
          </w:p>
        </w:tc>
      </w:tr>
      <w:tr>
        <w:tc>
          <w:tcPr>
            <w:tcW w:type="dxa" w:w="2340"/>
          </w:tcPr>
          <w:p/>
        </w:tc>
        <w:tc>
          <w:tcPr>
            <w:tcW w:type="dxa" w:w="2340"/>
          </w:tcPr>
          <w:p>
            <w:r>
              <w:rPr>
                <w:sz w:val="18"/>
              </w:rPr>
              <w:t>9 y 10. Mejoras y oportunidades por dominio</w:t>
            </w:r>
          </w:p>
        </w:tc>
        <w:tc>
          <w:tcPr>
            <w:tcW w:type="dxa" w:w="2340"/>
          </w:tcPr>
          <w:p>
            <w:r>
              <w:rPr>
                <w:sz w:val="18"/>
              </w:rPr>
              <w:t>Situación objetivo y oportunidades</w:t>
            </w:r>
          </w:p>
        </w:tc>
        <w:tc>
          <w:tcPr>
            <w:tcW w:type="dxa" w:w="2340"/>
          </w:tcPr>
          <w:p>
            <w:r>
              <w:rPr>
                <w:sz w:val="18"/>
              </w:rPr>
              <w:t>§7, §8.2</w:t>
            </w:r>
          </w:p>
        </w:tc>
      </w:tr>
      <w:tr>
        <w:tc>
          <w:tcPr>
            <w:tcW w:type="dxa" w:w="2340"/>
          </w:tcPr>
          <w:p/>
        </w:tc>
        <w:tc>
          <w:tcPr>
            <w:tcW w:type="dxa" w:w="2340"/>
          </w:tcPr>
          <w:p>
            <w:r>
              <w:rPr>
                <w:sz w:val="18"/>
              </w:rPr>
              <w:t>11. Brechas</w:t>
            </w:r>
          </w:p>
        </w:tc>
        <w:tc>
          <w:tcPr>
            <w:tcW w:type="dxa" w:w="2340"/>
          </w:tcPr>
          <w:p>
            <w:r>
              <w:rPr>
                <w:sz w:val="18"/>
              </w:rPr>
              <w:t>Catálogo de brechas</w:t>
            </w:r>
          </w:p>
        </w:tc>
        <w:tc>
          <w:tcPr>
            <w:tcW w:type="dxa" w:w="2340"/>
          </w:tcPr>
          <w:p>
            <w:r>
              <w:rPr>
                <w:sz w:val="18"/>
              </w:rPr>
              <w:t>§8.1</w:t>
            </w:r>
          </w:p>
        </w:tc>
      </w:tr>
      <w:tr>
        <w:tc>
          <w:tcPr>
            <w:tcW w:type="dxa" w:w="2340"/>
          </w:tcPr>
          <w:p/>
        </w:tc>
        <w:tc>
          <w:tcPr>
            <w:tcW w:type="dxa" w:w="2340"/>
          </w:tcPr>
          <w:p>
            <w:r>
              <w:rPr>
                <w:sz w:val="18"/>
              </w:rPr>
              <w:t>12. Otros planes</w:t>
            </w:r>
          </w:p>
        </w:tc>
        <w:tc>
          <w:tcPr>
            <w:tcW w:type="dxa" w:w="2340"/>
          </w:tcPr>
          <w:p>
            <w:r>
              <w:rPr>
                <w:sz w:val="18"/>
              </w:rPr>
              <w:t>Iniciativas de otros planes</w:t>
            </w:r>
          </w:p>
        </w:tc>
        <w:tc>
          <w:tcPr>
            <w:tcW w:type="dxa" w:w="2340"/>
          </w:tcPr>
          <w:p>
            <w:r>
              <w:rPr>
                <w:sz w:val="18"/>
              </w:rPr>
              <w:t>§8.3</w:t>
            </w:r>
          </w:p>
        </w:tc>
      </w:tr>
      <w:tr>
        <w:tc>
          <w:tcPr>
            <w:tcW w:type="dxa" w:w="2340"/>
          </w:tcPr>
          <w:p/>
        </w:tc>
        <w:tc>
          <w:tcPr>
            <w:tcW w:type="dxa" w:w="2340"/>
          </w:tcPr>
          <w:p>
            <w:r>
              <w:rPr>
                <w:sz w:val="18"/>
              </w:rPr>
              <w:t>13. Portafolio y hoja de ruta</w:t>
            </w:r>
          </w:p>
        </w:tc>
        <w:tc>
          <w:tcPr>
            <w:tcW w:type="dxa" w:w="2340"/>
          </w:tcPr>
          <w:p>
            <w:r>
              <w:rPr>
                <w:sz w:val="18"/>
              </w:rPr>
              <w:t>Catálogo de proyectos, fichas, presupuesto y mapa de ruta</w:t>
            </w:r>
          </w:p>
        </w:tc>
        <w:tc>
          <w:tcPr>
            <w:tcW w:type="dxa" w:w="2340"/>
          </w:tcPr>
          <w:p>
            <w:r>
              <w:rPr>
                <w:sz w:val="18"/>
              </w:rPr>
              <w:t>§9</w:t>
            </w:r>
          </w:p>
        </w:tc>
      </w:tr>
      <w:tr>
        <w:tc>
          <w:tcPr>
            <w:tcW w:type="dxa" w:w="2340"/>
          </w:tcPr>
          <w:p/>
        </w:tc>
        <w:tc>
          <w:tcPr>
            <w:tcW w:type="dxa" w:w="2340"/>
          </w:tcPr>
          <w:p>
            <w:r>
              <w:rPr>
                <w:sz w:val="18"/>
              </w:rPr>
              <w:t>14. Indicadores</w:t>
            </w:r>
          </w:p>
        </w:tc>
        <w:tc>
          <w:tcPr>
            <w:tcW w:type="dxa" w:w="2340"/>
          </w:tcPr>
          <w:p>
            <w:r>
              <w:rPr>
                <w:sz w:val="18"/>
              </w:rPr>
              <w:t>Hojas de vida de los indicadores</w:t>
            </w:r>
          </w:p>
        </w:tc>
        <w:tc>
          <w:tcPr>
            <w:tcW w:type="dxa" w:w="2340"/>
          </w:tcPr>
          <w:p>
            <w:r>
              <w:rPr>
                <w:sz w:val="18"/>
              </w:rPr>
              <w:t>§10</w:t>
            </w:r>
          </w:p>
        </w:tc>
      </w:tr>
      <w:tr>
        <w:tc>
          <w:tcPr>
            <w:tcW w:type="dxa" w:w="2340"/>
          </w:tcPr>
          <w:p/>
        </w:tc>
        <w:tc>
          <w:tcPr>
            <w:tcW w:type="dxa" w:w="2340"/>
          </w:tcPr>
          <w:p>
            <w:r>
              <w:rPr>
                <w:sz w:val="18"/>
              </w:rPr>
              <w:t>15. Documento PETI</w:t>
            </w:r>
          </w:p>
        </w:tc>
        <w:tc>
          <w:tcPr>
            <w:tcW w:type="dxa" w:w="2340"/>
          </w:tcPr>
          <w:p>
            <w:r>
              <w:rPr>
                <w:sz w:val="18"/>
              </w:rPr>
              <w:t>Este documento</w:t>
            </w:r>
          </w:p>
        </w:tc>
        <w:tc>
          <w:tcPr>
            <w:tcW w:type="dxa" w:w="2340"/>
          </w:tcPr>
          <w:p>
            <w:r>
              <w:rPr>
                <w:sz w:val="18"/>
              </w:rPr>
              <w:t>—</w:t>
            </w:r>
          </w:p>
        </w:tc>
      </w:tr>
      <w:tr>
        <w:tc>
          <w:tcPr>
            <w:tcW w:type="dxa" w:w="2340"/>
          </w:tcPr>
          <w:p>
            <w:r>
              <w:rPr>
                <w:sz w:val="18"/>
              </w:rPr>
              <w:t>Socializar</w:t>
            </w:r>
          </w:p>
        </w:tc>
        <w:tc>
          <w:tcPr>
            <w:tcW w:type="dxa" w:w="2340"/>
          </w:tcPr>
          <w:p>
            <w:r>
              <w:rPr>
                <w:sz w:val="18"/>
              </w:rPr>
              <w:t>16. Aprobación y publicación</w:t>
            </w:r>
          </w:p>
        </w:tc>
        <w:tc>
          <w:tcPr>
            <w:tcW w:type="dxa" w:w="2340"/>
          </w:tcPr>
          <w:p>
            <w:r>
              <w:rPr>
                <w:sz w:val="18"/>
              </w:rPr>
              <w:t>Aprobación por el Comité Directivo del PETI</w:t>
            </w:r>
          </w:p>
        </w:tc>
        <w:tc>
          <w:tcPr>
            <w:tcW w:type="dxa" w:w="2340"/>
          </w:tcPr>
          <w:p>
            <w:r>
              <w:rPr>
                <w:sz w:val="18"/>
              </w:rPr>
              <w:t>§13.3</w:t>
            </w:r>
          </w:p>
        </w:tc>
      </w:tr>
      <w:tr>
        <w:tc>
          <w:tcPr>
            <w:tcW w:type="dxa" w:w="2340"/>
          </w:tcPr>
          <w:p/>
        </w:tc>
        <w:tc>
          <w:tcPr>
            <w:tcW w:type="dxa" w:w="2340"/>
          </w:tcPr>
          <w:p>
            <w:r>
              <w:rPr>
                <w:sz w:val="18"/>
              </w:rPr>
              <w:t>17. Socialización</w:t>
            </w:r>
          </w:p>
        </w:tc>
        <w:tc>
          <w:tcPr>
            <w:tcW w:type="dxa" w:w="2340"/>
          </w:tcPr>
          <w:p>
            <w:r>
              <w:rPr>
                <w:sz w:val="18"/>
              </w:rPr>
              <w:t>Plan de comunicaciones</w:t>
            </w:r>
          </w:p>
        </w:tc>
        <w:tc>
          <w:tcPr>
            <w:tcW w:type="dxa" w:w="2340"/>
          </w:tcPr>
          <w:p>
            <w:r>
              <w:rPr>
                <w:sz w:val="18"/>
              </w:rPr>
              <w:t>§12</w:t>
            </w:r>
          </w:p>
        </w:tc>
      </w:tr>
    </w:tbl>
    <w:p/>
    <w:p>
      <w:r>
        <w:t>Adaptaciones a una empresa privada:</w:t>
      </w:r>
    </w:p>
    <w:p>
      <w:pPr>
        <w:pStyle w:val="Prrafodelista"/>
      </w:pPr>
      <w:r>
        <w:t>• El Comité Institucional de Gestión y Desempeño que prevé la guía se sustituye por el Comité Directivo del PETI, que se propone constituir con acta en octubre de 2026 como condición previa a la aprobación (§13.3).</w:t>
      </w:r>
    </w:p>
    <w:p>
      <w:pPr>
        <w:pStyle w:val="Prrafodelista"/>
      </w:pPr>
      <w:r>
        <w:t>• Trámites, otros procedimientos administrativos (OPA), SUIT, FURAG y MIPG no aplican. En su lugar se caracterizan las líneas de servicio que Perficient presta a sus clientes.</w:t>
      </w:r>
    </w:p>
    <w:p>
      <w:pPr>
        <w:pStyle w:val="Prrafodelista"/>
      </w:pPr>
      <w:r>
        <w:t>• La publicación en el sitio web oficial se sustituye por la publicación interna del documento aprobado.</w:t>
      </w:r>
    </w:p>
    <w:p>
      <w:pPr>
        <w:pStyle w:val="Prrafodelista"/>
      </w:pPr>
      <w:r>
        <w:t>• No hay SECOP ni presupuesto aprobado disponible. Los costos se expresan en órdenes de magnitud con supuestos explícitos (§8.1, INT-001).</w:t>
      </w:r>
    </w:p>
    <w:p>
      <w:r>
        <w:t xml:space="preserve">Fuentes: documentos públicos registrados con ID </w:t>
      </w:r>
      <w:r>
        <w:t>PUB-</w:t>
      </w:r>
      <w:r>
        <w:t>; entrevistas y documentación anonimizada de una cuenta de cliente (</w:t>
      </w:r>
      <w:r>
        <w:t>PRV-</w:t>
      </w:r>
      <w:r>
        <w:t>, de uso restringido); y análisis del equipo (</w:t>
      </w:r>
      <w:r>
        <w:t>INT-</w:t>
      </w:r>
      <w:r>
        <w:t>).</w:t>
      </w:r>
    </w:p>
    <w:p>
      <w:r>
        <w:t>Cronograma de construcción del PETI (actividad 3):</w:t>
      </w:r>
    </w:p>
    <w:tbl>
      <w:tblPr>
        <w:tblStyle w:val="Tablaconcuadrcula"/>
        <w:tblW w:type="auto" w:w="0"/>
        <w:tblLook w:firstColumn="1" w:firstRow="1" w:lastColumn="0" w:lastRow="0" w:noHBand="0" w:noVBand="1" w:val="04A0"/>
      </w:tblPr>
      <w:tblGrid>
        <w:gridCol w:w="1872"/>
        <w:gridCol w:w="1872"/>
        <w:gridCol w:w="1872"/>
        <w:gridCol w:w="1872"/>
        <w:gridCol w:w="1872"/>
      </w:tblGrid>
      <w:tr>
        <w:tc>
          <w:tcPr>
            <w:tcW w:type="dxa" w:w="1872"/>
            <w:shd w:val="clear" w:color="auto" w:fill="3366CC"/>
          </w:tcPr>
          <w:p>
            <w:r>
              <w:rPr>
                <w:b/>
                <w:color w:val="FFFFFF"/>
                <w:sz w:val="18"/>
              </w:rPr>
              <w:t>Fase</w:t>
            </w:r>
          </w:p>
        </w:tc>
        <w:tc>
          <w:tcPr>
            <w:tcW w:type="dxa" w:w="1872"/>
            <w:shd w:val="clear" w:color="auto" w:fill="3366CC"/>
          </w:tcPr>
          <w:p>
            <w:r>
              <w:rPr>
                <w:b/>
                <w:color w:val="FFFFFF"/>
                <w:sz w:val="18"/>
              </w:rPr>
              <w:t>Actividades</w:t>
            </w:r>
          </w:p>
        </w:tc>
        <w:tc>
          <w:tcPr>
            <w:tcW w:type="dxa" w:w="1872"/>
            <w:shd w:val="clear" w:color="auto" w:fill="3366CC"/>
          </w:tcPr>
          <w:p>
            <w:r>
              <w:rPr>
                <w:b/>
                <w:color w:val="FFFFFF"/>
                <w:sz w:val="18"/>
              </w:rPr>
              <w:t>Periodo</w:t>
            </w:r>
          </w:p>
        </w:tc>
        <w:tc>
          <w:tcPr>
            <w:tcW w:type="dxa" w:w="1872"/>
            <w:shd w:val="clear" w:color="auto" w:fill="3366CC"/>
          </w:tcPr>
          <w:p>
            <w:r>
              <w:rPr>
                <w:b/>
                <w:color w:val="FFFFFF"/>
                <w:sz w:val="18"/>
              </w:rPr>
              <w:t>Responsable</w:t>
            </w:r>
          </w:p>
        </w:tc>
        <w:tc>
          <w:tcPr>
            <w:tcW w:type="dxa" w:w="1872"/>
            <w:shd w:val="clear" w:color="auto" w:fill="3366CC"/>
          </w:tcPr>
          <w:p>
            <w:r>
              <w:rPr>
                <w:b/>
                <w:color w:val="FFFFFF"/>
                <w:sz w:val="18"/>
              </w:rPr>
              <w:t>Salida</w:t>
            </w:r>
          </w:p>
        </w:tc>
      </w:tr>
      <w:tr>
        <w:tc>
          <w:tcPr>
            <w:tcW w:type="dxa" w:w="1872"/>
          </w:tcPr>
          <w:p>
            <w:r>
              <w:rPr>
                <w:sz w:val="18"/>
              </w:rPr>
              <w:t>Planear</w:t>
            </w:r>
          </w:p>
        </w:tc>
        <w:tc>
          <w:tcPr>
            <w:tcW w:type="dxa" w:w="1872"/>
          </w:tcPr>
          <w:p>
            <w:r>
              <w:rPr>
                <w:sz w:val="18"/>
              </w:rPr>
              <w:t>1 a 3</w:t>
            </w:r>
          </w:p>
        </w:tc>
        <w:tc>
          <w:tcPr>
            <w:tcW w:type="dxa" w:w="1872"/>
          </w:tcPr>
          <w:p>
            <w:r>
              <w:rPr>
                <w:sz w:val="18"/>
              </w:rPr>
              <w:t>Agosto de 2026</w:t>
            </w:r>
          </w:p>
        </w:tc>
        <w:tc>
          <w:tcPr>
            <w:tcW w:type="dxa" w:w="1872"/>
          </w:tcPr>
          <w:p>
            <w:r>
              <w:rPr>
                <w:sz w:val="18"/>
              </w:rPr>
              <w:t>Líder del equipo PETI</w:t>
            </w:r>
          </w:p>
        </w:tc>
        <w:tc>
          <w:tcPr>
            <w:tcW w:type="dxa" w:w="1872"/>
          </w:tcPr>
          <w:p>
            <w:r>
              <w:rPr>
                <w:sz w:val="18"/>
              </w:rPr>
              <w:t>Equipo, cronograma</w:t>
            </w:r>
          </w:p>
        </w:tc>
      </w:tr>
      <w:tr>
        <w:tc>
          <w:tcPr>
            <w:tcW w:type="dxa" w:w="1872"/>
          </w:tcPr>
          <w:p>
            <w:r>
              <w:rPr>
                <w:sz w:val="18"/>
              </w:rPr>
              <w:t>Analizar</w:t>
            </w:r>
          </w:p>
        </w:tc>
        <w:tc>
          <w:tcPr>
            <w:tcW w:type="dxa" w:w="1872"/>
          </w:tcPr>
          <w:p>
            <w:r>
              <w:rPr>
                <w:sz w:val="18"/>
              </w:rPr>
              <w:t>4 a 7</w:t>
            </w:r>
          </w:p>
        </w:tc>
        <w:tc>
          <w:tcPr>
            <w:tcW w:type="dxa" w:w="1872"/>
          </w:tcPr>
          <w:p>
            <w:r>
              <w:rPr>
                <w:sz w:val="18"/>
              </w:rPr>
              <w:t>Agosto y septiembre de 2026</w:t>
            </w:r>
          </w:p>
        </w:tc>
        <w:tc>
          <w:tcPr>
            <w:tcW w:type="dxa" w:w="1872"/>
          </w:tcPr>
          <w:p>
            <w:r>
              <w:rPr>
                <w:sz w:val="18"/>
              </w:rPr>
              <w:t>Analistas de dominio</w:t>
            </w:r>
          </w:p>
        </w:tc>
        <w:tc>
          <w:tcPr>
            <w:tcW w:type="dxa" w:w="1872"/>
          </w:tcPr>
          <w:p>
            <w:r>
              <w:rPr>
                <w:sz w:val="18"/>
              </w:rPr>
              <w:t>§5 y §6</w:t>
            </w:r>
          </w:p>
        </w:tc>
      </w:tr>
      <w:tr>
        <w:tc>
          <w:tcPr>
            <w:tcW w:type="dxa" w:w="1872"/>
          </w:tcPr>
          <w:p>
            <w:r>
              <w:rPr>
                <w:sz w:val="18"/>
              </w:rPr>
              <w:t>Construir</w:t>
            </w:r>
          </w:p>
        </w:tc>
        <w:tc>
          <w:tcPr>
            <w:tcW w:type="dxa" w:w="1872"/>
          </w:tcPr>
          <w:p>
            <w:r>
              <w:rPr>
                <w:sz w:val="18"/>
              </w:rPr>
              <w:t>8 a 15</w:t>
            </w:r>
          </w:p>
        </w:tc>
        <w:tc>
          <w:tcPr>
            <w:tcW w:type="dxa" w:w="1872"/>
          </w:tcPr>
          <w:p>
            <w:r>
              <w:rPr>
                <w:sz w:val="18"/>
              </w:rPr>
              <w:t>Septiembre de 2026</w:t>
            </w:r>
          </w:p>
        </w:tc>
        <w:tc>
          <w:tcPr>
            <w:tcW w:type="dxa" w:w="1872"/>
          </w:tcPr>
          <w:p>
            <w:r>
              <w:rPr>
                <w:sz w:val="18"/>
              </w:rPr>
              <w:t>Líder del equipo PETI y analistas</w:t>
            </w:r>
          </w:p>
        </w:tc>
        <w:tc>
          <w:tcPr>
            <w:tcW w:type="dxa" w:w="1872"/>
          </w:tcPr>
          <w:p>
            <w:r>
              <w:rPr>
                <w:sz w:val="18"/>
              </w:rPr>
              <w:t>§7 a §11</w:t>
            </w:r>
          </w:p>
        </w:tc>
      </w:tr>
      <w:tr>
        <w:tc>
          <w:tcPr>
            <w:tcW w:type="dxa" w:w="1872"/>
          </w:tcPr>
          <w:p>
            <w:r>
              <w:rPr>
                <w:sz w:val="18"/>
              </w:rPr>
              <w:t>Socializar</w:t>
            </w:r>
          </w:p>
        </w:tc>
        <w:tc>
          <w:tcPr>
            <w:tcW w:type="dxa" w:w="1872"/>
          </w:tcPr>
          <w:p>
            <w:r>
              <w:rPr>
                <w:sz w:val="18"/>
              </w:rPr>
              <w:t>16 y 17</w:t>
            </w:r>
          </w:p>
        </w:tc>
        <w:tc>
          <w:tcPr>
            <w:tcW w:type="dxa" w:w="1872"/>
          </w:tcPr>
          <w:p>
            <w:r>
              <w:rPr>
                <w:sz w:val="18"/>
              </w:rPr>
              <w:t>Octubre y noviembre de 2026</w:t>
            </w:r>
          </w:p>
        </w:tc>
        <w:tc>
          <w:tcPr>
            <w:tcW w:type="dxa" w:w="1872"/>
          </w:tcPr>
          <w:p>
            <w:r>
              <w:rPr>
                <w:sz w:val="18"/>
              </w:rPr>
              <w:t>Líder del equipo PETI</w:t>
            </w:r>
          </w:p>
        </w:tc>
        <w:tc>
          <w:tcPr>
            <w:tcW w:type="dxa" w:w="1872"/>
          </w:tcPr>
          <w:p>
            <w:r>
              <w:rPr>
                <w:sz w:val="18"/>
              </w:rPr>
              <w:t>Acta de aprobación; plan de comunicaciones</w:t>
            </w:r>
          </w:p>
        </w:tc>
      </w:tr>
    </w:tbl>
    <w:p/>
    <w:p>
      <w:r>
        <w:br w:type="page"/>
      </w:r>
    </w:p>
    <w:p>
      <w:pPr>
        <w:pStyle w:val="Ttulo1"/>
      </w:pPr>
      <w:r>
        <w:t>5. Contexto y modelo operativo</w:t>
      </w:r>
    </w:p>
    <w:p>
      <w:pPr>
        <w:pStyle w:val="Ttulo2"/>
      </w:pPr>
      <w:r>
        <w:t>5.1 Motivadores estratégicos</w:t>
      </w:r>
    </w:p>
    <w:tbl>
      <w:tblPr>
        <w:tblStyle w:val="Tablaconcuadrcula"/>
        <w:tblW w:type="auto" w:w="0"/>
        <w:tblLook w:firstColumn="1" w:firstRow="1" w:lastColumn="0" w:lastRow="0" w:noHBand="0" w:noVBand="1" w:val="04A0"/>
      </w:tblPr>
      <w:tblGrid>
        <w:gridCol w:w="3120"/>
        <w:gridCol w:w="3120"/>
        <w:gridCol w:w="3120"/>
      </w:tblGrid>
      <w:tr>
        <w:tc>
          <w:tcPr>
            <w:tcW w:type="dxa" w:w="3120"/>
            <w:shd w:val="clear" w:color="auto" w:fill="3366CC"/>
          </w:tcPr>
          <w:p>
            <w:r>
              <w:rPr>
                <w:b/>
                <w:color w:val="FFFFFF"/>
                <w:sz w:val="18"/>
              </w:rPr>
              <w:t>Motivador</w:t>
            </w:r>
          </w:p>
        </w:tc>
        <w:tc>
          <w:tcPr>
            <w:tcW w:type="dxa" w:w="3120"/>
            <w:shd w:val="clear" w:color="auto" w:fill="3366CC"/>
          </w:tcPr>
          <w:p>
            <w:r>
              <w:rPr>
                <w:b/>
                <w:color w:val="FFFFFF"/>
                <w:sz w:val="18"/>
              </w:rPr>
              <w:t>Fuente</w:t>
            </w:r>
          </w:p>
        </w:tc>
        <w:tc>
          <w:tcPr>
            <w:tcW w:type="dxa" w:w="3120"/>
            <w:shd w:val="clear" w:color="auto" w:fill="3366CC"/>
          </w:tcPr>
          <w:p>
            <w:r>
              <w:rPr>
                <w:b/>
                <w:color w:val="FFFFFF"/>
                <w:sz w:val="18"/>
              </w:rPr>
              <w:t>Consecuencia para TI</w:t>
            </w:r>
          </w:p>
        </w:tc>
      </w:tr>
      <w:tr>
        <w:tc>
          <w:tcPr>
            <w:tcW w:type="dxa" w:w="3120"/>
          </w:tcPr>
          <w:p>
            <w:r>
              <w:rPr>
                <w:sz w:val="18"/>
              </w:rPr>
              <w:t>Evolución de la marca hacia servicios "AI-native"</w:t>
            </w:r>
          </w:p>
        </w:tc>
        <w:tc>
          <w:tcPr>
            <w:tcW w:type="dxa" w:w="3120"/>
          </w:tcPr>
          <w:p>
            <w:r>
              <w:rPr>
                <w:sz w:val="18"/>
              </w:rPr>
              <w:t>PUB-003</w:t>
            </w:r>
          </w:p>
        </w:tc>
        <w:tc>
          <w:tcPr>
            <w:tcW w:type="dxa" w:w="3120"/>
          </w:tcPr>
          <w:p>
            <w:r>
              <w:rPr>
                <w:sz w:val="18"/>
              </w:rPr>
              <w:t>Los equipos de entrega usarán IA de forma sistemática; hace falta gobernarla</w:t>
            </w:r>
          </w:p>
        </w:tc>
      </w:tr>
      <w:tr>
        <w:tc>
          <w:tcPr>
            <w:tcW w:type="dxa" w:w="3120"/>
          </w:tcPr>
          <w:p>
            <w:r>
              <w:rPr>
                <w:sz w:val="18"/>
              </w:rPr>
              <w:t>Condición de compañía privada desde octubre de 2024</w:t>
            </w:r>
          </w:p>
        </w:tc>
        <w:tc>
          <w:tcPr>
            <w:tcW w:type="dxa" w:w="3120"/>
          </w:tcPr>
          <w:p>
            <w:r>
              <w:rPr>
                <w:sz w:val="18"/>
              </w:rPr>
              <w:t>PUB-001, PUB-004</w:t>
            </w:r>
          </w:p>
        </w:tc>
        <w:tc>
          <w:tcPr>
            <w:tcW w:type="dxa" w:w="3120"/>
          </w:tcPr>
          <w:p>
            <w:r>
              <w:rPr>
                <w:sz w:val="18"/>
              </w:rPr>
              <w:t>Cambian las obligaciones de reporte y control; deben validarse antes de fijar controles (P1.9)</w:t>
            </w:r>
          </w:p>
        </w:tc>
      </w:tr>
      <w:tr>
        <w:tc>
          <w:tcPr>
            <w:tcW w:type="dxa" w:w="3120"/>
          </w:tcPr>
          <w:p>
            <w:r>
              <w:rPr>
                <w:sz w:val="18"/>
              </w:rPr>
              <w:t>Recertificación de ISO/IEC 27001:2022</w:t>
            </w:r>
          </w:p>
        </w:tc>
        <w:tc>
          <w:tcPr>
            <w:tcW w:type="dxa" w:w="3120"/>
          </w:tcPr>
          <w:p>
            <w:r>
              <w:rPr>
                <w:sz w:val="18"/>
              </w:rPr>
              <w:t>PUB-002</w:t>
            </w:r>
          </w:p>
        </w:tc>
        <w:tc>
          <w:tcPr>
            <w:tcW w:type="dxa" w:w="3120"/>
          </w:tcPr>
          <w:p>
            <w:r>
              <w:rPr>
                <w:sz w:val="18"/>
              </w:rPr>
              <w:t>La fecha publicada cae al inicio del plan; es la ruta crítica de la fase 1</w:t>
            </w:r>
          </w:p>
        </w:tc>
      </w:tr>
      <w:tr>
        <w:tc>
          <w:tcPr>
            <w:tcW w:type="dxa" w:w="3120"/>
          </w:tcPr>
          <w:p>
            <w:r>
              <w:rPr>
                <w:sz w:val="18"/>
              </w:rPr>
              <w:t>Alianzas: Microsoft AI Business Solutions Inner Circle 2025-2026 (PUB-005); cuatro especializaciones Brickbuilder de producto y al menos una de industria de Databricks (PUB-006, PUB-007); Snowflake Premier Partner desde junio de 2025 (PUB-008); alianza de co-innovación con Gradial (PUB-010); anuncio de Perficient como primer socio de implementación enterprise de Lovable (PUB-009)</w:t>
            </w:r>
          </w:p>
        </w:tc>
        <w:tc>
          <w:tcPr>
            <w:tcW w:type="dxa" w:w="3120"/>
          </w:tcPr>
          <w:p>
            <w:r>
              <w:rPr>
                <w:sz w:val="18"/>
              </w:rPr>
              <w:t>PUB-005 a PUB-010</w:t>
            </w:r>
          </w:p>
        </w:tc>
        <w:tc>
          <w:tcPr>
            <w:tcW w:type="dxa" w:w="3120"/>
          </w:tcPr>
          <w:p>
            <w:r>
              <w:rPr>
                <w:sz w:val="18"/>
              </w:rPr>
              <w:t>Mantener las alianzas exige personal certificado y plataformas de datos e IA en uso real</w:t>
            </w:r>
          </w:p>
        </w:tc>
      </w:tr>
      <w:tr>
        <w:tc>
          <w:tcPr>
            <w:tcW w:type="dxa" w:w="3120"/>
          </w:tcPr>
          <w:p>
            <w:r>
              <w:rPr>
                <w:sz w:val="18"/>
              </w:rPr>
              <w:t>Reconocimiento como Major Player en tres evaluaciones IDC MarketScape de experiencia del cliente de 2025</w:t>
            </w:r>
          </w:p>
        </w:tc>
        <w:tc>
          <w:tcPr>
            <w:tcW w:type="dxa" w:w="3120"/>
          </w:tcPr>
          <w:p>
            <w:r>
              <w:rPr>
                <w:sz w:val="18"/>
              </w:rPr>
              <w:t>PUB-011</w:t>
            </w:r>
          </w:p>
        </w:tc>
        <w:tc>
          <w:tcPr>
            <w:tcW w:type="dxa" w:w="3120"/>
          </w:tcPr>
          <w:p>
            <w:r>
              <w:rPr>
                <w:sz w:val="18"/>
              </w:rPr>
              <w:t>Refuerza la demanda de capacidades de IA en experiencia del cliente</w:t>
            </w:r>
          </w:p>
        </w:tc>
      </w:tr>
    </w:tbl>
    <w:p/>
    <w:p>
      <w:r>
        <w:t>Compromisos con plazo (actividad 5):</w:t>
      </w:r>
    </w:p>
    <w:tbl>
      <w:tblPr>
        <w:tblStyle w:val="Tablaconcuadrcula"/>
        <w:tblW w:type="auto" w:w="0"/>
        <w:tblLook w:firstColumn="1" w:firstRow="1" w:lastColumn="0" w:lastRow="0" w:noHBand="0" w:noVBand="1" w:val="04A0"/>
      </w:tblPr>
      <w:tblGrid>
        <w:gridCol w:w="3120"/>
        <w:gridCol w:w="3120"/>
        <w:gridCol w:w="3120"/>
      </w:tblGrid>
      <w:tr>
        <w:tc>
          <w:tcPr>
            <w:tcW w:type="dxa" w:w="3120"/>
            <w:shd w:val="clear" w:color="auto" w:fill="3366CC"/>
          </w:tcPr>
          <w:p>
            <w:r>
              <w:rPr>
                <w:b/>
                <w:color w:val="FFFFFF"/>
                <w:sz w:val="18"/>
              </w:rPr>
              <w:t>Compromiso</w:t>
            </w:r>
          </w:p>
        </w:tc>
        <w:tc>
          <w:tcPr>
            <w:tcW w:type="dxa" w:w="3120"/>
            <w:shd w:val="clear" w:color="auto" w:fill="3366CC"/>
          </w:tcPr>
          <w:p>
            <w:r>
              <w:rPr>
                <w:b/>
                <w:color w:val="FFFFFF"/>
                <w:sz w:val="18"/>
              </w:rPr>
              <w:t>Obligación de TI</w:t>
            </w:r>
          </w:p>
        </w:tc>
        <w:tc>
          <w:tcPr>
            <w:tcW w:type="dxa" w:w="3120"/>
            <w:shd w:val="clear" w:color="auto" w:fill="3366CC"/>
          </w:tcPr>
          <w:p>
            <w:r>
              <w:rPr>
                <w:b/>
                <w:color w:val="FFFFFF"/>
                <w:sz w:val="18"/>
              </w:rPr>
              <w:t>Plazo</w:t>
            </w:r>
          </w:p>
        </w:tc>
      </w:tr>
      <w:tr>
        <w:tc>
          <w:tcPr>
            <w:tcW w:type="dxa" w:w="3120"/>
          </w:tcPr>
          <w:p>
            <w:r>
              <w:rPr>
                <w:sz w:val="18"/>
              </w:rPr>
              <w:t>Recertificación ISO/IEC 27001:2022</w:t>
            </w:r>
          </w:p>
        </w:tc>
        <w:tc>
          <w:tcPr>
            <w:tcW w:type="dxa" w:w="3120"/>
          </w:tcPr>
          <w:p>
            <w:r>
              <w:rPr>
                <w:sz w:val="18"/>
              </w:rPr>
              <w:t>Auditoría de recertificación completada</w:t>
            </w:r>
          </w:p>
        </w:tc>
        <w:tc>
          <w:tcPr>
            <w:tcW w:type="dxa" w:w="3120"/>
          </w:tcPr>
          <w:p>
            <w:r>
              <w:rPr>
                <w:sz w:val="18"/>
              </w:rPr>
              <w:t>Fecha publicada como "10/11/2026" (PUB-002); el plan asume la lectura más temprana, 2026-10-11</w:t>
            </w:r>
          </w:p>
        </w:tc>
      </w:tr>
      <w:tr>
        <w:tc>
          <w:tcPr>
            <w:tcW w:type="dxa" w:w="3120"/>
          </w:tcPr>
          <w:p>
            <w:r>
              <w:rPr>
                <w:sz w:val="18"/>
              </w:rPr>
              <w:t>Informe SOC 2</w:t>
            </w:r>
          </w:p>
        </w:tc>
        <w:tc>
          <w:tcPr>
            <w:tcW w:type="dxa" w:w="3120"/>
          </w:tcPr>
          <w:p>
            <w:r>
              <w:rPr>
                <w:sz w:val="18"/>
              </w:rPr>
              <w:t>Confirmar existencia, periodo y alcance</w:t>
            </w:r>
          </w:p>
        </w:tc>
        <w:tc>
          <w:tcPr>
            <w:tcW w:type="dxa" w:w="3120"/>
          </w:tcPr>
          <w:p>
            <w:r>
              <w:rPr>
                <w:sz w:val="18"/>
              </w:rPr>
              <w:t>[EVIDENCIA]; confirmación en los meses 1 y 2 (P1.1)</w:t>
            </w:r>
          </w:p>
        </w:tc>
      </w:tr>
      <w:tr>
        <w:tc>
          <w:tcPr>
            <w:tcW w:type="dxa" w:w="3120"/>
          </w:tcPr>
          <w:p>
            <w:r>
              <w:rPr>
                <w:sz w:val="18"/>
              </w:rPr>
              <w:t>Ley 21.719 de Chile, si aplica</w:t>
            </w:r>
          </w:p>
        </w:tc>
        <w:tc>
          <w:tcPr>
            <w:tcW w:type="dxa" w:w="3120"/>
          </w:tcPr>
          <w:p>
            <w:r>
              <w:rPr>
                <w:sz w:val="18"/>
              </w:rPr>
              <w:t>Adecuar el tratamiento de datos</w:t>
            </w:r>
          </w:p>
        </w:tc>
        <w:tc>
          <w:tcPr>
            <w:tcW w:type="dxa" w:w="3120"/>
          </w:tcPr>
          <w:p>
            <w:r>
              <w:rPr>
                <w:sz w:val="18"/>
              </w:rPr>
              <w:t>2026-12-01, o 2027-12-01 si se aprueba el aplazamiento (PUB-013)</w:t>
            </w:r>
          </w:p>
        </w:tc>
      </w:tr>
      <w:tr>
        <w:tc>
          <w:tcPr>
            <w:tcW w:type="dxa" w:w="3120"/>
          </w:tcPr>
          <w:p>
            <w:r>
              <w:rPr>
                <w:sz w:val="18"/>
              </w:rPr>
              <w:t>Certificaciones exigidas por los socios</w:t>
            </w:r>
          </w:p>
        </w:tc>
        <w:tc>
          <w:tcPr>
            <w:tcW w:type="dxa" w:w="3120"/>
          </w:tcPr>
          <w:p>
            <w:r>
              <w:rPr>
                <w:sz w:val="18"/>
              </w:rPr>
              <w:t>Personal certificado</w:t>
            </w:r>
          </w:p>
        </w:tc>
        <w:tc>
          <w:tcPr>
            <w:tcW w:type="dxa" w:w="3120"/>
          </w:tcPr>
          <w:p>
            <w:r>
              <w:rPr>
                <w:sz w:val="18"/>
              </w:rPr>
              <w:t>[EVIDENCIA: requisitos de cada programa de socios]</w:t>
            </w:r>
          </w:p>
        </w:tc>
      </w:tr>
    </w:tbl>
    <w:p/>
    <w:p>
      <w:r>
        <w:t>Rupturas estratégicas:</w:t>
      </w:r>
    </w:p>
    <w:tbl>
      <w:tblPr>
        <w:tblStyle w:val="Tablaconcuadrcula"/>
        <w:tblW w:type="auto" w:w="0"/>
        <w:tblLook w:firstColumn="1" w:firstRow="1" w:lastColumn="0" w:lastRow="0" w:noHBand="0" w:noVBand="1" w:val="04A0"/>
      </w:tblPr>
      <w:tblGrid>
        <w:gridCol w:w="4680"/>
        <w:gridCol w:w="4680"/>
      </w:tblGrid>
      <w:tr>
        <w:tc>
          <w:tcPr>
            <w:tcW w:type="dxa" w:w="4680"/>
            <w:shd w:val="clear" w:color="auto" w:fill="3366CC"/>
          </w:tcPr>
          <w:p>
            <w:r>
              <w:rPr>
                <w:b/>
                <w:color w:val="FFFFFF"/>
                <w:sz w:val="18"/>
              </w:rPr>
              <w:t>Ruptura</w:t>
            </w:r>
          </w:p>
        </w:tc>
        <w:tc>
          <w:tcPr>
            <w:tcW w:type="dxa" w:w="4680"/>
            <w:shd w:val="clear" w:color="auto" w:fill="3366CC"/>
          </w:tcPr>
          <w:p>
            <w:r>
              <w:rPr>
                <w:b/>
                <w:color w:val="FFFFFF"/>
                <w:sz w:val="18"/>
              </w:rPr>
              <w:t>Efecto en el plan</w:t>
            </w:r>
          </w:p>
        </w:tc>
      </w:tr>
      <w:tr>
        <w:tc>
          <w:tcPr>
            <w:tcW w:type="dxa" w:w="4680"/>
          </w:tcPr>
          <w:p>
            <w:r>
              <w:rPr>
                <w:sz w:val="18"/>
              </w:rPr>
              <w:t>Agentes de IA que ejecutan acciones sobre sistemas reales</w:t>
            </w:r>
          </w:p>
        </w:tc>
        <w:tc>
          <w:tcPr>
            <w:tcW w:type="dxa" w:w="4680"/>
          </w:tcPr>
          <w:p>
            <w:r>
              <w:rPr>
                <w:sz w:val="18"/>
              </w:rPr>
              <w:t>Permisos como código y registro de acciones (P1.4)</w:t>
            </w:r>
          </w:p>
        </w:tc>
      </w:tr>
      <w:tr>
        <w:tc>
          <w:tcPr>
            <w:tcW w:type="dxa" w:w="4680"/>
          </w:tcPr>
          <w:p>
            <w:r>
              <w:rPr>
                <w:sz w:val="18"/>
              </w:rPr>
              <w:t>Protocolos de integración entre modelos y herramientas, como Model Context Protocol (MCP)</w:t>
            </w:r>
          </w:p>
        </w:tc>
        <w:tc>
          <w:tcPr>
            <w:tcW w:type="dxa" w:w="4680"/>
          </w:tcPr>
          <w:p>
            <w:r>
              <w:rPr>
                <w:sz w:val="18"/>
              </w:rPr>
              <w:t>Oportunidad para proyectos regulados, con controles (OPT-004)</w:t>
            </w:r>
          </w:p>
        </w:tc>
      </w:tr>
      <w:tr>
        <w:tc>
          <w:tcPr>
            <w:tcW w:type="dxa" w:w="4680"/>
          </w:tcPr>
          <w:p>
            <w:r>
              <w:rPr>
                <w:sz w:val="18"/>
              </w:rPr>
              <w:t>Herramientas de construcción rápida de aplicaciones con IA</w:t>
            </w:r>
          </w:p>
        </w:tc>
        <w:tc>
          <w:tcPr>
            <w:tcW w:type="dxa" w:w="4680"/>
          </w:tcPr>
          <w:p>
            <w:r>
              <w:rPr>
                <w:sz w:val="18"/>
              </w:rPr>
              <w:t>Cambian los tiempos de desarrollo; exigen reglas de calidad y seguridad (OPT-005)</w:t>
            </w:r>
          </w:p>
        </w:tc>
      </w:tr>
      <w:tr>
        <w:tc>
          <w:tcPr>
            <w:tcW w:type="dxa" w:w="4680"/>
          </w:tcPr>
          <w:p>
            <w:r>
              <w:rPr>
                <w:sz w:val="18"/>
              </w:rPr>
              <w:t>Normas de gestión de IA (ISO/IEC 42001, NIST AI RMF)</w:t>
            </w:r>
          </w:p>
        </w:tc>
        <w:tc>
          <w:tcPr>
            <w:tcW w:type="dxa" w:w="4680"/>
          </w:tcPr>
          <w:p>
            <w:r>
              <w:rPr>
                <w:sz w:val="18"/>
              </w:rPr>
              <w:t>Los clientes empiezan a pedir evidencia de gestión responsable de la IA</w:t>
            </w:r>
          </w:p>
        </w:tc>
      </w:tr>
    </w:tbl>
    <w:p/>
    <w:p>
      <w:pPr>
        <w:pStyle w:val="Ttulo2"/>
      </w:pPr>
      <w:r>
        <w:t>5.2 Contexto institucional</w:t>
      </w:r>
    </w:p>
    <w:p>
      <w:r>
        <w:t>Descripción corporativa: "firma global de consultoría en IA y tecnología" (PUB-009). La misión, la visión y las metas corporativas con medición actual no se localizaron en fuentes abiertas [EVIDENCIA: página oficial "About" y reportes corporativos].</w:t>
      </w:r>
    </w:p>
    <w:p>
      <w:r>
        <w:t>Objetivos corporativos que el PETI apoya (formulados por el equipo; por validar con la dirección):</w:t>
      </w:r>
    </w:p>
    <w:tbl>
      <w:tblPr>
        <w:tblStyle w:val="Tablaconcuadrcula"/>
        <w:tblW w:type="auto" w:w="0"/>
        <w:tblLook w:firstColumn="1" w:firstRow="1" w:lastColumn="0" w:lastRow="0" w:noHBand="0" w:noVBand="1" w:val="04A0"/>
      </w:tblPr>
      <w:tblGrid>
        <w:gridCol w:w="3120"/>
        <w:gridCol w:w="3120"/>
        <w:gridCol w:w="3120"/>
      </w:tblGrid>
      <w:tr>
        <w:tc>
          <w:tcPr>
            <w:tcW w:type="dxa" w:w="3120"/>
            <w:shd w:val="clear" w:color="auto" w:fill="3366CC"/>
          </w:tcPr>
          <w:p>
            <w:r>
              <w:rPr>
                <w:b/>
                <w:color w:val="FFFFFF"/>
                <w:sz w:val="18"/>
              </w:rPr>
              <w:t>ID</w:t>
            </w:r>
          </w:p>
        </w:tc>
        <w:tc>
          <w:tcPr>
            <w:tcW w:type="dxa" w:w="3120"/>
            <w:shd w:val="clear" w:color="auto" w:fill="3366CC"/>
          </w:tcPr>
          <w:p>
            <w:r>
              <w:rPr>
                <w:b/>
                <w:color w:val="FFFFFF"/>
                <w:sz w:val="18"/>
              </w:rPr>
              <w:t>Objetivo corporativo</w:t>
            </w:r>
          </w:p>
        </w:tc>
        <w:tc>
          <w:tcPr>
            <w:tcW w:type="dxa" w:w="3120"/>
            <w:shd w:val="clear" w:color="auto" w:fill="3366CC"/>
          </w:tcPr>
          <w:p>
            <w:r>
              <w:rPr>
                <w:b/>
                <w:color w:val="FFFFFF"/>
                <w:sz w:val="18"/>
              </w:rPr>
              <w:t>Fuente</w:t>
            </w:r>
          </w:p>
        </w:tc>
      </w:tr>
      <w:tr>
        <w:tc>
          <w:tcPr>
            <w:tcW w:type="dxa" w:w="3120"/>
          </w:tcPr>
          <w:p>
            <w:r>
              <w:rPr>
                <w:sz w:val="18"/>
              </w:rPr>
              <w:t>OC01</w:t>
            </w:r>
          </w:p>
        </w:tc>
        <w:tc>
          <w:tcPr>
            <w:tcW w:type="dxa" w:w="3120"/>
          </w:tcPr>
          <w:p>
            <w:r>
              <w:rPr>
                <w:sz w:val="18"/>
              </w:rPr>
              <w:t>Entregar servicios de ingeniería digital e IA a escala de producción</w:t>
            </w:r>
          </w:p>
        </w:tc>
        <w:tc>
          <w:tcPr>
            <w:tcW w:type="dxa" w:w="3120"/>
          </w:tcPr>
          <w:p>
            <w:r>
              <w:rPr>
                <w:sz w:val="18"/>
              </w:rPr>
              <w:t>INT-001 (contexto: PUB-003)</w:t>
            </w:r>
          </w:p>
        </w:tc>
      </w:tr>
      <w:tr>
        <w:tc>
          <w:tcPr>
            <w:tcW w:type="dxa" w:w="3120"/>
          </w:tcPr>
          <w:p>
            <w:r>
              <w:rPr>
                <w:sz w:val="18"/>
              </w:rPr>
              <w:t>OC02</w:t>
            </w:r>
          </w:p>
        </w:tc>
        <w:tc>
          <w:tcPr>
            <w:tcW w:type="dxa" w:w="3120"/>
          </w:tcPr>
          <w:p>
            <w:r>
              <w:rPr>
                <w:sz w:val="18"/>
              </w:rPr>
              <w:t>Mantener la confianza de clientes regulados mediante controles certificados</w:t>
            </w:r>
          </w:p>
        </w:tc>
        <w:tc>
          <w:tcPr>
            <w:tcW w:type="dxa" w:w="3120"/>
          </w:tcPr>
          <w:p>
            <w:r>
              <w:rPr>
                <w:sz w:val="18"/>
              </w:rPr>
              <w:t>INT-001 (contexto: PUB-002)</w:t>
            </w:r>
          </w:p>
        </w:tc>
      </w:tr>
      <w:tr>
        <w:tc>
          <w:tcPr>
            <w:tcW w:type="dxa" w:w="3120"/>
          </w:tcPr>
          <w:p>
            <w:r>
              <w:rPr>
                <w:sz w:val="18"/>
              </w:rPr>
              <w:t>OC03</w:t>
            </w:r>
          </w:p>
        </w:tc>
        <w:tc>
          <w:tcPr>
            <w:tcW w:type="dxa" w:w="3120"/>
          </w:tcPr>
          <w:p>
            <w:r>
              <w:rPr>
                <w:sz w:val="18"/>
              </w:rPr>
              <w:t>Operar con eficiencia y trazabilidad en la entrega nearshore</w:t>
            </w:r>
          </w:p>
        </w:tc>
        <w:tc>
          <w:tcPr>
            <w:tcW w:type="dxa" w:w="3120"/>
          </w:tcPr>
          <w:p>
            <w:r>
              <w:rPr>
                <w:sz w:val="18"/>
              </w:rPr>
              <w:t>INT-001</w:t>
            </w:r>
          </w:p>
        </w:tc>
      </w:tr>
      <w:tr>
        <w:tc>
          <w:tcPr>
            <w:tcW w:type="dxa" w:w="3120"/>
          </w:tcPr>
          <w:p>
            <w:r>
              <w:rPr>
                <w:sz w:val="18"/>
              </w:rPr>
              <w:t>OC04</w:t>
            </w:r>
          </w:p>
        </w:tc>
        <w:tc>
          <w:tcPr>
            <w:tcW w:type="dxa" w:w="3120"/>
          </w:tcPr>
          <w:p>
            <w:r>
              <w:rPr>
                <w:sz w:val="18"/>
              </w:rPr>
              <w:t>Desarrollar y retener talento certificado en la región</w:t>
            </w:r>
          </w:p>
        </w:tc>
        <w:tc>
          <w:tcPr>
            <w:tcW w:type="dxa" w:w="3120"/>
          </w:tcPr>
          <w:p>
            <w:r>
              <w:rPr>
                <w:sz w:val="18"/>
              </w:rPr>
              <w:t>INT-001</w:t>
            </w:r>
          </w:p>
        </w:tc>
      </w:tr>
    </w:tbl>
    <w:p/>
    <w:p>
      <w:pPr>
        <w:pStyle w:val="Ttulo2"/>
      </w:pPr>
      <w:r>
        <w:t>5.3 Estructura organizacional</w:t>
      </w:r>
    </w:p>
    <w:p>
      <w:r>
        <w:t>La compañía no publica un organigrama ni el tamaño de la operación LATAM [EVIDENCIA]. En la cuenta analizada se observó la siguiente estructura por proyecto, con células especializadas (PRV-001):</w:t>
      </w:r>
    </w:p>
    <w:tbl>
      <w:tblPr>
        <w:tblStyle w:val="Tablaconcuadrcula"/>
        <w:tblW w:type="auto" w:w="0"/>
        <w:tblLook w:firstColumn="1" w:firstRow="1" w:lastColumn="0" w:lastRow="0" w:noHBand="0" w:noVBand="1" w:val="04A0"/>
      </w:tblPr>
      <w:tblGrid>
        <w:gridCol w:w="4680"/>
        <w:gridCol w:w="4680"/>
      </w:tblGrid>
      <w:tr>
        <w:tc>
          <w:tcPr>
            <w:tcW w:type="dxa" w:w="4680"/>
            <w:shd w:val="clear" w:color="auto" w:fill="3366CC"/>
          </w:tcPr>
          <w:p>
            <w:r>
              <w:rPr>
                <w:b/>
                <w:color w:val="FFFFFF"/>
                <w:sz w:val="18"/>
              </w:rPr>
              <w:t>Rol</w:t>
            </w:r>
          </w:p>
        </w:tc>
        <w:tc>
          <w:tcPr>
            <w:tcW w:type="dxa" w:w="4680"/>
            <w:shd w:val="clear" w:color="auto" w:fill="3366CC"/>
          </w:tcPr>
          <w:p>
            <w:r>
              <w:rPr>
                <w:b/>
                <w:color w:val="FFFFFF"/>
                <w:sz w:val="18"/>
              </w:rPr>
              <w:t>Responsabilidad observada</w:t>
            </w:r>
          </w:p>
        </w:tc>
      </w:tr>
      <w:tr>
        <w:tc>
          <w:tcPr>
            <w:tcW w:type="dxa" w:w="4680"/>
          </w:tcPr>
          <w:p>
            <w:r>
              <w:rPr>
                <w:sz w:val="18"/>
              </w:rPr>
              <w:t>Product Manager (PM)</w:t>
            </w:r>
          </w:p>
        </w:tc>
        <w:tc>
          <w:tcPr>
            <w:tcW w:type="dxa" w:w="4680"/>
          </w:tcPr>
          <w:p>
            <w:r>
              <w:rPr>
                <w:sz w:val="18"/>
              </w:rPr>
              <w:t>Interlocutor con el cliente; justifica necesidades de recursos y licencias</w:t>
            </w:r>
          </w:p>
        </w:tc>
      </w:tr>
      <w:tr>
        <w:tc>
          <w:tcPr>
            <w:tcW w:type="dxa" w:w="4680"/>
          </w:tcPr>
          <w:p>
            <w:r>
              <w:rPr>
                <w:sz w:val="18"/>
              </w:rPr>
              <w:t>Line Manager</w:t>
            </w:r>
          </w:p>
        </w:tc>
        <w:tc>
          <w:tcPr>
            <w:tcW w:type="dxa" w:w="4680"/>
          </w:tcPr>
          <w:p>
            <w:r>
              <w:rPr>
                <w:sz w:val="18"/>
              </w:rPr>
              <w:t>Desarrollo profesional, aprobaciones administrativas, patrocinio de certificaciones</w:t>
            </w:r>
          </w:p>
        </w:tc>
      </w:tr>
      <w:tr>
        <w:tc>
          <w:tcPr>
            <w:tcW w:type="dxa" w:w="4680"/>
          </w:tcPr>
          <w:p>
            <w:r>
              <w:rPr>
                <w:sz w:val="18"/>
              </w:rPr>
              <w:t>Technical Lead (TL)</w:t>
            </w:r>
          </w:p>
        </w:tc>
        <w:tc>
          <w:tcPr>
            <w:tcW w:type="dxa" w:w="4680"/>
          </w:tcPr>
          <w:p>
            <w:r>
              <w:rPr>
                <w:sz w:val="18"/>
              </w:rPr>
              <w:t>Calidad del código y decisiones de arquitectura</w:t>
            </w:r>
          </w:p>
        </w:tc>
      </w:tr>
      <w:tr>
        <w:tc>
          <w:tcPr>
            <w:tcW w:type="dxa" w:w="4680"/>
          </w:tcPr>
          <w:p>
            <w:r>
              <w:rPr>
                <w:sz w:val="18"/>
              </w:rPr>
              <w:t>Desarrolladores senior, intermedios y junior</w:t>
            </w:r>
          </w:p>
        </w:tc>
        <w:tc>
          <w:tcPr>
            <w:tcW w:type="dxa" w:w="4680"/>
          </w:tcPr>
          <w:p>
            <w:r>
              <w:rPr>
                <w:sz w:val="18"/>
              </w:rPr>
              <w:t>Remediación de vulnerabilidades complejas y mentoría; desarrollo de funcionalidades; análisis y soporte</w:t>
            </w:r>
          </w:p>
        </w:tc>
      </w:tr>
    </w:tbl>
    <w:p/>
    <w:p>
      <w:pPr>
        <w:pStyle w:val="Ttulo2"/>
      </w:pPr>
      <w:r>
        <w:t>5.4 Modelo operativo</w:t>
      </w:r>
    </w:p>
    <w:p>
      <w:pPr>
        <w:pStyle w:val="Ttulo3"/>
      </w:pPr>
      <w:r>
        <w:t>5.4.1 Procesos</w:t>
      </w:r>
    </w:p>
    <w:p>
      <w:r>
        <w:t>Mapa de procesos propuesto para la operación LATAM, construido a partir de lo observado en la cuenta analizada (PRV-001) y por validar con la dirección de operaciones (INT-001):</w:t>
      </w:r>
    </w:p>
    <w:tbl>
      <w:tblPr>
        <w:tblStyle w:val="Tablaconcuadrcula"/>
        <w:tblW w:type="auto" w:w="0"/>
        <w:tblLook w:firstColumn="1" w:firstRow="1" w:lastColumn="0" w:lastRow="0" w:noHBand="0" w:noVBand="1" w:val="04A0"/>
      </w:tblPr>
      <w:tblGrid>
        <w:gridCol w:w="2340"/>
        <w:gridCol w:w="2340"/>
        <w:gridCol w:w="2340"/>
        <w:gridCol w:w="2340"/>
      </w:tblGrid>
      <w:tr>
        <w:tc>
          <w:tcPr>
            <w:tcW w:type="dxa" w:w="2340"/>
            <w:shd w:val="clear" w:color="auto" w:fill="3366CC"/>
          </w:tcPr>
          <w:p>
            <w:r>
              <w:rPr>
                <w:b/>
                <w:color w:val="FFFFFF"/>
                <w:sz w:val="18"/>
              </w:rPr>
              <w:t>Categoría</w:t>
            </w:r>
          </w:p>
        </w:tc>
        <w:tc>
          <w:tcPr>
            <w:tcW w:type="dxa" w:w="2340"/>
            <w:shd w:val="clear" w:color="auto" w:fill="3366CC"/>
          </w:tcPr>
          <w:p>
            <w:r>
              <w:rPr>
                <w:b/>
                <w:color w:val="FFFFFF"/>
                <w:sz w:val="18"/>
              </w:rPr>
              <w:t>ID</w:t>
            </w:r>
          </w:p>
        </w:tc>
        <w:tc>
          <w:tcPr>
            <w:tcW w:type="dxa" w:w="2340"/>
            <w:shd w:val="clear" w:color="auto" w:fill="3366CC"/>
          </w:tcPr>
          <w:p>
            <w:r>
              <w:rPr>
                <w:b/>
                <w:color w:val="FFFFFF"/>
                <w:sz w:val="18"/>
              </w:rPr>
              <w:t>Proceso</w:t>
            </w:r>
          </w:p>
        </w:tc>
        <w:tc>
          <w:tcPr>
            <w:tcW w:type="dxa" w:w="2340"/>
            <w:shd w:val="clear" w:color="auto" w:fill="3366CC"/>
          </w:tcPr>
          <w:p>
            <w:r>
              <w:rPr>
                <w:b/>
                <w:color w:val="FFFFFF"/>
                <w:sz w:val="18"/>
              </w:rPr>
              <w:t>Objetivo</w:t>
            </w:r>
          </w:p>
        </w:tc>
      </w:tr>
      <w:tr>
        <w:tc>
          <w:tcPr>
            <w:tcW w:type="dxa" w:w="2340"/>
          </w:tcPr>
          <w:p>
            <w:r>
              <w:rPr>
                <w:sz w:val="18"/>
              </w:rPr>
              <w:t>Estratégico</w:t>
            </w:r>
          </w:p>
        </w:tc>
        <w:tc>
          <w:tcPr>
            <w:tcW w:type="dxa" w:w="2340"/>
          </w:tcPr>
          <w:p>
            <w:r>
              <w:rPr>
                <w:sz w:val="18"/>
              </w:rPr>
              <w:t>PE01</w:t>
            </w:r>
          </w:p>
        </w:tc>
        <w:tc>
          <w:tcPr>
            <w:tcW w:type="dxa" w:w="2340"/>
          </w:tcPr>
          <w:p>
            <w:r>
              <w:rPr>
                <w:sz w:val="18"/>
              </w:rPr>
              <w:t>Planeación estratégica y de TI</w:t>
            </w:r>
          </w:p>
        </w:tc>
        <w:tc>
          <w:tcPr>
            <w:tcW w:type="dxa" w:w="2340"/>
          </w:tcPr>
          <w:p>
            <w:r>
              <w:rPr>
                <w:sz w:val="18"/>
              </w:rPr>
              <w:t>Alinear la operación y la TI con los objetivos corporativos</w:t>
            </w:r>
          </w:p>
        </w:tc>
      </w:tr>
      <w:tr>
        <w:tc>
          <w:tcPr>
            <w:tcW w:type="dxa" w:w="2340"/>
          </w:tcPr>
          <w:p>
            <w:r>
              <w:rPr>
                <w:sz w:val="18"/>
              </w:rPr>
              <w:t>Estratégico</w:t>
            </w:r>
          </w:p>
        </w:tc>
        <w:tc>
          <w:tcPr>
            <w:tcW w:type="dxa" w:w="2340"/>
          </w:tcPr>
          <w:p>
            <w:r>
              <w:rPr>
                <w:sz w:val="18"/>
              </w:rPr>
              <w:t>PE02</w:t>
            </w:r>
          </w:p>
        </w:tc>
        <w:tc>
          <w:tcPr>
            <w:tcW w:type="dxa" w:w="2340"/>
          </w:tcPr>
          <w:p>
            <w:r>
              <w:rPr>
                <w:sz w:val="18"/>
              </w:rPr>
              <w:t>Gestión de alianzas tecnológicas</w:t>
            </w:r>
          </w:p>
        </w:tc>
        <w:tc>
          <w:tcPr>
            <w:tcW w:type="dxa" w:w="2340"/>
          </w:tcPr>
          <w:p>
            <w:r>
              <w:rPr>
                <w:sz w:val="18"/>
              </w:rPr>
              <w:t>Mantener las capacidades exigidas por los socios</w:t>
            </w:r>
          </w:p>
        </w:tc>
      </w:tr>
      <w:tr>
        <w:tc>
          <w:tcPr>
            <w:tcW w:type="dxa" w:w="2340"/>
          </w:tcPr>
          <w:p>
            <w:r>
              <w:rPr>
                <w:sz w:val="18"/>
              </w:rPr>
              <w:t>Misional</w:t>
            </w:r>
          </w:p>
        </w:tc>
        <w:tc>
          <w:tcPr>
            <w:tcW w:type="dxa" w:w="2340"/>
          </w:tcPr>
          <w:p>
            <w:r>
              <w:rPr>
                <w:sz w:val="18"/>
              </w:rPr>
              <w:t>PM01</w:t>
            </w:r>
          </w:p>
        </w:tc>
        <w:tc>
          <w:tcPr>
            <w:tcW w:type="dxa" w:w="2340"/>
          </w:tcPr>
          <w:p>
            <w:r>
              <w:rPr>
                <w:sz w:val="18"/>
              </w:rPr>
              <w:t>Entrega de ingeniería de software (evolutivo y correctivo)</w:t>
            </w:r>
          </w:p>
        </w:tc>
        <w:tc>
          <w:tcPr>
            <w:tcW w:type="dxa" w:w="2340"/>
          </w:tcPr>
          <w:p>
            <w:r>
              <w:rPr>
                <w:sz w:val="18"/>
              </w:rPr>
              <w:t>Construir y mantener soluciones para clientes</w:t>
            </w:r>
          </w:p>
        </w:tc>
      </w:tr>
      <w:tr>
        <w:tc>
          <w:tcPr>
            <w:tcW w:type="dxa" w:w="2340"/>
          </w:tcPr>
          <w:p>
            <w:r>
              <w:rPr>
                <w:sz w:val="18"/>
              </w:rPr>
              <w:t>Misional</w:t>
            </w:r>
          </w:p>
        </w:tc>
        <w:tc>
          <w:tcPr>
            <w:tcW w:type="dxa" w:w="2340"/>
          </w:tcPr>
          <w:p>
            <w:r>
              <w:rPr>
                <w:sz w:val="18"/>
              </w:rPr>
              <w:t>PM02</w:t>
            </w:r>
          </w:p>
        </w:tc>
        <w:tc>
          <w:tcPr>
            <w:tcW w:type="dxa" w:w="2340"/>
          </w:tcPr>
          <w:p>
            <w:r>
              <w:rPr>
                <w:sz w:val="18"/>
              </w:rPr>
              <w:t>Gestión de vulnerabilidades de aplicaciones</w:t>
            </w:r>
          </w:p>
        </w:tc>
        <w:tc>
          <w:tcPr>
            <w:tcW w:type="dxa" w:w="2340"/>
          </w:tcPr>
          <w:p>
            <w:r>
              <w:rPr>
                <w:sz w:val="18"/>
              </w:rPr>
              <w:t>Detectar, clasificar y remediar vulnerabilidades</w:t>
            </w:r>
          </w:p>
        </w:tc>
      </w:tr>
      <w:tr>
        <w:tc>
          <w:tcPr>
            <w:tcW w:type="dxa" w:w="2340"/>
          </w:tcPr>
          <w:p>
            <w:r>
              <w:rPr>
                <w:sz w:val="18"/>
              </w:rPr>
              <w:t>Misional</w:t>
            </w:r>
          </w:p>
        </w:tc>
        <w:tc>
          <w:tcPr>
            <w:tcW w:type="dxa" w:w="2340"/>
          </w:tcPr>
          <w:p>
            <w:r>
              <w:rPr>
                <w:sz w:val="18"/>
              </w:rPr>
              <w:t>PM03</w:t>
            </w:r>
          </w:p>
        </w:tc>
        <w:tc>
          <w:tcPr>
            <w:tcW w:type="dxa" w:w="2340"/>
          </w:tcPr>
          <w:p>
            <w:r>
              <w:rPr>
                <w:sz w:val="18"/>
              </w:rPr>
              <w:t>Analítica de datos para clientes</w:t>
            </w:r>
          </w:p>
        </w:tc>
        <w:tc>
          <w:tcPr>
            <w:tcW w:type="dxa" w:w="2340"/>
          </w:tcPr>
          <w:p>
            <w:r>
              <w:rPr>
                <w:sz w:val="18"/>
              </w:rPr>
              <w:t>Entregar información para la operación del cliente</w:t>
            </w:r>
          </w:p>
        </w:tc>
      </w:tr>
      <w:tr>
        <w:tc>
          <w:tcPr>
            <w:tcW w:type="dxa" w:w="2340"/>
          </w:tcPr>
          <w:p>
            <w:r>
              <w:rPr>
                <w:sz w:val="18"/>
              </w:rPr>
              <w:t>Apoyo</w:t>
            </w:r>
          </w:p>
        </w:tc>
        <w:tc>
          <w:tcPr>
            <w:tcW w:type="dxa" w:w="2340"/>
          </w:tcPr>
          <w:p>
            <w:r>
              <w:rPr>
                <w:sz w:val="18"/>
              </w:rPr>
              <w:t>PA01</w:t>
            </w:r>
          </w:p>
        </w:tc>
        <w:tc>
          <w:tcPr>
            <w:tcW w:type="dxa" w:w="2340"/>
          </w:tcPr>
          <w:p>
            <w:r>
              <w:rPr>
                <w:sz w:val="18"/>
              </w:rPr>
              <w:t>Gestión del talento y certificaciones</w:t>
            </w:r>
          </w:p>
        </w:tc>
        <w:tc>
          <w:tcPr>
            <w:tcW w:type="dxa" w:w="2340"/>
          </w:tcPr>
          <w:p>
            <w:r>
              <w:rPr>
                <w:sz w:val="18"/>
              </w:rPr>
              <w:t>Formar y certificar al personal</w:t>
            </w:r>
          </w:p>
        </w:tc>
      </w:tr>
      <w:tr>
        <w:tc>
          <w:tcPr>
            <w:tcW w:type="dxa" w:w="2340"/>
          </w:tcPr>
          <w:p>
            <w:r>
              <w:rPr>
                <w:sz w:val="18"/>
              </w:rPr>
              <w:t>Apoyo</w:t>
            </w:r>
          </w:p>
        </w:tc>
        <w:tc>
          <w:tcPr>
            <w:tcW w:type="dxa" w:w="2340"/>
          </w:tcPr>
          <w:p>
            <w:r>
              <w:rPr>
                <w:sz w:val="18"/>
              </w:rPr>
              <w:t>PA02</w:t>
            </w:r>
          </w:p>
        </w:tc>
        <w:tc>
          <w:tcPr>
            <w:tcW w:type="dxa" w:w="2340"/>
          </w:tcPr>
          <w:p>
            <w:r>
              <w:rPr>
                <w:sz w:val="18"/>
              </w:rPr>
              <w:t>Registro de tiempos y gestión administrativa</w:t>
            </w:r>
          </w:p>
        </w:tc>
        <w:tc>
          <w:tcPr>
            <w:tcW w:type="dxa" w:w="2340"/>
          </w:tcPr>
          <w:p>
            <w:r>
              <w:rPr>
                <w:sz w:val="18"/>
              </w:rPr>
              <w:t>Controlar horas y costos por proyecto</w:t>
            </w:r>
          </w:p>
        </w:tc>
      </w:tr>
      <w:tr>
        <w:tc>
          <w:tcPr>
            <w:tcW w:type="dxa" w:w="2340"/>
          </w:tcPr>
          <w:p>
            <w:r>
              <w:rPr>
                <w:sz w:val="18"/>
              </w:rPr>
              <w:t>Apoyo</w:t>
            </w:r>
          </w:p>
        </w:tc>
        <w:tc>
          <w:tcPr>
            <w:tcW w:type="dxa" w:w="2340"/>
          </w:tcPr>
          <w:p>
            <w:r>
              <w:rPr>
                <w:sz w:val="18"/>
              </w:rPr>
              <w:t>PA03</w:t>
            </w:r>
          </w:p>
        </w:tc>
        <w:tc>
          <w:tcPr>
            <w:tcW w:type="dxa" w:w="2340"/>
          </w:tcPr>
          <w:p>
            <w:r>
              <w:rPr>
                <w:sz w:val="18"/>
              </w:rPr>
              <w:t>Gestión de licencias y herramientas</w:t>
            </w:r>
          </w:p>
        </w:tc>
        <w:tc>
          <w:tcPr>
            <w:tcW w:type="dxa" w:w="2340"/>
          </w:tcPr>
          <w:p>
            <w:r>
              <w:rPr>
                <w:sz w:val="18"/>
              </w:rPr>
              <w:t>Aprovisionar herramientas, incluidas las de IA</w:t>
            </w:r>
          </w:p>
        </w:tc>
      </w:tr>
      <w:tr>
        <w:tc>
          <w:tcPr>
            <w:tcW w:type="dxa" w:w="2340"/>
          </w:tcPr>
          <w:p>
            <w:r>
              <w:rPr>
                <w:sz w:val="18"/>
              </w:rPr>
              <w:t>Evaluación</w:t>
            </w:r>
          </w:p>
        </w:tc>
        <w:tc>
          <w:tcPr>
            <w:tcW w:type="dxa" w:w="2340"/>
          </w:tcPr>
          <w:p>
            <w:r>
              <w:rPr>
                <w:sz w:val="18"/>
              </w:rPr>
              <w:t>PV01</w:t>
            </w:r>
          </w:p>
        </w:tc>
        <w:tc>
          <w:tcPr>
            <w:tcW w:type="dxa" w:w="2340"/>
          </w:tcPr>
          <w:p>
            <w:r>
              <w:rPr>
                <w:sz w:val="18"/>
              </w:rPr>
              <w:t>Auditoría y cumplimiento</w:t>
            </w:r>
          </w:p>
        </w:tc>
        <w:tc>
          <w:tcPr>
            <w:tcW w:type="dxa" w:w="2340"/>
          </w:tcPr>
          <w:p>
            <w:r>
              <w:rPr>
                <w:sz w:val="18"/>
              </w:rPr>
              <w:t>Mantener certificaciones y atestaciones</w:t>
            </w:r>
          </w:p>
        </w:tc>
      </w:tr>
    </w:tbl>
    <w:p/>
    <w:p>
      <w:pPr>
        <w:pStyle w:val="Ttulo3"/>
      </w:pPr>
      <w:r>
        <w:t>5.4.2 Alineación de TI con los procesos</w:t>
      </w:r>
    </w:p>
    <w:p>
      <w:r>
        <w:t>Valoración del cubrimiento: INT-001.</w:t>
      </w:r>
    </w:p>
    <w:tbl>
      <w:tblPr>
        <w:tblStyle w:val="Tablaconcuadrcula"/>
        <w:tblW w:type="auto" w:w="0"/>
        <w:tblLook w:firstColumn="1" w:firstRow="1" w:lastColumn="0" w:lastRow="0" w:noHBand="0" w:noVBand="1" w:val="04A0"/>
      </w:tblPr>
      <w:tblGrid>
        <w:gridCol w:w="2340"/>
        <w:gridCol w:w="2340"/>
        <w:gridCol w:w="2340"/>
        <w:gridCol w:w="2340"/>
      </w:tblGrid>
      <w:tr>
        <w:tc>
          <w:tcPr>
            <w:tcW w:type="dxa" w:w="2340"/>
            <w:shd w:val="clear" w:color="auto" w:fill="3366CC"/>
          </w:tcPr>
          <w:p>
            <w:r>
              <w:rPr>
                <w:b/>
                <w:color w:val="FFFFFF"/>
                <w:sz w:val="18"/>
              </w:rPr>
              <w:t>Proceso</w:t>
            </w:r>
          </w:p>
        </w:tc>
        <w:tc>
          <w:tcPr>
            <w:tcW w:type="dxa" w:w="2340"/>
            <w:shd w:val="clear" w:color="auto" w:fill="3366CC"/>
          </w:tcPr>
          <w:p>
            <w:r>
              <w:rPr>
                <w:b/>
                <w:color w:val="FFFFFF"/>
                <w:sz w:val="18"/>
              </w:rPr>
              <w:t>Sistema o plataforma</w:t>
            </w:r>
          </w:p>
        </w:tc>
        <w:tc>
          <w:tcPr>
            <w:tcW w:type="dxa" w:w="2340"/>
            <w:shd w:val="clear" w:color="auto" w:fill="3366CC"/>
          </w:tcPr>
          <w:p>
            <w:r>
              <w:rPr>
                <w:b/>
                <w:color w:val="FFFFFF"/>
                <w:sz w:val="18"/>
              </w:rPr>
              <w:t>Cubrimiento</w:t>
            </w:r>
          </w:p>
        </w:tc>
        <w:tc>
          <w:tcPr>
            <w:tcW w:type="dxa" w:w="2340"/>
            <w:shd w:val="clear" w:color="auto" w:fill="3366CC"/>
          </w:tcPr>
          <w:p>
            <w:r>
              <w:rPr>
                <w:b/>
                <w:color w:val="FFFFFF"/>
                <w:sz w:val="18"/>
              </w:rPr>
              <w:t>Oportunidad de mejora con TI</w:t>
            </w:r>
          </w:p>
        </w:tc>
      </w:tr>
      <w:tr>
        <w:tc>
          <w:tcPr>
            <w:tcW w:type="dxa" w:w="2340"/>
          </w:tcPr>
          <w:p>
            <w:r>
              <w:rPr>
                <w:sz w:val="18"/>
              </w:rPr>
              <w:t>PE01 Planeación</w:t>
            </w:r>
          </w:p>
        </w:tc>
        <w:tc>
          <w:tcPr>
            <w:tcW w:type="dxa" w:w="2340"/>
          </w:tcPr>
          <w:p>
            <w:r>
              <w:rPr>
                <w:sz w:val="18"/>
              </w:rPr>
              <w:t>Sin herramienta específica</w:t>
            </w:r>
          </w:p>
        </w:tc>
        <w:tc>
          <w:tcPr>
            <w:tcW w:type="dxa" w:w="2340"/>
          </w:tcPr>
          <w:p>
            <w:r>
              <w:rPr>
                <w:sz w:val="18"/>
              </w:rPr>
              <w:t>Sin cobertura</w:t>
            </w:r>
          </w:p>
        </w:tc>
        <w:tc>
          <w:tcPr>
            <w:tcW w:type="dxa" w:w="2340"/>
          </w:tcPr>
          <w:p>
            <w:r>
              <w:rPr>
                <w:sz w:val="18"/>
              </w:rPr>
              <w:t>Tablero de indicadores de TI (BRE-018)</w:t>
            </w:r>
          </w:p>
        </w:tc>
      </w:tr>
      <w:tr>
        <w:tc>
          <w:tcPr>
            <w:tcW w:type="dxa" w:w="2340"/>
          </w:tcPr>
          <w:p>
            <w:r>
              <w:rPr>
                <w:sz w:val="18"/>
              </w:rPr>
              <w:t>PE02 Alianzas</w:t>
            </w:r>
          </w:p>
        </w:tc>
        <w:tc>
          <w:tcPr>
            <w:tcW w:type="dxa" w:w="2340"/>
          </w:tcPr>
          <w:p>
            <w:r>
              <w:rPr>
                <w:sz w:val="18"/>
              </w:rPr>
              <w:t>Portales de los socios [EVIDENCIA]</w:t>
            </w:r>
          </w:p>
        </w:tc>
        <w:tc>
          <w:tcPr>
            <w:tcW w:type="dxa" w:w="2340"/>
          </w:tcPr>
          <w:p>
            <w:r>
              <w:rPr>
                <w:sz w:val="18"/>
              </w:rPr>
              <w:t>Parcial</w:t>
            </w:r>
          </w:p>
        </w:tc>
        <w:tc>
          <w:tcPr>
            <w:tcW w:type="dxa" w:w="2340"/>
          </w:tcPr>
          <w:p>
            <w:r>
              <w:rPr>
                <w:sz w:val="18"/>
              </w:rPr>
              <w:t>Registro de certificaciones por socio (P1.7)</w:t>
            </w:r>
          </w:p>
        </w:tc>
      </w:tr>
      <w:tr>
        <w:tc>
          <w:tcPr>
            <w:tcW w:type="dxa" w:w="2340"/>
          </w:tcPr>
          <w:p>
            <w:r>
              <w:rPr>
                <w:sz w:val="18"/>
              </w:rPr>
              <w:t>PM01 Entrega de ingeniería</w:t>
            </w:r>
          </w:p>
        </w:tc>
        <w:tc>
          <w:tcPr>
            <w:tcW w:type="dxa" w:w="2340"/>
          </w:tcPr>
          <w:p>
            <w:r>
              <w:rPr>
                <w:sz w:val="18"/>
              </w:rPr>
              <w:t>Plataforma de gestión del ciclo de vida de aplicaciones (ALM) del proyecto (PRV-001)</w:t>
            </w:r>
          </w:p>
        </w:tc>
        <w:tc>
          <w:tcPr>
            <w:tcW w:type="dxa" w:w="2340"/>
          </w:tcPr>
          <w:p>
            <w:r>
              <w:rPr>
                <w:sz w:val="18"/>
              </w:rPr>
              <w:t>Total</w:t>
            </w:r>
          </w:p>
        </w:tc>
        <w:tc>
          <w:tcPr>
            <w:tcW w:type="dxa" w:w="2340"/>
          </w:tcPr>
          <w:p>
            <w:r>
              <w:rPr>
                <w:sz w:val="18"/>
              </w:rPr>
              <w:t>Plantillas homogéneas (BRE-004)</w:t>
            </w:r>
          </w:p>
        </w:tc>
      </w:tr>
      <w:tr>
        <w:tc>
          <w:tcPr>
            <w:tcW w:type="dxa" w:w="2340"/>
          </w:tcPr>
          <w:p>
            <w:r>
              <w:rPr>
                <w:sz w:val="18"/>
              </w:rPr>
              <w:t>PM02 Vulnerabilidades</w:t>
            </w:r>
          </w:p>
        </w:tc>
        <w:tc>
          <w:tcPr>
            <w:tcW w:type="dxa" w:w="2340"/>
          </w:tcPr>
          <w:p>
            <w:r>
              <w:rPr>
                <w:sz w:val="18"/>
              </w:rPr>
              <w:t>Servicio externo de pruebas de seguridad continuas y plataforma ALM (PRV-001)</w:t>
            </w:r>
          </w:p>
        </w:tc>
        <w:tc>
          <w:tcPr>
            <w:tcW w:type="dxa" w:w="2340"/>
          </w:tcPr>
          <w:p>
            <w:r>
              <w:rPr>
                <w:sz w:val="18"/>
              </w:rPr>
              <w:t>Parcial</w:t>
            </w:r>
          </w:p>
        </w:tc>
        <w:tc>
          <w:tcPr>
            <w:tcW w:type="dxa" w:w="2340"/>
          </w:tcPr>
          <w:p>
            <w:r>
              <w:rPr>
                <w:sz w:val="18"/>
              </w:rPr>
              <w:t>Paso automático de hallazgos a tickets (BRE-003)</w:t>
            </w:r>
          </w:p>
        </w:tc>
      </w:tr>
      <w:tr>
        <w:tc>
          <w:tcPr>
            <w:tcW w:type="dxa" w:w="2340"/>
          </w:tcPr>
          <w:p>
            <w:r>
              <w:rPr>
                <w:sz w:val="18"/>
              </w:rPr>
              <w:t>PM03 Analítica</w:t>
            </w:r>
          </w:p>
        </w:tc>
        <w:tc>
          <w:tcPr>
            <w:tcW w:type="dxa" w:w="2340"/>
          </w:tcPr>
          <w:p>
            <w:r>
              <w:rPr>
                <w:sz w:val="18"/>
              </w:rPr>
              <w:t>[EVIDENCIA: plataformas usadas en proyectos LATAM]</w:t>
            </w:r>
          </w:p>
        </w:tc>
        <w:tc>
          <w:tcPr>
            <w:tcW w:type="dxa" w:w="2340"/>
          </w:tcPr>
          <w:p>
            <w:r>
              <w:rPr>
                <w:sz w:val="18"/>
              </w:rPr>
              <w:t>Parcial</w:t>
            </w:r>
          </w:p>
        </w:tc>
        <w:tc>
          <w:tcPr>
            <w:tcW w:type="dxa" w:w="2340"/>
          </w:tcPr>
          <w:p>
            <w:r>
              <w:rPr>
                <w:sz w:val="18"/>
              </w:rPr>
              <w:t>Plataforma de datos unificada (BRE-010)</w:t>
            </w:r>
          </w:p>
        </w:tc>
      </w:tr>
      <w:tr>
        <w:tc>
          <w:tcPr>
            <w:tcW w:type="dxa" w:w="2340"/>
          </w:tcPr>
          <w:p>
            <w:r>
              <w:rPr>
                <w:sz w:val="18"/>
              </w:rPr>
              <w:t>PA01 Talento</w:t>
            </w:r>
          </w:p>
        </w:tc>
        <w:tc>
          <w:tcPr>
            <w:tcW w:type="dxa" w:w="2340"/>
          </w:tcPr>
          <w:p>
            <w:r>
              <w:rPr>
                <w:sz w:val="18"/>
              </w:rPr>
              <w:t>Plataforma de formación en línea (PRV-001)</w:t>
            </w:r>
          </w:p>
        </w:tc>
        <w:tc>
          <w:tcPr>
            <w:tcW w:type="dxa" w:w="2340"/>
          </w:tcPr>
          <w:p>
            <w:r>
              <w:rPr>
                <w:sz w:val="18"/>
              </w:rPr>
              <w:t>Parcial</w:t>
            </w:r>
          </w:p>
        </w:tc>
        <w:tc>
          <w:tcPr>
            <w:tcW w:type="dxa" w:w="2340"/>
          </w:tcPr>
          <w:p>
            <w:r>
              <w:rPr>
                <w:sz w:val="18"/>
              </w:rPr>
              <w:t>Registro de certificaciones (P1.7)</w:t>
            </w:r>
          </w:p>
        </w:tc>
      </w:tr>
      <w:tr>
        <w:tc>
          <w:tcPr>
            <w:tcW w:type="dxa" w:w="2340"/>
          </w:tcPr>
          <w:p>
            <w:r>
              <w:rPr>
                <w:sz w:val="18"/>
              </w:rPr>
              <w:t>PA02 Tiempos</w:t>
            </w:r>
          </w:p>
        </w:tc>
        <w:tc>
          <w:tcPr>
            <w:tcW w:type="dxa" w:w="2340"/>
          </w:tcPr>
          <w:p>
            <w:r>
              <w:rPr>
                <w:sz w:val="18"/>
              </w:rPr>
              <w:t>Sistema corporativo de registro de tiempos (PRV-001)</w:t>
            </w:r>
          </w:p>
        </w:tc>
        <w:tc>
          <w:tcPr>
            <w:tcW w:type="dxa" w:w="2340"/>
          </w:tcPr>
          <w:p>
            <w:r>
              <w:rPr>
                <w:sz w:val="18"/>
              </w:rPr>
              <w:t>Total</w:t>
            </w:r>
          </w:p>
        </w:tc>
        <w:tc>
          <w:tcPr>
            <w:tcW w:type="dxa" w:w="2340"/>
          </w:tcPr>
          <w:p>
            <w:r>
              <w:rPr>
                <w:sz w:val="18"/>
              </w:rPr>
              <w:t>Conciliación automática con la plataforma ALM (BRE-012)</w:t>
            </w:r>
          </w:p>
        </w:tc>
      </w:tr>
      <w:tr>
        <w:tc>
          <w:tcPr>
            <w:tcW w:type="dxa" w:w="2340"/>
          </w:tcPr>
          <w:p>
            <w:r>
              <w:rPr>
                <w:sz w:val="18"/>
              </w:rPr>
              <w:t>PA03 Licencias</w:t>
            </w:r>
          </w:p>
        </w:tc>
        <w:tc>
          <w:tcPr>
            <w:tcW w:type="dxa" w:w="2340"/>
          </w:tcPr>
          <w:p>
            <w:r>
              <w:rPr>
                <w:sz w:val="18"/>
              </w:rPr>
              <w:t>Justificación del PM ante el cliente (PRV-001); canal no estandarizado</w:t>
            </w:r>
          </w:p>
        </w:tc>
        <w:tc>
          <w:tcPr>
            <w:tcW w:type="dxa" w:w="2340"/>
          </w:tcPr>
          <w:p>
            <w:r>
              <w:rPr>
                <w:sz w:val="18"/>
              </w:rPr>
              <w:t>Parcial</w:t>
            </w:r>
          </w:p>
        </w:tc>
        <w:tc>
          <w:tcPr>
            <w:tcW w:type="dxa" w:w="2340"/>
          </w:tcPr>
          <w:p>
            <w:r>
              <w:rPr>
                <w:sz w:val="18"/>
              </w:rPr>
              <w:t>Procedimiento estándar (BRE-005)</w:t>
            </w:r>
          </w:p>
        </w:tc>
      </w:tr>
      <w:tr>
        <w:tc>
          <w:tcPr>
            <w:tcW w:type="dxa" w:w="2340"/>
          </w:tcPr>
          <w:p>
            <w:r>
              <w:rPr>
                <w:sz w:val="18"/>
              </w:rPr>
              <w:t>PV01 Auditoría</w:t>
            </w:r>
          </w:p>
        </w:tc>
        <w:tc>
          <w:tcPr>
            <w:tcW w:type="dxa" w:w="2340"/>
          </w:tcPr>
          <w:p>
            <w:r>
              <w:rPr>
                <w:sz w:val="18"/>
              </w:rPr>
              <w:t>Sin herramienta específica</w:t>
            </w:r>
          </w:p>
        </w:tc>
        <w:tc>
          <w:tcPr>
            <w:tcW w:type="dxa" w:w="2340"/>
          </w:tcPr>
          <w:p>
            <w:r>
              <w:rPr>
                <w:sz w:val="18"/>
              </w:rPr>
              <w:t>Sin cobertura</w:t>
            </w:r>
          </w:p>
        </w:tc>
        <w:tc>
          <w:tcPr>
            <w:tcW w:type="dxa" w:w="2340"/>
          </w:tcPr>
          <w:p>
            <w:r>
              <w:rPr>
                <w:sz w:val="18"/>
              </w:rPr>
              <w:t>Evidencias de control centralizadas (P1.1, P4.1)</w:t>
            </w:r>
          </w:p>
        </w:tc>
      </w:tr>
      <w:tr>
        <w:tc>
          <w:tcPr>
            <w:tcW w:type="dxa" w:w="2340"/>
          </w:tcPr>
          <w:p>
            <w:r>
              <w:rPr>
                <w:sz w:val="18"/>
              </w:rPr>
              <w:t>Monitoreo de aplicaciones</w:t>
            </w:r>
          </w:p>
        </w:tc>
        <w:tc>
          <w:tcPr>
            <w:tcW w:type="dxa" w:w="2340"/>
          </w:tcPr>
          <w:p>
            <w:r>
              <w:rPr>
                <w:sz w:val="18"/>
              </w:rPr>
              <w:t>Plataforma de observabilidad por ambiente (PRV-001)</w:t>
            </w:r>
          </w:p>
        </w:tc>
        <w:tc>
          <w:tcPr>
            <w:tcW w:type="dxa" w:w="2340"/>
          </w:tcPr>
          <w:p>
            <w:r>
              <w:rPr>
                <w:sz w:val="18"/>
              </w:rPr>
              <w:t>Total</w:t>
            </w:r>
          </w:p>
        </w:tc>
        <w:tc>
          <w:tcPr>
            <w:tcW w:type="dxa" w:w="2340"/>
          </w:tcPr>
          <w:p>
            <w:r>
              <w:rPr>
                <w:sz w:val="18"/>
              </w:rPr>
              <w:t>Tableros y objetivos de servicio estandarizados (BRE-014)</w:t>
            </w:r>
          </w:p>
        </w:tc>
      </w:tr>
      <w:tr>
        <w:tc>
          <w:tcPr>
            <w:tcW w:type="dxa" w:w="2340"/>
          </w:tcPr>
          <w:p>
            <w:r>
              <w:rPr>
                <w:sz w:val="18"/>
              </w:rPr>
              <w:t>Colaboración</w:t>
            </w:r>
          </w:p>
        </w:tc>
        <w:tc>
          <w:tcPr>
            <w:tcW w:type="dxa" w:w="2340"/>
          </w:tcPr>
          <w:p>
            <w:r>
              <w:rPr>
                <w:sz w:val="18"/>
              </w:rPr>
              <w:t>Plataforma de colaboración (PRV-001)</w:t>
            </w:r>
          </w:p>
        </w:tc>
        <w:tc>
          <w:tcPr>
            <w:tcW w:type="dxa" w:w="2340"/>
          </w:tcPr>
          <w:p>
            <w:r>
              <w:rPr>
                <w:sz w:val="18"/>
              </w:rPr>
              <w:t>Total</w:t>
            </w:r>
          </w:p>
        </w:tc>
        <w:tc>
          <w:tcPr>
            <w:tcW w:type="dxa" w:w="2340"/>
          </w:tcPr>
          <w:p>
            <w:r>
              <w:rPr>
                <w:sz w:val="18"/>
              </w:rPr>
              <w:t>—</w:t>
            </w:r>
          </w:p>
        </w:tc>
      </w:tr>
      <w:tr>
        <w:tc>
          <w:tcPr>
            <w:tcW w:type="dxa" w:w="2340"/>
          </w:tcPr>
          <w:p>
            <w:r>
              <w:rPr>
                <w:sz w:val="18"/>
              </w:rPr>
              <w:t>Uso de IA</w:t>
            </w:r>
          </w:p>
        </w:tc>
        <w:tc>
          <w:tcPr>
            <w:tcW w:type="dxa" w:w="2340"/>
          </w:tcPr>
          <w:p>
            <w:r>
              <w:rPr>
                <w:sz w:val="18"/>
              </w:rPr>
              <w:t>Servicios de IA generativa y asistentes de código en uso o en evaluación (PRV-001)</w:t>
            </w:r>
          </w:p>
        </w:tc>
        <w:tc>
          <w:tcPr>
            <w:tcW w:type="dxa" w:w="2340"/>
          </w:tcPr>
          <w:p>
            <w:r>
              <w:rPr>
                <w:sz w:val="18"/>
              </w:rPr>
              <w:t>Parcial</w:t>
            </w:r>
          </w:p>
        </w:tc>
        <w:tc>
          <w:tcPr>
            <w:tcW w:type="dxa" w:w="2340"/>
          </w:tcPr>
          <w:p>
            <w:r>
              <w:rPr>
                <w:sz w:val="18"/>
              </w:rPr>
              <w:t>Sistema de gestión e inventario (BRE-001, BRE-002)</w:t>
            </w:r>
          </w:p>
        </w:tc>
      </w:tr>
    </w:tbl>
    <w:p/>
    <w:p>
      <w:pPr>
        <w:pStyle w:val="Ttulo3"/>
      </w:pPr>
      <w:r>
        <w:t>5.4.3 Servicios de negocio</w:t>
      </w:r>
    </w:p>
    <w:p>
      <w:r>
        <w:t>Los servicios que Perficient presta a sus clientes se agrupan en líneas de IA y datos, ingeniería digital, nube, y estrategia y experiencia [EVIDENCIA: página oficial de servicios]. Los trámites y OPA de la plantilla no aplican a una empresa privada.</w:t>
      </w:r>
    </w:p>
    <w:p>
      <w:r>
        <w:br w:type="page"/>
      </w:r>
    </w:p>
    <w:p>
      <w:pPr>
        <w:pStyle w:val="Ttulo1"/>
      </w:pPr>
      <w:r>
        <w:t>6. Situación actual</w:t>
      </w:r>
    </w:p>
    <w:p>
      <w:r>
        <w:t>Criterio de lectura: cada afirmación lleva su evidencia. Lo observado en la cuenta analizada (PRV-001) describe esa cuenta, no toda la operación; las ausencias se refieren a la evidencia revisada (INT-001).</w:t>
      </w:r>
    </w:p>
    <w:p>
      <w:pPr>
        <w:pStyle w:val="Ttulo2"/>
      </w:pPr>
      <w:r>
        <w:t>6.1 Estrategia de TI</w:t>
      </w:r>
    </w:p>
    <w:p>
      <w:pPr>
        <w:pStyle w:val="Ttulo3"/>
      </w:pPr>
      <w:r>
        <w:t>6.1.1 Lienzo estratégico de TI</w:t>
      </w:r>
    </w:p>
    <w:tbl>
      <w:tblPr>
        <w:tblStyle w:val="Tablaconcuadrcula"/>
        <w:tblW w:type="auto" w:w="0"/>
        <w:tblLook w:firstColumn="1" w:firstRow="1" w:lastColumn="0" w:lastRow="0" w:noHBand="0" w:noVBand="1" w:val="04A0"/>
      </w:tblPr>
      <w:tblGrid>
        <w:gridCol w:w="4680"/>
        <w:gridCol w:w="4680"/>
      </w:tblGrid>
      <w:tr>
        <w:tc>
          <w:tcPr>
            <w:tcW w:type="dxa" w:w="4680"/>
            <w:shd w:val="clear" w:color="auto" w:fill="3366CC"/>
          </w:tcPr>
          <w:p>
            <w:r>
              <w:rPr>
                <w:b/>
                <w:color w:val="FFFFFF"/>
                <w:sz w:val="18"/>
              </w:rPr>
              <w:t>Componente</w:t>
            </w:r>
          </w:p>
        </w:tc>
        <w:tc>
          <w:tcPr>
            <w:tcW w:type="dxa" w:w="4680"/>
            <w:shd w:val="clear" w:color="auto" w:fill="3366CC"/>
          </w:tcPr>
          <w:p>
            <w:r>
              <w:rPr>
                <w:b/>
                <w:color w:val="FFFFFF"/>
                <w:sz w:val="18"/>
              </w:rPr>
              <w:t>Descripción</w:t>
            </w:r>
          </w:p>
        </w:tc>
      </w:tr>
      <w:tr>
        <w:tc>
          <w:tcPr>
            <w:tcW w:type="dxa" w:w="4680"/>
          </w:tcPr>
          <w:p>
            <w:r>
              <w:rPr>
                <w:sz w:val="18"/>
              </w:rPr>
              <w:t>Segmentos de clientes</w:t>
            </w:r>
          </w:p>
        </w:tc>
        <w:tc>
          <w:tcPr>
            <w:tcW w:type="dxa" w:w="4680"/>
          </w:tcPr>
          <w:p>
            <w:r>
              <w:rPr>
                <w:sz w:val="18"/>
              </w:rPr>
              <w:t>Grandes empresas de varias industrias, entre ellas servicios financieros y salud [EVIDENCIA: página de industrias]</w:t>
            </w:r>
          </w:p>
        </w:tc>
      </w:tr>
      <w:tr>
        <w:tc>
          <w:tcPr>
            <w:tcW w:type="dxa" w:w="4680"/>
          </w:tcPr>
          <w:p>
            <w:r>
              <w:rPr>
                <w:sz w:val="18"/>
              </w:rPr>
              <w:t>Propuesta de valor</w:t>
            </w:r>
          </w:p>
        </w:tc>
        <w:tc>
          <w:tcPr>
            <w:tcW w:type="dxa" w:w="4680"/>
          </w:tcPr>
          <w:p>
            <w:r>
              <w:rPr>
                <w:sz w:val="18"/>
              </w:rPr>
              <w:t>Entrega nearshore de ingeniería digital y soluciones con IA (PUB-003)</w:t>
            </w:r>
          </w:p>
        </w:tc>
      </w:tr>
      <w:tr>
        <w:tc>
          <w:tcPr>
            <w:tcW w:type="dxa" w:w="4680"/>
          </w:tcPr>
          <w:p>
            <w:r>
              <w:rPr>
                <w:sz w:val="18"/>
              </w:rPr>
              <w:t>Canales</w:t>
            </w:r>
          </w:p>
        </w:tc>
        <w:tc>
          <w:tcPr>
            <w:tcW w:type="dxa" w:w="4680"/>
          </w:tcPr>
          <w:p>
            <w:r>
              <w:rPr>
                <w:sz w:val="18"/>
              </w:rPr>
              <w:t>Equipos integrados en el cliente; plataforma ALM, plataforma de colaboración y correo (PRV-001)</w:t>
            </w:r>
          </w:p>
        </w:tc>
      </w:tr>
      <w:tr>
        <w:tc>
          <w:tcPr>
            <w:tcW w:type="dxa" w:w="4680"/>
          </w:tcPr>
          <w:p>
            <w:r>
              <w:rPr>
                <w:sz w:val="18"/>
              </w:rPr>
              <w:t>Relación con clientes</w:t>
            </w:r>
          </w:p>
        </w:tc>
        <w:tc>
          <w:tcPr>
            <w:tcW w:type="dxa" w:w="4680"/>
          </w:tcPr>
          <w:p>
            <w:r>
              <w:rPr>
                <w:sz w:val="18"/>
              </w:rPr>
              <w:t>Integración en los equipos del cliente (PRV-001)</w:t>
            </w:r>
          </w:p>
        </w:tc>
      </w:tr>
      <w:tr>
        <w:tc>
          <w:tcPr>
            <w:tcW w:type="dxa" w:w="4680"/>
          </w:tcPr>
          <w:p>
            <w:r>
              <w:rPr>
                <w:sz w:val="18"/>
              </w:rPr>
              <w:t>Fuentes de ingreso</w:t>
            </w:r>
          </w:p>
        </w:tc>
        <w:tc>
          <w:tcPr>
            <w:tcW w:type="dxa" w:w="4680"/>
          </w:tcPr>
          <w:p>
            <w:r>
              <w:rPr>
                <w:sz w:val="18"/>
              </w:rPr>
              <w:t>Contratos de consultoría y servicios [EVIDENCIA: modalidades de contratación]</w:t>
            </w:r>
          </w:p>
        </w:tc>
      </w:tr>
      <w:tr>
        <w:tc>
          <w:tcPr>
            <w:tcW w:type="dxa" w:w="4680"/>
          </w:tcPr>
          <w:p>
            <w:r>
              <w:rPr>
                <w:sz w:val="18"/>
              </w:rPr>
              <w:t>Recursos clave</w:t>
            </w:r>
          </w:p>
        </w:tc>
        <w:tc>
          <w:tcPr>
            <w:tcW w:type="dxa" w:w="4680"/>
          </w:tcPr>
          <w:p>
            <w:r>
              <w:rPr>
                <w:sz w:val="18"/>
              </w:rPr>
              <w:t>Personal certificado, plataformas de nube y herramientas de IA</w:t>
            </w:r>
          </w:p>
        </w:tc>
      </w:tr>
      <w:tr>
        <w:tc>
          <w:tcPr>
            <w:tcW w:type="dxa" w:w="4680"/>
          </w:tcPr>
          <w:p>
            <w:r>
              <w:rPr>
                <w:sz w:val="18"/>
              </w:rPr>
              <w:t>Actividades clave</w:t>
            </w:r>
          </w:p>
        </w:tc>
        <w:tc>
          <w:tcPr>
            <w:tcW w:type="dxa" w:w="4680"/>
          </w:tcPr>
          <w:p>
            <w:r>
              <w:rPr>
                <w:sz w:val="18"/>
              </w:rPr>
              <w:t>Desarrollo, mantenimiento, seguridad de aplicaciones y analítica</w:t>
            </w:r>
          </w:p>
        </w:tc>
      </w:tr>
      <w:tr>
        <w:tc>
          <w:tcPr>
            <w:tcW w:type="dxa" w:w="4680"/>
          </w:tcPr>
          <w:p>
            <w:r>
              <w:rPr>
                <w:sz w:val="18"/>
              </w:rPr>
              <w:t>Socios clave</w:t>
            </w:r>
          </w:p>
        </w:tc>
        <w:tc>
          <w:tcPr>
            <w:tcW w:type="dxa" w:w="4680"/>
          </w:tcPr>
          <w:p>
            <w:r>
              <w:rPr>
                <w:sz w:val="18"/>
              </w:rPr>
              <w:t>Microsoft, Databricks, Snowflake, Gradial, Lovable (PUB-005 a PUB-010); AWS [EVIDENCIA]</w:t>
            </w:r>
          </w:p>
        </w:tc>
      </w:tr>
      <w:tr>
        <w:tc>
          <w:tcPr>
            <w:tcW w:type="dxa" w:w="4680"/>
          </w:tcPr>
          <w:p>
            <w:r>
              <w:rPr>
                <w:sz w:val="18"/>
              </w:rPr>
              <w:t>Estructura de costos</w:t>
            </w:r>
          </w:p>
        </w:tc>
        <w:tc>
          <w:tcPr>
            <w:tcW w:type="dxa" w:w="4680"/>
          </w:tcPr>
          <w:p>
            <w:r>
              <w:rPr>
                <w:sz w:val="18"/>
              </w:rPr>
              <w:t>Nómina, licencias de nube y de IA, certificaciones, herramientas de seguridad</w:t>
            </w:r>
          </w:p>
        </w:tc>
      </w:tr>
    </w:tbl>
    <w:p/>
    <w:p>
      <w:pPr>
        <w:pStyle w:val="Ttulo3"/>
      </w:pPr>
      <w:r>
        <w:t>6.1.2 Misión, visión y servicios de TI</w:t>
      </w:r>
    </w:p>
    <w:p>
      <w:r>
        <w:t>No se encontró una misión ni una visión de TI documentadas para la operación LATAM, ni un catálogo formal de servicios de TI internos (INT-001; BRE-016). En la cuenta analizada se prestan de hecho servicios de gestión del ciclo de vida de aplicaciones, monitoreo y pruebas de seguridad (PRV-001).</w:t>
      </w:r>
    </w:p>
    <w:p>
      <w:pPr>
        <w:pStyle w:val="Ttulo3"/>
      </w:pPr>
      <w:r>
        <w:t>6.1.3 Indicadores de TI</w:t>
      </w:r>
    </w:p>
    <w:p>
      <w:r>
        <w:t>No se encontró un tablero de indicadores de la estrategia de TI (INT-001; BRE-018). Los indicadores del §10 parten sin línea base, que se mide en los primeros meses del plan.</w:t>
      </w:r>
    </w:p>
    <w:p>
      <w:pPr>
        <w:pStyle w:val="Ttulo3"/>
      </w:pPr>
      <w:r>
        <w:t>6.1.4 Capacidades de TI</w:t>
      </w:r>
    </w:p>
    <w:tbl>
      <w:tblPr>
        <w:tblStyle w:val="Tablaconcuadrcula"/>
        <w:tblW w:type="auto" w:w="0"/>
        <w:tblLook w:firstColumn="1" w:firstRow="1" w:lastColumn="0" w:lastRow="0" w:noHBand="0" w:noVBand="1" w:val="04A0"/>
      </w:tblPr>
      <w:tblGrid>
        <w:gridCol w:w="2340"/>
        <w:gridCol w:w="2340"/>
        <w:gridCol w:w="2340"/>
        <w:gridCol w:w="2340"/>
      </w:tblGrid>
      <w:tr>
        <w:tc>
          <w:tcPr>
            <w:tcW w:type="dxa" w:w="2340"/>
            <w:shd w:val="clear" w:color="auto" w:fill="3366CC"/>
          </w:tcPr>
          <w:p>
            <w:r>
              <w:rPr>
                <w:b/>
                <w:color w:val="FFFFFF"/>
                <w:sz w:val="18"/>
              </w:rPr>
              <w:t>Capacidad</w:t>
            </w:r>
          </w:p>
        </w:tc>
        <w:tc>
          <w:tcPr>
            <w:tcW w:type="dxa" w:w="2340"/>
            <w:shd w:val="clear" w:color="auto" w:fill="3366CC"/>
          </w:tcPr>
          <w:p>
            <w:r>
              <w:rPr>
                <w:b/>
                <w:color w:val="FFFFFF"/>
                <w:sz w:val="18"/>
              </w:rPr>
              <w:t>Estado actual</w:t>
            </w:r>
          </w:p>
        </w:tc>
        <w:tc>
          <w:tcPr>
            <w:tcW w:type="dxa" w:w="2340"/>
            <w:shd w:val="clear" w:color="auto" w:fill="3366CC"/>
          </w:tcPr>
          <w:p>
            <w:r>
              <w:rPr>
                <w:b/>
                <w:color w:val="FFFFFF"/>
                <w:sz w:val="18"/>
              </w:rPr>
              <w:t>Evidencia</w:t>
            </w:r>
          </w:p>
        </w:tc>
        <w:tc>
          <w:tcPr>
            <w:tcW w:type="dxa" w:w="2340"/>
            <w:shd w:val="clear" w:color="auto" w:fill="3366CC"/>
          </w:tcPr>
          <w:p>
            <w:r>
              <w:rPr>
                <w:b/>
                <w:color w:val="FFFFFF"/>
                <w:sz w:val="18"/>
              </w:rPr>
              <w:t>Estado objetivo (mes 24)</w:t>
            </w:r>
          </w:p>
        </w:tc>
      </w:tr>
      <w:tr>
        <w:tc>
          <w:tcPr>
            <w:tcW w:type="dxa" w:w="2340"/>
          </w:tcPr>
          <w:p>
            <w:r>
              <w:rPr>
                <w:sz w:val="18"/>
              </w:rPr>
              <w:t>Gestión del ciclo de vida de aplicaciones</w:t>
            </w:r>
          </w:p>
        </w:tc>
        <w:tc>
          <w:tcPr>
            <w:tcW w:type="dxa" w:w="2340"/>
          </w:tcPr>
          <w:p>
            <w:r>
              <w:rPr>
                <w:sz w:val="18"/>
              </w:rPr>
              <w:t>Existe</w:t>
            </w:r>
          </w:p>
        </w:tc>
        <w:tc>
          <w:tcPr>
            <w:tcW w:type="dxa" w:w="2340"/>
          </w:tcPr>
          <w:p>
            <w:r>
              <w:rPr>
                <w:sz w:val="18"/>
              </w:rPr>
              <w:t>PRV-001</w:t>
            </w:r>
          </w:p>
        </w:tc>
        <w:tc>
          <w:tcPr>
            <w:tcW w:type="dxa" w:w="2340"/>
          </w:tcPr>
          <w:p>
            <w:r>
              <w:rPr>
                <w:sz w:val="18"/>
              </w:rPr>
              <w:t>Estandarizada entre células (P2.1)</w:t>
            </w:r>
          </w:p>
        </w:tc>
      </w:tr>
      <w:tr>
        <w:tc>
          <w:tcPr>
            <w:tcW w:type="dxa" w:w="2340"/>
          </w:tcPr>
          <w:p>
            <w:r>
              <w:rPr>
                <w:sz w:val="18"/>
              </w:rPr>
              <w:t>Seguridad de aplicaciones</w:t>
            </w:r>
          </w:p>
        </w:tc>
        <w:tc>
          <w:tcPr>
            <w:tcW w:type="dxa" w:w="2340"/>
          </w:tcPr>
          <w:p>
            <w:r>
              <w:rPr>
                <w:sz w:val="18"/>
              </w:rPr>
              <w:t>Parcial</w:t>
            </w:r>
          </w:p>
        </w:tc>
        <w:tc>
          <w:tcPr>
            <w:tcW w:type="dxa" w:w="2340"/>
          </w:tcPr>
          <w:p>
            <w:r>
              <w:rPr>
                <w:sz w:val="18"/>
              </w:rPr>
              <w:t>PRV-001</w:t>
            </w:r>
          </w:p>
        </w:tc>
        <w:tc>
          <w:tcPr>
            <w:tcW w:type="dxa" w:w="2340"/>
          </w:tcPr>
          <w:p>
            <w:r>
              <w:rPr>
                <w:sz w:val="18"/>
              </w:rPr>
              <w:t>Integrada al pipeline (P2.2, P2.3)</w:t>
            </w:r>
          </w:p>
        </w:tc>
      </w:tr>
      <w:tr>
        <w:tc>
          <w:tcPr>
            <w:tcW w:type="dxa" w:w="2340"/>
          </w:tcPr>
          <w:p>
            <w:r>
              <w:rPr>
                <w:sz w:val="18"/>
              </w:rPr>
              <w:t>Observabilidad</w:t>
            </w:r>
          </w:p>
        </w:tc>
        <w:tc>
          <w:tcPr>
            <w:tcW w:type="dxa" w:w="2340"/>
          </w:tcPr>
          <w:p>
            <w:r>
              <w:rPr>
                <w:sz w:val="18"/>
              </w:rPr>
              <w:t>Parcial</w:t>
            </w:r>
          </w:p>
        </w:tc>
        <w:tc>
          <w:tcPr>
            <w:tcW w:type="dxa" w:w="2340"/>
          </w:tcPr>
          <w:p>
            <w:r>
              <w:rPr>
                <w:sz w:val="18"/>
              </w:rPr>
              <w:t>PRV-001</w:t>
            </w:r>
          </w:p>
        </w:tc>
        <w:tc>
          <w:tcPr>
            <w:tcW w:type="dxa" w:w="2340"/>
          </w:tcPr>
          <w:p>
            <w:r>
              <w:rPr>
                <w:sz w:val="18"/>
              </w:rPr>
              <w:t>Con objetivos de servicio (P2.5)</w:t>
            </w:r>
          </w:p>
        </w:tc>
      </w:tr>
      <w:tr>
        <w:tc>
          <w:tcPr>
            <w:tcW w:type="dxa" w:w="2340"/>
          </w:tcPr>
          <w:p>
            <w:r>
              <w:rPr>
                <w:sz w:val="18"/>
              </w:rPr>
              <w:t>Gestión de la IA</w:t>
            </w:r>
          </w:p>
        </w:tc>
        <w:tc>
          <w:tcPr>
            <w:tcW w:type="dxa" w:w="2340"/>
          </w:tcPr>
          <w:p>
            <w:r>
              <w:rPr>
                <w:sz w:val="18"/>
              </w:rPr>
              <w:t>No encontrada</w:t>
            </w:r>
          </w:p>
        </w:tc>
        <w:tc>
          <w:tcPr>
            <w:tcW w:type="dxa" w:w="2340"/>
          </w:tcPr>
          <w:p>
            <w:r>
              <w:rPr>
                <w:sz w:val="18"/>
              </w:rPr>
              <w:t>INT-001</w:t>
            </w:r>
          </w:p>
        </w:tc>
        <w:tc>
          <w:tcPr>
            <w:tcW w:type="dxa" w:w="2340"/>
          </w:tcPr>
          <w:p>
            <w:r>
              <w:rPr>
                <w:sz w:val="18"/>
              </w:rPr>
              <w:t>Sistema de gestión auditado (P1.2, P4.2)</w:t>
            </w:r>
          </w:p>
        </w:tc>
      </w:tr>
      <w:tr>
        <w:tc>
          <w:tcPr>
            <w:tcW w:type="dxa" w:w="2340"/>
          </w:tcPr>
          <w:p>
            <w:r>
              <w:rPr>
                <w:sz w:val="18"/>
              </w:rPr>
              <w:t>Gestión de datos</w:t>
            </w:r>
          </w:p>
        </w:tc>
        <w:tc>
          <w:tcPr>
            <w:tcW w:type="dxa" w:w="2340"/>
          </w:tcPr>
          <w:p>
            <w:r>
              <w:rPr>
                <w:sz w:val="18"/>
              </w:rPr>
              <w:t>No encontrada</w:t>
            </w:r>
          </w:p>
        </w:tc>
        <w:tc>
          <w:tcPr>
            <w:tcW w:type="dxa" w:w="2340"/>
          </w:tcPr>
          <w:p>
            <w:r>
              <w:rPr>
                <w:sz w:val="18"/>
              </w:rPr>
              <w:t>INT-001</w:t>
            </w:r>
          </w:p>
        </w:tc>
        <w:tc>
          <w:tcPr>
            <w:tcW w:type="dxa" w:w="2340"/>
          </w:tcPr>
          <w:p>
            <w:r>
              <w:rPr>
                <w:sz w:val="18"/>
              </w:rPr>
              <w:t>Plataforma y catálogo (P3.5, P3.6)</w:t>
            </w:r>
          </w:p>
        </w:tc>
      </w:tr>
      <w:tr>
        <w:tc>
          <w:tcPr>
            <w:tcW w:type="dxa" w:w="2340"/>
          </w:tcPr>
          <w:p>
            <w:r>
              <w:rPr>
                <w:sz w:val="18"/>
              </w:rPr>
              <w:t>Gestión financiera de TI</w:t>
            </w:r>
          </w:p>
        </w:tc>
        <w:tc>
          <w:tcPr>
            <w:tcW w:type="dxa" w:w="2340"/>
          </w:tcPr>
          <w:p>
            <w:r>
              <w:rPr>
                <w:sz w:val="18"/>
              </w:rPr>
              <w:t>No encontrada</w:t>
            </w:r>
          </w:p>
        </w:tc>
        <w:tc>
          <w:tcPr>
            <w:tcW w:type="dxa" w:w="2340"/>
          </w:tcPr>
          <w:p>
            <w:r>
              <w:rPr>
                <w:sz w:val="18"/>
              </w:rPr>
              <w:t>INT-001</w:t>
            </w:r>
          </w:p>
        </w:tc>
        <w:tc>
          <w:tcPr>
            <w:tcW w:type="dxa" w:w="2340"/>
          </w:tcPr>
          <w:p>
            <w:r>
              <w:rPr>
                <w:sz w:val="18"/>
              </w:rPr>
              <w:t>Presupuesto y costos de nube controlados (P2.7, P2.8)</w:t>
            </w:r>
          </w:p>
        </w:tc>
      </w:tr>
      <w:tr>
        <w:tc>
          <w:tcPr>
            <w:tcW w:type="dxa" w:w="2340"/>
          </w:tcPr>
          <w:p>
            <w:r>
              <w:rPr>
                <w:sz w:val="18"/>
              </w:rPr>
              <w:t>Gestión del talento de TI</w:t>
            </w:r>
          </w:p>
        </w:tc>
        <w:tc>
          <w:tcPr>
            <w:tcW w:type="dxa" w:w="2340"/>
          </w:tcPr>
          <w:p>
            <w:r>
              <w:rPr>
                <w:sz w:val="18"/>
              </w:rPr>
              <w:t>Parcial</w:t>
            </w:r>
          </w:p>
        </w:tc>
        <w:tc>
          <w:tcPr>
            <w:tcW w:type="dxa" w:w="2340"/>
          </w:tcPr>
          <w:p>
            <w:r>
              <w:rPr>
                <w:sz w:val="18"/>
              </w:rPr>
              <w:t>PRV-001</w:t>
            </w:r>
          </w:p>
        </w:tc>
        <w:tc>
          <w:tcPr>
            <w:tcW w:type="dxa" w:w="2340"/>
          </w:tcPr>
          <w:p>
            <w:r>
              <w:rPr>
                <w:sz w:val="18"/>
              </w:rPr>
              <w:t>Plan de certificaciones cumplido (P1.7, P3.4)</w:t>
            </w:r>
          </w:p>
        </w:tc>
      </w:tr>
    </w:tbl>
    <w:p/>
    <w:p>
      <w:pPr>
        <w:pStyle w:val="Ttulo2"/>
      </w:pPr>
      <w:r>
        <w:t>6.2 Gobierno de TI</w:t>
      </w:r>
    </w:p>
    <w:p>
      <w:pPr>
        <w:pStyle w:val="Prrafodelista"/>
      </w:pPr>
      <w:r>
        <w:t>• En la cuenta analizada se usa una plataforma ALM para la gestión de proyectos y un sistema corporativo de registro de tiempos, y los roles están definidos (PRV-001).</w:t>
      </w:r>
    </w:p>
    <w:p>
      <w:pPr>
        <w:pStyle w:val="Prrafodelista"/>
      </w:pPr>
      <w:r>
        <w:t>• En la evidencia revisada no se encontró un comité de gobierno de TI con términos de referencia y actas, ni una matriz RACI, ni una matriz de riesgos de TI, ni una guía de presupuesto y costos de TI para la operación LATAM (INT-001; BRE-011, BRE-017).</w:t>
      </w:r>
    </w:p>
    <w:p>
      <w:pPr>
        <w:pStyle w:val="Prrafodelista"/>
      </w:pPr>
      <w:r>
        <w:t>• En la cuenta analizada los proyectos se gestionan con Scrum y hay rotación periódica entre células (PRV-001).</w:t>
      </w:r>
    </w:p>
    <w:p>
      <w:pPr>
        <w:pStyle w:val="Ttulo2"/>
      </w:pPr>
      <w:r>
        <w:t>6.3 Información</w:t>
      </w:r>
    </w:p>
    <w:p>
      <w:pPr>
        <w:pStyle w:val="Prrafodelista"/>
      </w:pPr>
      <w:r>
        <w:t>• En la cuenta analizada los registros de las aplicaciones se centralizan en una plataforma de observabilidad por ambiente (PRV-001).</w:t>
      </w:r>
    </w:p>
    <w:p>
      <w:pPr>
        <w:pStyle w:val="Prrafodelista"/>
      </w:pPr>
      <w:r>
        <w:t>• Perficient tiene alianzas con Databricks y Snowflake (PUB-006 a PUB-008), pero no se encontró evidencia de una plataforma de datos unificada ni de un catálogo de metadatos en operación para LATAM (INT-001; BRE-010).</w:t>
      </w:r>
    </w:p>
    <w:p>
      <w:pPr>
        <w:pStyle w:val="Prrafodelista"/>
      </w:pPr>
      <w:r>
        <w:t>• No se encontró un inventario de modelos, proveedores y datos usados por sistemas de IA (INT-001; BRE-002).</w:t>
      </w:r>
    </w:p>
    <w:p>
      <w:pPr>
        <w:pStyle w:val="Ttulo2"/>
      </w:pPr>
      <w:r>
        <w:t>6.4 Sistemas de información</w:t>
      </w:r>
    </w:p>
    <w:tbl>
      <w:tblPr>
        <w:tblStyle w:val="Tablaconcuadrcula"/>
        <w:tblW w:type="auto" w:w="0"/>
        <w:tblLook w:firstColumn="1" w:firstRow="1" w:lastColumn="0" w:lastRow="0" w:noHBand="0" w:noVBand="1" w:val="04A0"/>
      </w:tblPr>
      <w:tblGrid>
        <w:gridCol w:w="2340"/>
        <w:gridCol w:w="2340"/>
        <w:gridCol w:w="2340"/>
        <w:gridCol w:w="2340"/>
      </w:tblGrid>
      <w:tr>
        <w:tc>
          <w:tcPr>
            <w:tcW w:type="dxa" w:w="2340"/>
            <w:shd w:val="clear" w:color="auto" w:fill="3366CC"/>
          </w:tcPr>
          <w:p>
            <w:r>
              <w:rPr>
                <w:b/>
                <w:color w:val="FFFFFF"/>
                <w:sz w:val="18"/>
              </w:rPr>
              <w:t>Sistema (categoría)</w:t>
            </w:r>
          </w:p>
        </w:tc>
        <w:tc>
          <w:tcPr>
            <w:tcW w:type="dxa" w:w="2340"/>
            <w:shd w:val="clear" w:color="auto" w:fill="3366CC"/>
          </w:tcPr>
          <w:p>
            <w:r>
              <w:rPr>
                <w:b/>
                <w:color w:val="FFFFFF"/>
                <w:sz w:val="18"/>
              </w:rPr>
              <w:t>Uso observado en la cuenta analizada</w:t>
            </w:r>
          </w:p>
        </w:tc>
        <w:tc>
          <w:tcPr>
            <w:tcW w:type="dxa" w:w="2340"/>
            <w:shd w:val="clear" w:color="auto" w:fill="3366CC"/>
          </w:tcPr>
          <w:p>
            <w:r>
              <w:rPr>
                <w:b/>
                <w:color w:val="FFFFFF"/>
                <w:sz w:val="18"/>
              </w:rPr>
              <w:t>Estado</w:t>
            </w:r>
          </w:p>
        </w:tc>
        <w:tc>
          <w:tcPr>
            <w:tcW w:type="dxa" w:w="2340"/>
            <w:shd w:val="clear" w:color="auto" w:fill="3366CC"/>
          </w:tcPr>
          <w:p>
            <w:r>
              <w:rPr>
                <w:b/>
                <w:color w:val="FFFFFF"/>
                <w:sz w:val="18"/>
              </w:rPr>
              <w:t>Evidencia</w:t>
            </w:r>
          </w:p>
        </w:tc>
      </w:tr>
      <w:tr>
        <w:tc>
          <w:tcPr>
            <w:tcW w:type="dxa" w:w="2340"/>
          </w:tcPr>
          <w:p>
            <w:r>
              <w:rPr>
                <w:sz w:val="18"/>
              </w:rPr>
              <w:t>Plataforma ALM</w:t>
            </w:r>
          </w:p>
        </w:tc>
        <w:tc>
          <w:tcPr>
            <w:tcW w:type="dxa" w:w="2340"/>
          </w:tcPr>
          <w:p>
            <w:r>
              <w:rPr>
                <w:sz w:val="18"/>
              </w:rPr>
              <w:t>Tableros, sprints, wiki, tickets</w:t>
            </w:r>
          </w:p>
        </w:tc>
        <w:tc>
          <w:tcPr>
            <w:tcW w:type="dxa" w:w="2340"/>
          </w:tcPr>
          <w:p>
            <w:r>
              <w:rPr>
                <w:sz w:val="18"/>
              </w:rPr>
              <w:t>En uso; homogeneidad de plantillas por verificar</w:t>
            </w:r>
          </w:p>
        </w:tc>
        <w:tc>
          <w:tcPr>
            <w:tcW w:type="dxa" w:w="2340"/>
          </w:tcPr>
          <w:p>
            <w:r>
              <w:rPr>
                <w:sz w:val="18"/>
              </w:rPr>
              <w:t>PRV-001; INT-001</w:t>
            </w:r>
          </w:p>
        </w:tc>
      </w:tr>
      <w:tr>
        <w:tc>
          <w:tcPr>
            <w:tcW w:type="dxa" w:w="2340"/>
          </w:tcPr>
          <w:p>
            <w:r>
              <w:rPr>
                <w:sz w:val="18"/>
              </w:rPr>
              <w:t>Sistema corporativo de registro de tiempos</w:t>
            </w:r>
          </w:p>
        </w:tc>
        <w:tc>
          <w:tcPr>
            <w:tcW w:type="dxa" w:w="2340"/>
          </w:tcPr>
          <w:p>
            <w:r>
              <w:rPr>
                <w:sz w:val="18"/>
              </w:rPr>
              <w:t>Registro de horas</w:t>
            </w:r>
          </w:p>
        </w:tc>
        <w:tc>
          <w:tcPr>
            <w:tcW w:type="dxa" w:w="2340"/>
          </w:tcPr>
          <w:p>
            <w:r>
              <w:rPr>
                <w:sz w:val="18"/>
              </w:rPr>
              <w:t>En uso; sin conciliación automática con la plataforma ALM</w:t>
            </w:r>
          </w:p>
        </w:tc>
        <w:tc>
          <w:tcPr>
            <w:tcW w:type="dxa" w:w="2340"/>
          </w:tcPr>
          <w:p>
            <w:r>
              <w:rPr>
                <w:sz w:val="18"/>
              </w:rPr>
              <w:t>PRV-001</w:t>
            </w:r>
          </w:p>
        </w:tc>
      </w:tr>
      <w:tr>
        <w:tc>
          <w:tcPr>
            <w:tcW w:type="dxa" w:w="2340"/>
          </w:tcPr>
          <w:p>
            <w:r>
              <w:rPr>
                <w:sz w:val="18"/>
              </w:rPr>
              <w:t>Servicio externo de pruebas de seguridad continuas</w:t>
            </w:r>
          </w:p>
        </w:tc>
        <w:tc>
          <w:tcPr>
            <w:tcW w:type="dxa" w:w="2340"/>
          </w:tcPr>
          <w:p>
            <w:r>
              <w:rPr>
                <w:sz w:val="18"/>
              </w:rPr>
              <w:t>Pruebas de penetración y análisis de composición de software</w:t>
            </w:r>
          </w:p>
        </w:tc>
        <w:tc>
          <w:tcPr>
            <w:tcW w:type="dxa" w:w="2340"/>
          </w:tcPr>
          <w:p>
            <w:r>
              <w:rPr>
                <w:sz w:val="18"/>
              </w:rPr>
              <w:t>En uso; hallazgos pasados a mano a la plataforma ALM</w:t>
            </w:r>
          </w:p>
        </w:tc>
        <w:tc>
          <w:tcPr>
            <w:tcW w:type="dxa" w:w="2340"/>
          </w:tcPr>
          <w:p>
            <w:r>
              <w:rPr>
                <w:sz w:val="18"/>
              </w:rPr>
              <w:t>PRV-001</w:t>
            </w:r>
          </w:p>
        </w:tc>
      </w:tr>
      <w:tr>
        <w:tc>
          <w:tcPr>
            <w:tcW w:type="dxa" w:w="2340"/>
          </w:tcPr>
          <w:p>
            <w:r>
              <w:rPr>
                <w:sz w:val="18"/>
              </w:rPr>
              <w:t>Plataforma de observabilidad</w:t>
            </w:r>
          </w:p>
        </w:tc>
        <w:tc>
          <w:tcPr>
            <w:tcW w:type="dxa" w:w="2340"/>
          </w:tcPr>
          <w:p>
            <w:r>
              <w:rPr>
                <w:sz w:val="18"/>
              </w:rPr>
              <w:t>Monitoreo de registros por ambiente</w:t>
            </w:r>
          </w:p>
        </w:tc>
        <w:tc>
          <w:tcPr>
            <w:tcW w:type="dxa" w:w="2340"/>
          </w:tcPr>
          <w:p>
            <w:r>
              <w:rPr>
                <w:sz w:val="18"/>
              </w:rPr>
              <w:t>En uso; estandarización de tableros por verificar</w:t>
            </w:r>
          </w:p>
        </w:tc>
        <w:tc>
          <w:tcPr>
            <w:tcW w:type="dxa" w:w="2340"/>
          </w:tcPr>
          <w:p>
            <w:r>
              <w:rPr>
                <w:sz w:val="18"/>
              </w:rPr>
              <w:t>PRV-001; INT-001</w:t>
            </w:r>
          </w:p>
        </w:tc>
      </w:tr>
      <w:tr>
        <w:tc>
          <w:tcPr>
            <w:tcW w:type="dxa" w:w="2340"/>
          </w:tcPr>
          <w:p>
            <w:r>
              <w:rPr>
                <w:sz w:val="18"/>
              </w:rPr>
              <w:t>Servicios de IA generativa y asistentes de código</w:t>
            </w:r>
          </w:p>
        </w:tc>
        <w:tc>
          <w:tcPr>
            <w:tcW w:type="dxa" w:w="2340"/>
          </w:tcPr>
          <w:p>
            <w:r>
              <w:rPr>
                <w:sz w:val="18"/>
              </w:rPr>
              <w:t>Asistencia al desarrollo</w:t>
            </w:r>
          </w:p>
        </w:tc>
        <w:tc>
          <w:tcPr>
            <w:tcW w:type="dxa" w:w="2340"/>
          </w:tcPr>
          <w:p>
            <w:r>
              <w:rPr>
                <w:sz w:val="18"/>
              </w:rPr>
              <w:t>En uso o en evaluación</w:t>
            </w:r>
          </w:p>
        </w:tc>
        <w:tc>
          <w:tcPr>
            <w:tcW w:type="dxa" w:w="2340"/>
          </w:tcPr>
          <w:p>
            <w:r>
              <w:rPr>
                <w:sz w:val="18"/>
              </w:rPr>
              <w:t>PRV-001</w:t>
            </w:r>
          </w:p>
        </w:tc>
      </w:tr>
      <w:tr>
        <w:tc>
          <w:tcPr>
            <w:tcW w:type="dxa" w:w="2340"/>
          </w:tcPr>
          <w:p>
            <w:r>
              <w:rPr>
                <w:sz w:val="18"/>
              </w:rPr>
              <w:t>Plataforma de colaboración</w:t>
            </w:r>
          </w:p>
        </w:tc>
        <w:tc>
          <w:tcPr>
            <w:tcW w:type="dxa" w:w="2340"/>
          </w:tcPr>
          <w:p>
            <w:r>
              <w:rPr>
                <w:sz w:val="18"/>
              </w:rPr>
              <w:t>Comunicación</w:t>
            </w:r>
          </w:p>
        </w:tc>
        <w:tc>
          <w:tcPr>
            <w:tcW w:type="dxa" w:w="2340"/>
          </w:tcPr>
          <w:p>
            <w:r>
              <w:rPr>
                <w:sz w:val="18"/>
              </w:rPr>
              <w:t>En uso</w:t>
            </w:r>
          </w:p>
        </w:tc>
        <w:tc>
          <w:tcPr>
            <w:tcW w:type="dxa" w:w="2340"/>
          </w:tcPr>
          <w:p>
            <w:r>
              <w:rPr>
                <w:sz w:val="18"/>
              </w:rPr>
              <w:t>PRV-001</w:t>
            </w:r>
          </w:p>
        </w:tc>
      </w:tr>
    </w:tbl>
    <w:p/>
    <w:p>
      <w:r>
        <w:t>Los ambientes de desarrollo, pruebas y producción están separados (PRV-001); no se encontró evidencia de aprovisionamiento con infraestructura como código (INT-001; BRE-007).</w:t>
      </w:r>
    </w:p>
    <w:p>
      <w:r>
        <w:t>Mapa de integraciones:</w:t>
      </w:r>
    </w:p>
    <w:tbl>
      <w:tblPr>
        <w:tblStyle w:val="Tablaconcuadrcula"/>
        <w:tblW w:type="auto" w:w="0"/>
        <w:tblLook w:firstColumn="1" w:firstRow="1" w:lastColumn="0" w:lastRow="0" w:noHBand="0" w:noVBand="1" w:val="04A0"/>
      </w:tblPr>
      <w:tblGrid>
        <w:gridCol w:w="2340"/>
        <w:gridCol w:w="2340"/>
        <w:gridCol w:w="2340"/>
        <w:gridCol w:w="2340"/>
      </w:tblGrid>
      <w:tr>
        <w:tc>
          <w:tcPr>
            <w:tcW w:type="dxa" w:w="2340"/>
            <w:shd w:val="clear" w:color="auto" w:fill="3366CC"/>
          </w:tcPr>
          <w:p>
            <w:r>
              <w:rPr>
                <w:b/>
                <w:color w:val="FFFFFF"/>
                <w:sz w:val="18"/>
              </w:rPr>
              <w:t>Origen</w:t>
            </w:r>
          </w:p>
        </w:tc>
        <w:tc>
          <w:tcPr>
            <w:tcW w:type="dxa" w:w="2340"/>
            <w:shd w:val="clear" w:color="auto" w:fill="3366CC"/>
          </w:tcPr>
          <w:p>
            <w:r>
              <w:rPr>
                <w:b/>
                <w:color w:val="FFFFFF"/>
                <w:sz w:val="18"/>
              </w:rPr>
              <w:t>Destino</w:t>
            </w:r>
          </w:p>
        </w:tc>
        <w:tc>
          <w:tcPr>
            <w:tcW w:type="dxa" w:w="2340"/>
            <w:shd w:val="clear" w:color="auto" w:fill="3366CC"/>
          </w:tcPr>
          <w:p>
            <w:r>
              <w:rPr>
                <w:b/>
                <w:color w:val="FFFFFF"/>
                <w:sz w:val="18"/>
              </w:rPr>
              <w:t>Mecanismo actual</w:t>
            </w:r>
          </w:p>
        </w:tc>
        <w:tc>
          <w:tcPr>
            <w:tcW w:type="dxa" w:w="2340"/>
            <w:shd w:val="clear" w:color="auto" w:fill="3366CC"/>
          </w:tcPr>
          <w:p>
            <w:r>
              <w:rPr>
                <w:b/>
                <w:color w:val="FFFFFF"/>
                <w:sz w:val="18"/>
              </w:rPr>
              <w:t>Mecanismo objetivo</w:t>
            </w:r>
          </w:p>
        </w:tc>
      </w:tr>
      <w:tr>
        <w:tc>
          <w:tcPr>
            <w:tcW w:type="dxa" w:w="2340"/>
          </w:tcPr>
          <w:p>
            <w:r>
              <w:rPr>
                <w:sz w:val="18"/>
              </w:rPr>
              <w:t>Servicio de pruebas de seguridad</w:t>
            </w:r>
          </w:p>
        </w:tc>
        <w:tc>
          <w:tcPr>
            <w:tcW w:type="dxa" w:w="2340"/>
          </w:tcPr>
          <w:p>
            <w:r>
              <w:rPr>
                <w:sz w:val="18"/>
              </w:rPr>
              <w:t>Plataforma ALM</w:t>
            </w:r>
          </w:p>
        </w:tc>
        <w:tc>
          <w:tcPr>
            <w:tcW w:type="dxa" w:w="2340"/>
          </w:tcPr>
          <w:p>
            <w:r>
              <w:rPr>
                <w:sz w:val="18"/>
              </w:rPr>
              <w:t>Manual (PRV-001)</w:t>
            </w:r>
          </w:p>
        </w:tc>
        <w:tc>
          <w:tcPr>
            <w:tcW w:type="dxa" w:w="2340"/>
          </w:tcPr>
          <w:p>
            <w:r>
              <w:rPr>
                <w:sz w:val="18"/>
              </w:rPr>
              <w:t>Integración por API (P2.2)</w:t>
            </w:r>
          </w:p>
        </w:tc>
      </w:tr>
      <w:tr>
        <w:tc>
          <w:tcPr>
            <w:tcW w:type="dxa" w:w="2340"/>
          </w:tcPr>
          <w:p>
            <w:r>
              <w:rPr>
                <w:sz w:val="18"/>
              </w:rPr>
              <w:t>Sistema de registro de tiempos</w:t>
            </w:r>
          </w:p>
        </w:tc>
        <w:tc>
          <w:tcPr>
            <w:tcW w:type="dxa" w:w="2340"/>
          </w:tcPr>
          <w:p>
            <w:r>
              <w:rPr>
                <w:sz w:val="18"/>
              </w:rPr>
              <w:t>Plataforma ALM</w:t>
            </w:r>
          </w:p>
        </w:tc>
        <w:tc>
          <w:tcPr>
            <w:tcW w:type="dxa" w:w="2340"/>
          </w:tcPr>
          <w:p>
            <w:r>
              <w:rPr>
                <w:sz w:val="18"/>
              </w:rPr>
              <w:t>Manual (PRV-001)</w:t>
            </w:r>
          </w:p>
        </w:tc>
        <w:tc>
          <w:tcPr>
            <w:tcW w:type="dxa" w:w="2340"/>
          </w:tcPr>
          <w:p>
            <w:r>
              <w:rPr>
                <w:sz w:val="18"/>
              </w:rPr>
              <w:t>Conciliación automática (P2.4)</w:t>
            </w:r>
          </w:p>
        </w:tc>
      </w:tr>
      <w:tr>
        <w:tc>
          <w:tcPr>
            <w:tcW w:type="dxa" w:w="2340"/>
          </w:tcPr>
          <w:p>
            <w:r>
              <w:rPr>
                <w:sz w:val="18"/>
              </w:rPr>
              <w:t>Aplicaciones</w:t>
            </w:r>
          </w:p>
        </w:tc>
        <w:tc>
          <w:tcPr>
            <w:tcW w:type="dxa" w:w="2340"/>
          </w:tcPr>
          <w:p>
            <w:r>
              <w:rPr>
                <w:sz w:val="18"/>
              </w:rPr>
              <w:t>Plataforma de observabilidad</w:t>
            </w:r>
          </w:p>
        </w:tc>
        <w:tc>
          <w:tcPr>
            <w:tcW w:type="dxa" w:w="2340"/>
          </w:tcPr>
          <w:p>
            <w:r>
              <w:rPr>
                <w:sz w:val="18"/>
              </w:rPr>
              <w:t>Automático (PRV-001)</w:t>
            </w:r>
          </w:p>
        </w:tc>
        <w:tc>
          <w:tcPr>
            <w:tcW w:type="dxa" w:w="2340"/>
          </w:tcPr>
          <w:p>
            <w:r>
              <w:rPr>
                <w:sz w:val="18"/>
              </w:rPr>
              <w:t>Con alertas y objetivos de servicio (P2.5)</w:t>
            </w:r>
          </w:p>
        </w:tc>
      </w:tr>
    </w:tbl>
    <w:p/>
    <w:p>
      <w:pPr>
        <w:pStyle w:val="Ttulo2"/>
      </w:pPr>
      <w:r>
        <w:t>6.5 Infraestructura de TI</w:t>
      </w:r>
    </w:p>
    <w:p>
      <w:pPr>
        <w:pStyle w:val="Prrafodelista"/>
      </w:pPr>
      <w:r>
        <w:t>• La infraestructura de la cuenta analizada opera en nube pública bajo un modelo de responsabilidad compartida con el cliente (PRV-001).</w:t>
      </w:r>
    </w:p>
    <w:p>
      <w:pPr>
        <w:pStyle w:val="Prrafodelista"/>
      </w:pPr>
      <w:r>
        <w:t>• No se encontró un tablero de costos de nube ni alertas de presupuesto (INT-001; BRE-013).</w:t>
      </w:r>
    </w:p>
    <w:p>
      <w:pPr>
        <w:pStyle w:val="Ttulo2"/>
      </w:pPr>
      <w:r>
        <w:t>6.6 Uso y apropiación</w:t>
      </w:r>
    </w:p>
    <w:p>
      <w:pPr>
        <w:pStyle w:val="Prrafodelista"/>
      </w:pPr>
      <w:r>
        <w:t>• En la cuenta analizada el personal tiene acceso a formación en línea y a un programa de patrocinio de certificaciones aprobado por el Line Manager (PRV-001).</w:t>
      </w:r>
    </w:p>
    <w:p>
      <w:pPr>
        <w:pStyle w:val="Prrafodelista"/>
      </w:pPr>
      <w:r>
        <w:t>• En la cuenta analizada se observaron capacitaciones obligatorias (PRV-001); su periodicidad y alcance corporativo no están confirmados [EVIDENCIA].</w:t>
      </w:r>
    </w:p>
    <w:p>
      <w:pPr>
        <w:pStyle w:val="Prrafodelista"/>
      </w:pPr>
      <w:r>
        <w:t>• La uniformidad de la adopción de herramientas de IA entre células no está medida; el canal para solicitar licencias no está estandarizado (PRV-001; INT-001).</w:t>
      </w:r>
    </w:p>
    <w:p>
      <w:pPr>
        <w:pStyle w:val="Ttulo2"/>
      </w:pPr>
      <w:r>
        <w:t>6.7 Seguridad de la información</w:t>
      </w:r>
    </w:p>
    <w:p>
      <w:r>
        <w:t>Calificación cualitativa (INT-001); la calificación numérica con el instrumento MSPI se hace en P1.1.</w:t>
      </w:r>
    </w:p>
    <w:tbl>
      <w:tblPr>
        <w:tblStyle w:val="Tablaconcuadrcula"/>
        <w:tblW w:type="auto" w:w="0"/>
        <w:tblLook w:firstColumn="1" w:firstRow="1" w:lastColumn="0" w:lastRow="0" w:noHBand="0" w:noVBand="1" w:val="04A0"/>
      </w:tblPr>
      <w:tblGrid>
        <w:gridCol w:w="1872"/>
        <w:gridCol w:w="1872"/>
        <w:gridCol w:w="1872"/>
        <w:gridCol w:w="1872"/>
        <w:gridCol w:w="1872"/>
      </w:tblGrid>
      <w:tr>
        <w:tc>
          <w:tcPr>
            <w:tcW w:type="dxa" w:w="1872"/>
            <w:shd w:val="clear" w:color="auto" w:fill="3366CC"/>
          </w:tcPr>
          <w:p>
            <w:r>
              <w:rPr>
                <w:b/>
                <w:color w:val="FFFFFF"/>
                <w:sz w:val="18"/>
              </w:rPr>
              <w:t>Tema del Anexo A de ISO/IEC 27001:2022</w:t>
            </w:r>
          </w:p>
        </w:tc>
        <w:tc>
          <w:tcPr>
            <w:tcW w:type="dxa" w:w="1872"/>
            <w:shd w:val="clear" w:color="auto" w:fill="3366CC"/>
          </w:tcPr>
          <w:p>
            <w:r>
              <w:rPr>
                <w:b/>
                <w:color w:val="FFFFFF"/>
                <w:sz w:val="18"/>
              </w:rPr>
              <w:t>Situación</w:t>
            </w:r>
          </w:p>
        </w:tc>
        <w:tc>
          <w:tcPr>
            <w:tcW w:type="dxa" w:w="1872"/>
            <w:shd w:val="clear" w:color="auto" w:fill="3366CC"/>
          </w:tcPr>
          <w:p>
            <w:r>
              <w:rPr>
                <w:b/>
                <w:color w:val="FFFFFF"/>
                <w:sz w:val="18"/>
              </w:rPr>
              <w:t>Evidencia</w:t>
            </w:r>
          </w:p>
        </w:tc>
        <w:tc>
          <w:tcPr>
            <w:tcW w:type="dxa" w:w="1872"/>
            <w:shd w:val="clear" w:color="auto" w:fill="3366CC"/>
          </w:tcPr>
          <w:p>
            <w:r>
              <w:rPr>
                <w:b/>
                <w:color w:val="FFFFFF"/>
                <w:sz w:val="18"/>
              </w:rPr>
              <w:t>Calificación actual</w:t>
            </w:r>
          </w:p>
        </w:tc>
        <w:tc>
          <w:tcPr>
            <w:tcW w:type="dxa" w:w="1872"/>
            <w:shd w:val="clear" w:color="auto" w:fill="3366CC"/>
          </w:tcPr>
          <w:p>
            <w:r>
              <w:rPr>
                <w:b/>
                <w:color w:val="FFFFFF"/>
                <w:sz w:val="18"/>
              </w:rPr>
              <w:t>Objetivo al mes 24</w:t>
            </w:r>
          </w:p>
        </w:tc>
      </w:tr>
      <w:tr>
        <w:tc>
          <w:tcPr>
            <w:tcW w:type="dxa" w:w="1872"/>
          </w:tcPr>
          <w:p>
            <w:r>
              <w:rPr>
                <w:sz w:val="18"/>
              </w:rPr>
              <w:t>Controles organizacionales (5.x)</w:t>
            </w:r>
          </w:p>
        </w:tc>
        <w:tc>
          <w:tcPr>
            <w:tcW w:type="dxa" w:w="1872"/>
          </w:tcPr>
          <w:p>
            <w:r>
              <w:rPr>
                <w:sz w:val="18"/>
              </w:rPr>
              <w:t>SGSI certificado, certificado ISMS-PE-101123 emitido por A-Lign; fecha publicada como "10/11/2026", sin indicar formato ni tipo de fecha</w:t>
            </w:r>
          </w:p>
        </w:tc>
        <w:tc>
          <w:tcPr>
            <w:tcW w:type="dxa" w:w="1872"/>
          </w:tcPr>
          <w:p>
            <w:r>
              <w:rPr>
                <w:sz w:val="18"/>
              </w:rPr>
              <w:t>PUB-002</w:t>
            </w:r>
          </w:p>
        </w:tc>
        <w:tc>
          <w:tcPr>
            <w:tcW w:type="dxa" w:w="1872"/>
          </w:tcPr>
          <w:p>
            <w:r>
              <w:rPr>
                <w:sz w:val="18"/>
              </w:rPr>
              <w:t>Implementado; recertificación por confirmar</w:t>
            </w:r>
          </w:p>
        </w:tc>
        <w:tc>
          <w:tcPr>
            <w:tcW w:type="dxa" w:w="1872"/>
          </w:tcPr>
          <w:p>
            <w:r>
              <w:rPr>
                <w:sz w:val="18"/>
              </w:rPr>
              <w:t>Implementado y recertificado</w:t>
            </w:r>
          </w:p>
        </w:tc>
      </w:tr>
      <w:tr>
        <w:tc>
          <w:tcPr>
            <w:tcW w:type="dxa" w:w="1872"/>
          </w:tcPr>
          <w:p>
            <w:r>
              <w:rPr>
                <w:sz w:val="18"/>
              </w:rPr>
              <w:t>Controles de personas (6.x)</w:t>
            </w:r>
          </w:p>
        </w:tc>
        <w:tc>
          <w:tcPr>
            <w:tcW w:type="dxa" w:w="1872"/>
          </w:tcPr>
          <w:p>
            <w:r>
              <w:rPr>
                <w:sz w:val="18"/>
              </w:rPr>
              <w:t>Capacitaciones obligatorias en la cuenta analizada</w:t>
            </w:r>
          </w:p>
        </w:tc>
        <w:tc>
          <w:tcPr>
            <w:tcW w:type="dxa" w:w="1872"/>
          </w:tcPr>
          <w:p>
            <w:r>
              <w:rPr>
                <w:sz w:val="18"/>
              </w:rPr>
              <w:t>PRV-001</w:t>
            </w:r>
          </w:p>
        </w:tc>
        <w:tc>
          <w:tcPr>
            <w:tcW w:type="dxa" w:w="1872"/>
          </w:tcPr>
          <w:p>
            <w:r>
              <w:rPr>
                <w:sz w:val="18"/>
              </w:rPr>
              <w:t>Parcial</w:t>
            </w:r>
          </w:p>
        </w:tc>
        <w:tc>
          <w:tcPr>
            <w:tcW w:type="dxa" w:w="1872"/>
          </w:tcPr>
          <w:p>
            <w:r>
              <w:rPr>
                <w:sz w:val="18"/>
              </w:rPr>
              <w:t>Implementado</w:t>
            </w:r>
          </w:p>
        </w:tc>
      </w:tr>
      <w:tr>
        <w:tc>
          <w:tcPr>
            <w:tcW w:type="dxa" w:w="1872"/>
          </w:tcPr>
          <w:p>
            <w:r>
              <w:rPr>
                <w:sz w:val="18"/>
              </w:rPr>
              <w:t>Controles físicos (7.x)</w:t>
            </w:r>
          </w:p>
        </w:tc>
        <w:tc>
          <w:tcPr>
            <w:tcW w:type="dxa" w:w="1872"/>
          </w:tcPr>
          <w:p>
            <w:r>
              <w:rPr>
                <w:sz w:val="18"/>
              </w:rPr>
              <w:t>Sin información para LATAM</w:t>
            </w:r>
          </w:p>
        </w:tc>
        <w:tc>
          <w:tcPr>
            <w:tcW w:type="dxa" w:w="1872"/>
          </w:tcPr>
          <w:p>
            <w:r>
              <w:rPr>
                <w:sz w:val="18"/>
              </w:rPr>
              <w:t>—</w:t>
            </w:r>
          </w:p>
        </w:tc>
        <w:tc>
          <w:tcPr>
            <w:tcW w:type="dxa" w:w="1872"/>
          </w:tcPr>
          <w:p>
            <w:r>
              <w:rPr>
                <w:sz w:val="18"/>
              </w:rPr>
              <w:t>Sin evidencia</w:t>
            </w:r>
          </w:p>
        </w:tc>
        <w:tc>
          <w:tcPr>
            <w:tcW w:type="dxa" w:w="1872"/>
          </w:tcPr>
          <w:p>
            <w:r>
              <w:rPr>
                <w:sz w:val="18"/>
              </w:rPr>
              <w:t>Evaluado</w:t>
            </w:r>
          </w:p>
        </w:tc>
      </w:tr>
      <w:tr>
        <w:tc>
          <w:tcPr>
            <w:tcW w:type="dxa" w:w="1872"/>
          </w:tcPr>
          <w:p>
            <w:r>
              <w:rPr>
                <w:sz w:val="18"/>
              </w:rPr>
              <w:t>Controles tecnológicos (8.x)</w:t>
            </w:r>
          </w:p>
        </w:tc>
        <w:tc>
          <w:tcPr>
            <w:tcW w:type="dxa" w:w="1872"/>
          </w:tcPr>
          <w:p>
            <w:r>
              <w:rPr>
                <w:sz w:val="18"/>
              </w:rPr>
              <w:t>Cortafuegos, autenticación multifactor, cifrado de disco, VPN y antimalware</w:t>
            </w:r>
          </w:p>
        </w:tc>
        <w:tc>
          <w:tcPr>
            <w:tcW w:type="dxa" w:w="1872"/>
          </w:tcPr>
          <w:p>
            <w:r>
              <w:rPr>
                <w:sz w:val="18"/>
              </w:rPr>
              <w:t>[EVIDENCIA: reabrir la declaración pública de seguridad]</w:t>
            </w:r>
          </w:p>
        </w:tc>
        <w:tc>
          <w:tcPr>
            <w:tcW w:type="dxa" w:w="1872"/>
          </w:tcPr>
          <w:p>
            <w:r>
              <w:rPr>
                <w:sz w:val="18"/>
              </w:rPr>
              <w:t>Sin evidencia confirmada</w:t>
            </w:r>
          </w:p>
        </w:tc>
        <w:tc>
          <w:tcPr>
            <w:tcW w:type="dxa" w:w="1872"/>
          </w:tcPr>
          <w:p>
            <w:r>
              <w:rPr>
                <w:sz w:val="18"/>
              </w:rPr>
              <w:t>Implementado</w:t>
            </w:r>
          </w:p>
        </w:tc>
      </w:tr>
      <w:tr>
        <w:tc>
          <w:tcPr>
            <w:tcW w:type="dxa" w:w="1872"/>
          </w:tcPr>
          <w:p>
            <w:r>
              <w:rPr>
                <w:sz w:val="18"/>
              </w:rPr>
              <w:t>Desarrollo seguro (8.25 a 8.29)</w:t>
            </w:r>
          </w:p>
        </w:tc>
        <w:tc>
          <w:tcPr>
            <w:tcW w:type="dxa" w:w="1872"/>
          </w:tcPr>
          <w:p>
            <w:r>
              <w:rPr>
                <w:sz w:val="18"/>
              </w:rPr>
              <w:t>Pruebas de seguridad continuas y clasificación de vulnerabilidades propias frente a heredadas</w:t>
            </w:r>
          </w:p>
        </w:tc>
        <w:tc>
          <w:tcPr>
            <w:tcW w:type="dxa" w:w="1872"/>
          </w:tcPr>
          <w:p>
            <w:r>
              <w:rPr>
                <w:sz w:val="18"/>
              </w:rPr>
              <w:t>PRV-001</w:t>
            </w:r>
          </w:p>
        </w:tc>
        <w:tc>
          <w:tcPr>
            <w:tcW w:type="dxa" w:w="1872"/>
          </w:tcPr>
          <w:p>
            <w:r>
              <w:rPr>
                <w:sz w:val="18"/>
              </w:rPr>
              <w:t>Parcial</w:t>
            </w:r>
          </w:p>
        </w:tc>
        <w:tc>
          <w:tcPr>
            <w:tcW w:type="dxa" w:w="1872"/>
          </w:tcPr>
          <w:p>
            <w:r>
              <w:rPr>
                <w:sz w:val="18"/>
              </w:rPr>
              <w:t>Implementado en el pipeline</w:t>
            </w:r>
          </w:p>
        </w:tc>
      </w:tr>
    </w:tbl>
    <w:p/>
    <w:p>
      <w:r>
        <w:t>Además: no se encontró evidencia pública de la vigencia y el alcance de un informe SOC 2 tipo II (BRE-015). En la cuenta analizada existen lineamientos sobre el uso de IA (PRV-001), pero no se encontró un sistema de gestión de IA según ISO/IEC 42001 (BRE-001) ni controles de permisos para agentes de IA (BRE-008).</w:t>
      </w:r>
    </w:p>
    <w:p>
      <w:pPr>
        <w:pStyle w:val="Ttulo2"/>
      </w:pPr>
      <w:r>
        <w:t>6.8 Análisis DOFA por dominio</w:t>
      </w:r>
    </w:p>
    <w:p>
      <w:r>
        <w:t>Elaboración propia a partir de §6.1 a §6.7 (INT-001).</w:t>
      </w:r>
    </w:p>
    <w:tbl>
      <w:tblPr>
        <w:tblStyle w:val="Tablaconcuadrcula"/>
        <w:tblW w:type="auto" w:w="0"/>
        <w:tblLook w:firstColumn="1" w:firstRow="1" w:lastColumn="0" w:lastRow="0" w:noHBand="0" w:noVBand="1" w:val="04A0"/>
      </w:tblPr>
      <w:tblGrid>
        <w:gridCol w:w="1872"/>
        <w:gridCol w:w="1872"/>
        <w:gridCol w:w="1872"/>
        <w:gridCol w:w="1872"/>
        <w:gridCol w:w="1872"/>
      </w:tblGrid>
      <w:tr>
        <w:tc>
          <w:tcPr>
            <w:tcW w:type="dxa" w:w="1872"/>
            <w:shd w:val="clear" w:color="auto" w:fill="3366CC"/>
          </w:tcPr>
          <w:p>
            <w:r>
              <w:rPr>
                <w:b/>
                <w:color w:val="FFFFFF"/>
                <w:sz w:val="18"/>
              </w:rPr>
              <w:t>Dominio</w:t>
            </w:r>
          </w:p>
        </w:tc>
        <w:tc>
          <w:tcPr>
            <w:tcW w:type="dxa" w:w="1872"/>
            <w:shd w:val="clear" w:color="auto" w:fill="3366CC"/>
          </w:tcPr>
          <w:p>
            <w:r>
              <w:rPr>
                <w:b/>
                <w:color w:val="FFFFFF"/>
                <w:sz w:val="18"/>
              </w:rPr>
              <w:t>Fortalezas</w:t>
            </w:r>
          </w:p>
        </w:tc>
        <w:tc>
          <w:tcPr>
            <w:tcW w:type="dxa" w:w="1872"/>
            <w:shd w:val="clear" w:color="auto" w:fill="3366CC"/>
          </w:tcPr>
          <w:p>
            <w:r>
              <w:rPr>
                <w:b/>
                <w:color w:val="FFFFFF"/>
                <w:sz w:val="18"/>
              </w:rPr>
              <w:t>Debilidades</w:t>
            </w:r>
          </w:p>
        </w:tc>
        <w:tc>
          <w:tcPr>
            <w:tcW w:type="dxa" w:w="1872"/>
            <w:shd w:val="clear" w:color="auto" w:fill="3366CC"/>
          </w:tcPr>
          <w:p>
            <w:r>
              <w:rPr>
                <w:b/>
                <w:color w:val="FFFFFF"/>
                <w:sz w:val="18"/>
              </w:rPr>
              <w:t>Oportunidades</w:t>
            </w:r>
          </w:p>
        </w:tc>
        <w:tc>
          <w:tcPr>
            <w:tcW w:type="dxa" w:w="1872"/>
            <w:shd w:val="clear" w:color="auto" w:fill="3366CC"/>
          </w:tcPr>
          <w:p>
            <w:r>
              <w:rPr>
                <w:b/>
                <w:color w:val="FFFFFF"/>
                <w:sz w:val="18"/>
              </w:rPr>
              <w:t>Amenazas</w:t>
            </w:r>
          </w:p>
        </w:tc>
      </w:tr>
      <w:tr>
        <w:tc>
          <w:tcPr>
            <w:tcW w:type="dxa" w:w="1872"/>
          </w:tcPr>
          <w:p>
            <w:r>
              <w:rPr>
                <w:sz w:val="18"/>
              </w:rPr>
              <w:t>Estrategia de TI</w:t>
            </w:r>
          </w:p>
        </w:tc>
        <w:tc>
          <w:tcPr>
            <w:tcW w:type="dxa" w:w="1872"/>
          </w:tcPr>
          <w:p>
            <w:r>
              <w:rPr>
                <w:sz w:val="18"/>
              </w:rPr>
              <w:t>Posicionamiento público en IA</w:t>
            </w:r>
          </w:p>
        </w:tc>
        <w:tc>
          <w:tcPr>
            <w:tcW w:type="dxa" w:w="1872"/>
          </w:tcPr>
          <w:p>
            <w:r>
              <w:rPr>
                <w:sz w:val="18"/>
              </w:rPr>
              <w:t>Sin misión, visión, catálogo de servicios ni tablero de TI</w:t>
            </w:r>
          </w:p>
        </w:tc>
        <w:tc>
          <w:tcPr>
            <w:tcW w:type="dxa" w:w="1872"/>
          </w:tcPr>
          <w:p>
            <w:r>
              <w:rPr>
                <w:sz w:val="18"/>
              </w:rPr>
              <w:t>Demanda de clientes por IA gobernada</w:t>
            </w:r>
          </w:p>
        </w:tc>
        <w:tc>
          <w:tcPr>
            <w:tcW w:type="dxa" w:w="1872"/>
          </w:tcPr>
          <w:p>
            <w:r>
              <w:rPr>
                <w:sz w:val="18"/>
              </w:rPr>
              <w:t>Competidores con gobierno de IA certificado</w:t>
            </w:r>
          </w:p>
        </w:tc>
      </w:tr>
      <w:tr>
        <w:tc>
          <w:tcPr>
            <w:tcW w:type="dxa" w:w="1872"/>
          </w:tcPr>
          <w:p>
            <w:r>
              <w:rPr>
                <w:sz w:val="18"/>
              </w:rPr>
              <w:t>Gobierno de TI</w:t>
            </w:r>
          </w:p>
        </w:tc>
        <w:tc>
          <w:tcPr>
            <w:tcW w:type="dxa" w:w="1872"/>
          </w:tcPr>
          <w:p>
            <w:r>
              <w:rPr>
                <w:sz w:val="18"/>
              </w:rPr>
              <w:t>Roles claros en proyectos</w:t>
            </w:r>
          </w:p>
        </w:tc>
        <w:tc>
          <w:tcPr>
            <w:tcW w:type="dxa" w:w="1872"/>
          </w:tcPr>
          <w:p>
            <w:r>
              <w:rPr>
                <w:sz w:val="18"/>
              </w:rPr>
              <w:t>Sin comité, RACI ni matriz de riesgos de TI</w:t>
            </w:r>
          </w:p>
        </w:tc>
        <w:tc>
          <w:tcPr>
            <w:tcW w:type="dxa" w:w="1872"/>
          </w:tcPr>
          <w:p>
            <w:r>
              <w:rPr>
                <w:sz w:val="18"/>
              </w:rPr>
              <w:t>Marcos de referencia maduros (COBIT)</w:t>
            </w:r>
          </w:p>
        </w:tc>
        <w:tc>
          <w:tcPr>
            <w:tcW w:type="dxa" w:w="1872"/>
          </w:tcPr>
          <w:p>
            <w:r>
              <w:rPr>
                <w:sz w:val="18"/>
              </w:rPr>
              <w:t>Obligaciones no validadas tras la privatización</w:t>
            </w:r>
          </w:p>
        </w:tc>
      </w:tr>
      <w:tr>
        <w:tc>
          <w:tcPr>
            <w:tcW w:type="dxa" w:w="1872"/>
          </w:tcPr>
          <w:p>
            <w:r>
              <w:rPr>
                <w:sz w:val="18"/>
              </w:rPr>
              <w:t>Información</w:t>
            </w:r>
          </w:p>
        </w:tc>
        <w:tc>
          <w:tcPr>
            <w:tcW w:type="dxa" w:w="1872"/>
          </w:tcPr>
          <w:p>
            <w:r>
              <w:rPr>
                <w:sz w:val="18"/>
              </w:rPr>
              <w:t>Alianzas registradas con plataformas de datos</w:t>
            </w:r>
          </w:p>
        </w:tc>
        <w:tc>
          <w:tcPr>
            <w:tcW w:type="dxa" w:w="1872"/>
          </w:tcPr>
          <w:p>
            <w:r>
              <w:rPr>
                <w:sz w:val="18"/>
              </w:rPr>
              <w:t>Sin plataforma unificada ni inventario de IA</w:t>
            </w:r>
          </w:p>
        </w:tc>
        <w:tc>
          <w:tcPr>
            <w:tcW w:type="dxa" w:w="1872"/>
          </w:tcPr>
          <w:p>
            <w:r>
              <w:rPr>
                <w:sz w:val="18"/>
              </w:rPr>
              <w:t>Catálogos de metadatos de los socios</w:t>
            </w:r>
          </w:p>
        </w:tc>
        <w:tc>
          <w:tcPr>
            <w:tcW w:type="dxa" w:w="1872"/>
          </w:tcPr>
          <w:p>
            <w:r>
              <w:rPr>
                <w:sz w:val="18"/>
              </w:rPr>
              <w:t>Uso de datos del cliente sin trazabilidad</w:t>
            </w:r>
          </w:p>
        </w:tc>
      </w:tr>
      <w:tr>
        <w:tc>
          <w:tcPr>
            <w:tcW w:type="dxa" w:w="1872"/>
          </w:tcPr>
          <w:p>
            <w:r>
              <w:rPr>
                <w:sz w:val="18"/>
              </w:rPr>
              <w:t>Sistemas de información</w:t>
            </w:r>
          </w:p>
        </w:tc>
        <w:tc>
          <w:tcPr>
            <w:tcW w:type="dxa" w:w="1872"/>
          </w:tcPr>
          <w:p>
            <w:r>
              <w:rPr>
                <w:sz w:val="18"/>
              </w:rPr>
              <w:t>Plataforma única de ciclo de vida en la cuenta</w:t>
            </w:r>
          </w:p>
        </w:tc>
        <w:tc>
          <w:tcPr>
            <w:tcW w:type="dxa" w:w="1872"/>
          </w:tcPr>
          <w:p>
            <w:r>
              <w:rPr>
                <w:sz w:val="18"/>
              </w:rPr>
              <w:t>Flujos manuales entre herramientas</w:t>
            </w:r>
          </w:p>
        </w:tc>
        <w:tc>
          <w:tcPr>
            <w:tcW w:type="dxa" w:w="1872"/>
          </w:tcPr>
          <w:p>
            <w:r>
              <w:rPr>
                <w:sz w:val="18"/>
              </w:rPr>
              <w:t>Integración por API</w:t>
            </w:r>
          </w:p>
        </w:tc>
        <w:tc>
          <w:tcPr>
            <w:tcW w:type="dxa" w:w="1872"/>
          </w:tcPr>
          <w:p>
            <w:r>
              <w:rPr>
                <w:sz w:val="18"/>
              </w:rPr>
              <w:t>Retrasos en remediación</w:t>
            </w:r>
          </w:p>
        </w:tc>
      </w:tr>
      <w:tr>
        <w:tc>
          <w:tcPr>
            <w:tcW w:type="dxa" w:w="1872"/>
          </w:tcPr>
          <w:p>
            <w:r>
              <w:rPr>
                <w:sz w:val="18"/>
              </w:rPr>
              <w:t>Infraestructura</w:t>
            </w:r>
          </w:p>
        </w:tc>
        <w:tc>
          <w:tcPr>
            <w:tcW w:type="dxa" w:w="1872"/>
          </w:tcPr>
          <w:p>
            <w:r>
              <w:rPr>
                <w:sz w:val="18"/>
              </w:rPr>
              <w:t>Ambientes separados</w:t>
            </w:r>
          </w:p>
        </w:tc>
        <w:tc>
          <w:tcPr>
            <w:tcW w:type="dxa" w:w="1872"/>
          </w:tcPr>
          <w:p>
            <w:r>
              <w:rPr>
                <w:sz w:val="18"/>
              </w:rPr>
              <w:t>Sin infraestructura como código ni control de costos</w:t>
            </w:r>
          </w:p>
        </w:tc>
        <w:tc>
          <w:tcPr>
            <w:tcW w:type="dxa" w:w="1872"/>
          </w:tcPr>
          <w:p>
            <w:r>
              <w:rPr>
                <w:sz w:val="18"/>
              </w:rPr>
              <w:t>Automatización del aprovisionamiento</w:t>
            </w:r>
          </w:p>
        </w:tc>
        <w:tc>
          <w:tcPr>
            <w:tcW w:type="dxa" w:w="1872"/>
          </w:tcPr>
          <w:p>
            <w:r>
              <w:rPr>
                <w:sz w:val="18"/>
              </w:rPr>
              <w:t>Sobrecostos de nube; cambios sujetos al cliente</w:t>
            </w:r>
          </w:p>
        </w:tc>
      </w:tr>
      <w:tr>
        <w:tc>
          <w:tcPr>
            <w:tcW w:type="dxa" w:w="1872"/>
          </w:tcPr>
          <w:p>
            <w:r>
              <w:rPr>
                <w:sz w:val="18"/>
              </w:rPr>
              <w:t>Uso y apropiación</w:t>
            </w:r>
          </w:p>
        </w:tc>
        <w:tc>
          <w:tcPr>
            <w:tcW w:type="dxa" w:w="1872"/>
          </w:tcPr>
          <w:p>
            <w:r>
              <w:rPr>
                <w:sz w:val="18"/>
              </w:rPr>
              <w:t>Programa de certificaciones</w:t>
            </w:r>
          </w:p>
        </w:tc>
        <w:tc>
          <w:tcPr>
            <w:tcW w:type="dxa" w:w="1872"/>
          </w:tcPr>
          <w:p>
            <w:r>
              <w:rPr>
                <w:sz w:val="18"/>
              </w:rPr>
              <w:t>Adopción de IA no medida</w:t>
            </w:r>
          </w:p>
        </w:tc>
        <w:tc>
          <w:tcPr>
            <w:tcW w:type="dxa" w:w="1872"/>
          </w:tcPr>
          <w:p>
            <w:r>
              <w:rPr>
                <w:sz w:val="18"/>
              </w:rPr>
              <w:t>Formación de los socios</w:t>
            </w:r>
          </w:p>
        </w:tc>
        <w:tc>
          <w:tcPr>
            <w:tcW w:type="dxa" w:w="1872"/>
          </w:tcPr>
          <w:p>
            <w:r>
              <w:rPr>
                <w:sz w:val="18"/>
              </w:rPr>
              <w:t>Rotación de personal</w:t>
            </w:r>
          </w:p>
        </w:tc>
      </w:tr>
      <w:tr>
        <w:tc>
          <w:tcPr>
            <w:tcW w:type="dxa" w:w="1872"/>
          </w:tcPr>
          <w:p>
            <w:r>
              <w:rPr>
                <w:sz w:val="18"/>
              </w:rPr>
              <w:t>Seguridad</w:t>
            </w:r>
          </w:p>
        </w:tc>
        <w:tc>
          <w:tcPr>
            <w:tcW w:type="dxa" w:w="1872"/>
          </w:tcPr>
          <w:p>
            <w:r>
              <w:rPr>
                <w:sz w:val="18"/>
              </w:rPr>
              <w:t>SGSI certificado; pruebas continuas</w:t>
            </w:r>
          </w:p>
        </w:tc>
        <w:tc>
          <w:tcPr>
            <w:tcW w:type="dxa" w:w="1872"/>
          </w:tcPr>
          <w:p>
            <w:r>
              <w:rPr>
                <w:sz w:val="18"/>
              </w:rPr>
              <w:t>Recertificación con fecha incierta; sin AIMS</w:t>
            </w:r>
          </w:p>
        </w:tc>
        <w:tc>
          <w:tcPr>
            <w:tcW w:type="dxa" w:w="1872"/>
          </w:tcPr>
          <w:p>
            <w:r>
              <w:rPr>
                <w:sz w:val="18"/>
              </w:rPr>
              <w:t>ISO/IEC 42001 como diferenciador</w:t>
            </w:r>
          </w:p>
        </w:tc>
        <w:tc>
          <w:tcPr>
            <w:tcW w:type="dxa" w:w="1872"/>
          </w:tcPr>
          <w:p>
            <w:r>
              <w:rPr>
                <w:sz w:val="18"/>
              </w:rPr>
              <w:t>Fuga de código o datos por herramientas de IA</w:t>
            </w:r>
          </w:p>
        </w:tc>
      </w:tr>
    </w:tbl>
    <w:p/>
    <w:p>
      <w:pPr>
        <w:pStyle w:val="Ttulo2"/>
      </w:pPr>
      <w:r>
        <w:t>6.9 Tendencias tecnológicas</w:t>
      </w:r>
    </w:p>
    <w:tbl>
      <w:tblPr>
        <w:tblStyle w:val="Tablaconcuadrcula"/>
        <w:tblW w:type="auto" w:w="0"/>
        <w:tblLook w:firstColumn="1" w:firstRow="1" w:lastColumn="0" w:lastRow="0" w:noHBand="0" w:noVBand="1" w:val="04A0"/>
      </w:tblPr>
      <w:tblGrid>
        <w:gridCol w:w="3120"/>
        <w:gridCol w:w="3120"/>
        <w:gridCol w:w="3120"/>
      </w:tblGrid>
      <w:tr>
        <w:tc>
          <w:tcPr>
            <w:tcW w:type="dxa" w:w="3120"/>
            <w:shd w:val="clear" w:color="auto" w:fill="3366CC"/>
          </w:tcPr>
          <w:p>
            <w:r>
              <w:rPr>
                <w:b/>
                <w:color w:val="FFFFFF"/>
                <w:sz w:val="18"/>
              </w:rPr>
              <w:t>Tendencia</w:t>
            </w:r>
          </w:p>
        </w:tc>
        <w:tc>
          <w:tcPr>
            <w:tcW w:type="dxa" w:w="3120"/>
            <w:shd w:val="clear" w:color="auto" w:fill="3366CC"/>
          </w:tcPr>
          <w:p>
            <w:r>
              <w:rPr>
                <w:b/>
                <w:color w:val="FFFFFF"/>
                <w:sz w:val="18"/>
              </w:rPr>
              <w:t>Procesos donde aplica</w:t>
            </w:r>
          </w:p>
        </w:tc>
        <w:tc>
          <w:tcPr>
            <w:tcW w:type="dxa" w:w="3120"/>
            <w:shd w:val="clear" w:color="auto" w:fill="3366CC"/>
          </w:tcPr>
          <w:p>
            <w:r>
              <w:rPr>
                <w:b/>
                <w:color w:val="FFFFFF"/>
                <w:sz w:val="18"/>
              </w:rPr>
              <w:t>Uso previsto</w:t>
            </w:r>
          </w:p>
        </w:tc>
      </w:tr>
      <w:tr>
        <w:tc>
          <w:tcPr>
            <w:tcW w:type="dxa" w:w="3120"/>
          </w:tcPr>
          <w:p>
            <w:r>
              <w:rPr>
                <w:sz w:val="18"/>
              </w:rPr>
              <w:t>IA generativa y asistentes de código</w:t>
            </w:r>
          </w:p>
        </w:tc>
        <w:tc>
          <w:tcPr>
            <w:tcW w:type="dxa" w:w="3120"/>
          </w:tcPr>
          <w:p>
            <w:r>
              <w:rPr>
                <w:sz w:val="18"/>
              </w:rPr>
              <w:t>PM01, PM02</w:t>
            </w:r>
          </w:p>
        </w:tc>
        <w:tc>
          <w:tcPr>
            <w:tcW w:type="dxa" w:w="3120"/>
          </w:tcPr>
          <w:p>
            <w:r>
              <w:rPr>
                <w:sz w:val="18"/>
              </w:rPr>
              <w:t>Acelerar desarrollo y remediación con controles (P1.2 a P1.4)</w:t>
            </w:r>
          </w:p>
        </w:tc>
      </w:tr>
      <w:tr>
        <w:tc>
          <w:tcPr>
            <w:tcW w:type="dxa" w:w="3120"/>
          </w:tcPr>
          <w:p>
            <w:r>
              <w:rPr>
                <w:sz w:val="18"/>
              </w:rPr>
              <w:t>Generación aumentada por recuperación (RAG)</w:t>
            </w:r>
          </w:p>
        </w:tc>
        <w:tc>
          <w:tcPr>
            <w:tcW w:type="dxa" w:w="3120"/>
          </w:tcPr>
          <w:p>
            <w:r>
              <w:rPr>
                <w:sz w:val="18"/>
              </w:rPr>
              <w:t>PM01, PM03</w:t>
            </w:r>
          </w:p>
        </w:tc>
        <w:tc>
          <w:tcPr>
            <w:tcW w:type="dxa" w:w="3120"/>
          </w:tcPr>
          <w:p>
            <w:r>
              <w:rPr>
                <w:sz w:val="18"/>
              </w:rPr>
              <w:t>Soluciones para clientes con evaluación automática de calidad (P3.1, P3.2)</w:t>
            </w:r>
          </w:p>
        </w:tc>
      </w:tr>
      <w:tr>
        <w:tc>
          <w:tcPr>
            <w:tcW w:type="dxa" w:w="3120"/>
          </w:tcPr>
          <w:p>
            <w:r>
              <w:rPr>
                <w:sz w:val="18"/>
              </w:rPr>
              <w:t>Agentes de IA</w:t>
            </w:r>
          </w:p>
        </w:tc>
        <w:tc>
          <w:tcPr>
            <w:tcW w:type="dxa" w:w="3120"/>
          </w:tcPr>
          <w:p>
            <w:r>
              <w:rPr>
                <w:sz w:val="18"/>
              </w:rPr>
              <w:t>PM01</w:t>
            </w:r>
          </w:p>
        </w:tc>
        <w:tc>
          <w:tcPr>
            <w:tcW w:type="dxa" w:w="3120"/>
          </w:tcPr>
          <w:p>
            <w:r>
              <w:rPr>
                <w:sz w:val="18"/>
              </w:rPr>
              <w:t>Agentes en producción con controles (P3.3)</w:t>
            </w:r>
          </w:p>
        </w:tc>
      </w:tr>
      <w:tr>
        <w:tc>
          <w:tcPr>
            <w:tcW w:type="dxa" w:w="3120"/>
          </w:tcPr>
          <w:p>
            <w:r>
              <w:rPr>
                <w:sz w:val="18"/>
              </w:rPr>
              <w:t>DevOps y DevSecOps</w:t>
            </w:r>
          </w:p>
        </w:tc>
        <w:tc>
          <w:tcPr>
            <w:tcW w:type="dxa" w:w="3120"/>
          </w:tcPr>
          <w:p>
            <w:r>
              <w:rPr>
                <w:sz w:val="18"/>
              </w:rPr>
              <w:t>PM01, PM02</w:t>
            </w:r>
          </w:p>
        </w:tc>
        <w:tc>
          <w:tcPr>
            <w:tcW w:type="dxa" w:w="3120"/>
          </w:tcPr>
          <w:p>
            <w:r>
              <w:rPr>
                <w:sz w:val="18"/>
              </w:rPr>
              <w:t>Pipelines con pruebas de seguridad obligatorias (P2.3)</w:t>
            </w:r>
          </w:p>
        </w:tc>
      </w:tr>
      <w:tr>
        <w:tc>
          <w:tcPr>
            <w:tcW w:type="dxa" w:w="3120"/>
          </w:tcPr>
          <w:p>
            <w:r>
              <w:rPr>
                <w:sz w:val="18"/>
              </w:rPr>
              <w:t>Infraestructura como código</w:t>
            </w:r>
          </w:p>
        </w:tc>
        <w:tc>
          <w:tcPr>
            <w:tcW w:type="dxa" w:w="3120"/>
          </w:tcPr>
          <w:p>
            <w:r>
              <w:rPr>
                <w:sz w:val="18"/>
              </w:rPr>
              <w:t>PM01</w:t>
            </w:r>
          </w:p>
        </w:tc>
        <w:tc>
          <w:tcPr>
            <w:tcW w:type="dxa" w:w="3120"/>
          </w:tcPr>
          <w:p>
            <w:r>
              <w:rPr>
                <w:sz w:val="18"/>
              </w:rPr>
              <w:t>Ambientes reproducibles (P2.6)</w:t>
            </w:r>
          </w:p>
        </w:tc>
      </w:tr>
      <w:tr>
        <w:tc>
          <w:tcPr>
            <w:tcW w:type="dxa" w:w="3120"/>
          </w:tcPr>
          <w:p>
            <w:r>
              <w:rPr>
                <w:sz w:val="18"/>
              </w:rPr>
              <w:t>Plataformas de datos en la nube</w:t>
            </w:r>
          </w:p>
        </w:tc>
        <w:tc>
          <w:tcPr>
            <w:tcW w:type="dxa" w:w="3120"/>
          </w:tcPr>
          <w:p>
            <w:r>
              <w:rPr>
                <w:sz w:val="18"/>
              </w:rPr>
              <w:t>PM03</w:t>
            </w:r>
          </w:p>
        </w:tc>
        <w:tc>
          <w:tcPr>
            <w:tcW w:type="dxa" w:w="3120"/>
          </w:tcPr>
          <w:p>
            <w:r>
              <w:rPr>
                <w:sz w:val="18"/>
              </w:rPr>
              <w:t>Plataforma de datos y catálogo (P3.5, P3.6)</w:t>
            </w:r>
          </w:p>
        </w:tc>
      </w:tr>
      <w:tr>
        <w:tc>
          <w:tcPr>
            <w:tcW w:type="dxa" w:w="3120"/>
          </w:tcPr>
          <w:p>
            <w:r>
              <w:rPr>
                <w:sz w:val="18"/>
              </w:rPr>
              <w:t>Observabilidad</w:t>
            </w:r>
          </w:p>
        </w:tc>
        <w:tc>
          <w:tcPr>
            <w:tcW w:type="dxa" w:w="3120"/>
          </w:tcPr>
          <w:p>
            <w:r>
              <w:rPr>
                <w:sz w:val="18"/>
              </w:rPr>
              <w:t>PM01</w:t>
            </w:r>
          </w:p>
        </w:tc>
        <w:tc>
          <w:tcPr>
            <w:tcW w:type="dxa" w:w="3120"/>
          </w:tcPr>
          <w:p>
            <w:r>
              <w:rPr>
                <w:sz w:val="18"/>
              </w:rPr>
              <w:t>Tableros y objetivos de servicio (P2.5)</w:t>
            </w:r>
          </w:p>
        </w:tc>
      </w:tr>
    </w:tbl>
    <w:p/>
    <w:p>
      <w:r>
        <w:br w:type="page"/>
      </w:r>
    </w:p>
    <w:p>
      <w:pPr>
        <w:pStyle w:val="Ttulo1"/>
      </w:pPr>
      <w:r>
        <w:t>7. Situación objetivo</w:t>
      </w:r>
    </w:p>
    <w:p>
      <w:r>
        <w:t xml:space="preserve">Todo lo de este numeral es </w:t>
      </w:r>
      <w:r>
        <w:rPr>
          <w:b/>
        </w:rPr>
        <w:t>propuesto</w:t>
      </w:r>
      <w:r>
        <w:t xml:space="preserve"> y depende de la aprobación del Comité Directivo del PETI.</w:t>
      </w:r>
    </w:p>
    <w:p>
      <w:pPr>
        <w:pStyle w:val="Ttulo2"/>
      </w:pPr>
      <w:r>
        <w:t>7.1 Estrategia de TI</w:t>
      </w:r>
    </w:p>
    <w:p>
      <w:r>
        <w:t>Misión de TI: proveer y gobernar las plataformas, herramientas y controles con los que la operación LATAM entrega software y soluciones de IA a sus clientes, de forma segura, medible y conforme con los compromisos de la compañía.</w:t>
      </w:r>
    </w:p>
    <w:p>
      <w:r>
        <w:t>Visión de TI: en septiembre de 2028, la operación LATAM gestionará el uso de la IA con un sistema certificable, entregará software con pipelines y ambientes estandarizados, y medirá su desempeño con un tablero de indicadores revisado cada trimestre.</w:t>
      </w:r>
    </w:p>
    <w:p>
      <w:r>
        <w:t>Objetivos estratégicos de TI y metas (actividad 8). El horizonte es de 24 meses, por lo que la columna "año 3" del Anexo 1 no aplica.</w:t>
      </w:r>
    </w:p>
    <w:tbl>
      <w:tblPr>
        <w:tblStyle w:val="Tablaconcuadrcula"/>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3366CC"/>
          </w:tcPr>
          <w:p>
            <w:r>
              <w:rPr>
                <w:b/>
                <w:color w:val="FFFFFF"/>
                <w:sz w:val="16"/>
              </w:rPr>
              <w:t>Objetivo</w:t>
            </w:r>
          </w:p>
        </w:tc>
        <w:tc>
          <w:tcPr>
            <w:tcW w:type="dxa" w:w="1337"/>
            <w:shd w:val="clear" w:color="auto" w:fill="3366CC"/>
          </w:tcPr>
          <w:p>
            <w:r>
              <w:rPr>
                <w:b/>
                <w:color w:val="FFFFFF"/>
                <w:sz w:val="16"/>
              </w:rPr>
              <w:t>Objetivo corporativo</w:t>
            </w:r>
          </w:p>
        </w:tc>
        <w:tc>
          <w:tcPr>
            <w:tcW w:type="dxa" w:w="1337"/>
            <w:shd w:val="clear" w:color="auto" w:fill="3366CC"/>
          </w:tcPr>
          <w:p>
            <w:r>
              <w:rPr>
                <w:b/>
                <w:color w:val="FFFFFF"/>
                <w:sz w:val="16"/>
              </w:rPr>
              <w:t>Meta</w:t>
            </w:r>
          </w:p>
        </w:tc>
        <w:tc>
          <w:tcPr>
            <w:tcW w:type="dxa" w:w="1337"/>
            <w:shd w:val="clear" w:color="auto" w:fill="3366CC"/>
          </w:tcPr>
          <w:p>
            <w:r>
              <w:rPr>
                <w:b/>
                <w:color w:val="FFFFFF"/>
                <w:sz w:val="16"/>
              </w:rPr>
              <w:t>Indicador</w:t>
            </w:r>
          </w:p>
        </w:tc>
        <w:tc>
          <w:tcPr>
            <w:tcW w:type="dxa" w:w="1337"/>
            <w:shd w:val="clear" w:color="auto" w:fill="3366CC"/>
          </w:tcPr>
          <w:p>
            <w:r>
              <w:rPr>
                <w:b/>
                <w:color w:val="FFFFFF"/>
                <w:sz w:val="16"/>
              </w:rPr>
              <w:t>Línea base</w:t>
            </w:r>
          </w:p>
        </w:tc>
        <w:tc>
          <w:tcPr>
            <w:tcW w:type="dxa" w:w="1337"/>
            <w:shd w:val="clear" w:color="auto" w:fill="3366CC"/>
          </w:tcPr>
          <w:p>
            <w:r>
              <w:rPr>
                <w:b/>
                <w:color w:val="FFFFFF"/>
                <w:sz w:val="16"/>
              </w:rPr>
              <w:t>Año 1 (sep. 2027)</w:t>
            </w:r>
          </w:p>
        </w:tc>
        <w:tc>
          <w:tcPr>
            <w:tcW w:type="dxa" w:w="1337"/>
            <w:shd w:val="clear" w:color="auto" w:fill="3366CC"/>
          </w:tcPr>
          <w:p>
            <w:r>
              <w:rPr>
                <w:b/>
                <w:color w:val="FFFFFF"/>
                <w:sz w:val="16"/>
              </w:rPr>
              <w:t>Año 2 (sep. 2028)</w:t>
            </w:r>
          </w:p>
        </w:tc>
      </w:tr>
      <w:tr>
        <w:tc>
          <w:tcPr>
            <w:tcW w:type="dxa" w:w="1337"/>
          </w:tcPr>
          <w:p>
            <w:r>
              <w:rPr>
                <w:sz w:val="16"/>
              </w:rPr>
              <w:t>OETI01 Gobernar el uso de la IA en la operación LATAM</w:t>
            </w:r>
          </w:p>
        </w:tc>
        <w:tc>
          <w:tcPr>
            <w:tcW w:type="dxa" w:w="1337"/>
          </w:tcPr>
          <w:p>
            <w:r>
              <w:rPr>
                <w:sz w:val="16"/>
              </w:rPr>
              <w:t>OC01, OC02</w:t>
            </w:r>
          </w:p>
        </w:tc>
        <w:tc>
          <w:tcPr>
            <w:tcW w:type="dxa" w:w="1337"/>
          </w:tcPr>
          <w:p>
            <w:r>
              <w:rPr>
                <w:sz w:val="16"/>
              </w:rPr>
              <w:t>METI01 Sistemas de IA registrados en el inventario</w:t>
            </w:r>
          </w:p>
        </w:tc>
        <w:tc>
          <w:tcPr>
            <w:tcW w:type="dxa" w:w="1337"/>
          </w:tcPr>
          <w:p>
            <w:r>
              <w:rPr>
                <w:sz w:val="16"/>
              </w:rPr>
              <w:t>KPI-08</w:t>
            </w:r>
          </w:p>
        </w:tc>
        <w:tc>
          <w:tcPr>
            <w:tcW w:type="dxa" w:w="1337"/>
          </w:tcPr>
          <w:p>
            <w:r>
              <w:rPr>
                <w:sz w:val="16"/>
              </w:rPr>
              <w:t>Sin inventario</w:t>
            </w:r>
          </w:p>
        </w:tc>
        <w:tc>
          <w:tcPr>
            <w:tcW w:type="dxa" w:w="1337"/>
          </w:tcPr>
          <w:p>
            <w:r>
              <w:rPr>
                <w:sz w:val="16"/>
              </w:rPr>
              <w:t>90 %</w:t>
            </w:r>
          </w:p>
        </w:tc>
        <w:tc>
          <w:tcPr>
            <w:tcW w:type="dxa" w:w="1337"/>
          </w:tcPr>
          <w:p>
            <w:r>
              <w:rPr>
                <w:sz w:val="16"/>
              </w:rPr>
              <w:t>100 %</w:t>
            </w:r>
          </w:p>
        </w:tc>
      </w:tr>
      <w:tr>
        <w:tc>
          <w:tcPr>
            <w:tcW w:type="dxa" w:w="1337"/>
          </w:tcPr>
          <w:p/>
        </w:tc>
        <w:tc>
          <w:tcPr>
            <w:tcW w:type="dxa" w:w="1337"/>
          </w:tcPr>
          <w:p/>
        </w:tc>
        <w:tc>
          <w:tcPr>
            <w:tcW w:type="dxa" w:w="1337"/>
          </w:tcPr>
          <w:p>
            <w:r>
              <w:rPr>
                <w:sz w:val="16"/>
              </w:rPr>
              <w:t>METI02 Células con IA activa y licencia aprobada</w:t>
            </w:r>
          </w:p>
        </w:tc>
        <w:tc>
          <w:tcPr>
            <w:tcW w:type="dxa" w:w="1337"/>
          </w:tcPr>
          <w:p>
            <w:r>
              <w:rPr>
                <w:sz w:val="16"/>
              </w:rPr>
              <w:t>KPI-04</w:t>
            </w:r>
          </w:p>
        </w:tc>
        <w:tc>
          <w:tcPr>
            <w:tcW w:type="dxa" w:w="1337"/>
          </w:tcPr>
          <w:p>
            <w:r>
              <w:rPr>
                <w:sz w:val="16"/>
              </w:rPr>
              <w:t>Por medir (mes 3)</w:t>
            </w:r>
          </w:p>
        </w:tc>
        <w:tc>
          <w:tcPr>
            <w:tcW w:type="dxa" w:w="1337"/>
          </w:tcPr>
          <w:p>
            <w:r>
              <w:rPr>
                <w:sz w:val="16"/>
              </w:rPr>
              <w:t>85 %</w:t>
            </w:r>
          </w:p>
        </w:tc>
        <w:tc>
          <w:tcPr>
            <w:tcW w:type="dxa" w:w="1337"/>
          </w:tcPr>
          <w:p>
            <w:r>
              <w:rPr>
                <w:sz w:val="16"/>
              </w:rPr>
              <w:t>95 %</w:t>
            </w:r>
          </w:p>
        </w:tc>
      </w:tr>
      <w:tr>
        <w:tc>
          <w:tcPr>
            <w:tcW w:type="dxa" w:w="1337"/>
          </w:tcPr>
          <w:p/>
        </w:tc>
        <w:tc>
          <w:tcPr>
            <w:tcW w:type="dxa" w:w="1337"/>
          </w:tcPr>
          <w:p/>
        </w:tc>
        <w:tc>
          <w:tcPr>
            <w:tcW w:type="dxa" w:w="1337"/>
          </w:tcPr>
          <w:p>
            <w:r>
              <w:rPr>
                <w:sz w:val="16"/>
              </w:rPr>
              <w:t>METI03 Casos de IA en producción con clientes</w:t>
            </w:r>
          </w:p>
        </w:tc>
        <w:tc>
          <w:tcPr>
            <w:tcW w:type="dxa" w:w="1337"/>
          </w:tcPr>
          <w:p>
            <w:r>
              <w:rPr>
                <w:sz w:val="16"/>
              </w:rPr>
              <w:t>KPI-03</w:t>
            </w:r>
          </w:p>
        </w:tc>
        <w:tc>
          <w:tcPr>
            <w:tcW w:type="dxa" w:w="1337"/>
          </w:tcPr>
          <w:p>
            <w:r>
              <w:rPr>
                <w:sz w:val="16"/>
              </w:rPr>
              <w:t>0</w:t>
            </w:r>
          </w:p>
        </w:tc>
        <w:tc>
          <w:tcPr>
            <w:tcW w:type="dxa" w:w="1337"/>
          </w:tcPr>
          <w:p>
            <w:r>
              <w:rPr>
                <w:sz w:val="16"/>
              </w:rPr>
              <w:t>1</w:t>
            </w:r>
          </w:p>
        </w:tc>
        <w:tc>
          <w:tcPr>
            <w:tcW w:type="dxa" w:w="1337"/>
          </w:tcPr>
          <w:p>
            <w:r>
              <w:rPr>
                <w:sz w:val="16"/>
              </w:rPr>
              <w:t>5</w:t>
            </w:r>
          </w:p>
        </w:tc>
      </w:tr>
      <w:tr>
        <w:tc>
          <w:tcPr>
            <w:tcW w:type="dxa" w:w="1337"/>
          </w:tcPr>
          <w:p>
            <w:r>
              <w:rPr>
                <w:sz w:val="16"/>
              </w:rPr>
              <w:t>OETI02 Mantener la certificación de seguridad y ampliar las atestaciones a controles de IA</w:t>
            </w:r>
          </w:p>
        </w:tc>
        <w:tc>
          <w:tcPr>
            <w:tcW w:type="dxa" w:w="1337"/>
          </w:tcPr>
          <w:p>
            <w:r>
              <w:rPr>
                <w:sz w:val="16"/>
              </w:rPr>
              <w:t>OC02</w:t>
            </w:r>
          </w:p>
        </w:tc>
        <w:tc>
          <w:tcPr>
            <w:tcW w:type="dxa" w:w="1337"/>
          </w:tcPr>
          <w:p>
            <w:r>
              <w:rPr>
                <w:sz w:val="16"/>
              </w:rPr>
              <w:t>METI04 No conformidades mayores en ISO/IEC 27001</w:t>
            </w:r>
          </w:p>
        </w:tc>
        <w:tc>
          <w:tcPr>
            <w:tcW w:type="dxa" w:w="1337"/>
          </w:tcPr>
          <w:p>
            <w:r>
              <w:rPr>
                <w:sz w:val="16"/>
              </w:rPr>
              <w:t>KPI-07</w:t>
            </w:r>
          </w:p>
        </w:tc>
        <w:tc>
          <w:tcPr>
            <w:tcW w:type="dxa" w:w="1337"/>
          </w:tcPr>
          <w:p>
            <w:r>
              <w:rPr>
                <w:sz w:val="16"/>
              </w:rPr>
              <w:t>Por confirmar con el último informe</w:t>
            </w:r>
          </w:p>
        </w:tc>
        <w:tc>
          <w:tcPr>
            <w:tcW w:type="dxa" w:w="1337"/>
          </w:tcPr>
          <w:p>
            <w:r>
              <w:rPr>
                <w:sz w:val="16"/>
              </w:rPr>
              <w:t>0</w:t>
            </w:r>
          </w:p>
        </w:tc>
        <w:tc>
          <w:tcPr>
            <w:tcW w:type="dxa" w:w="1337"/>
          </w:tcPr>
          <w:p>
            <w:r>
              <w:rPr>
                <w:sz w:val="16"/>
              </w:rPr>
              <w:t>0</w:t>
            </w:r>
          </w:p>
        </w:tc>
      </w:tr>
      <w:tr>
        <w:tc>
          <w:tcPr>
            <w:tcW w:type="dxa" w:w="1337"/>
          </w:tcPr>
          <w:p/>
        </w:tc>
        <w:tc>
          <w:tcPr>
            <w:tcW w:type="dxa" w:w="1337"/>
          </w:tcPr>
          <w:p/>
        </w:tc>
        <w:tc>
          <w:tcPr>
            <w:tcW w:type="dxa" w:w="1337"/>
          </w:tcPr>
          <w:p>
            <w:r>
              <w:rPr>
                <w:sz w:val="16"/>
              </w:rPr>
              <w:t>METI05 Informe SOC 2 tipo II con opinión sin salvedades</w:t>
            </w:r>
          </w:p>
        </w:tc>
        <w:tc>
          <w:tcPr>
            <w:tcW w:type="dxa" w:w="1337"/>
          </w:tcPr>
          <w:p>
            <w:r>
              <w:rPr>
                <w:sz w:val="16"/>
              </w:rPr>
              <w:t>KPI-13</w:t>
            </w:r>
          </w:p>
        </w:tc>
        <w:tc>
          <w:tcPr>
            <w:tcW w:type="dxa" w:w="1337"/>
          </w:tcPr>
          <w:p>
            <w:r>
              <w:rPr>
                <w:sz w:val="16"/>
              </w:rPr>
              <w:t>Por confirmar (P1.1)</w:t>
            </w:r>
          </w:p>
        </w:tc>
        <w:tc>
          <w:tcPr>
            <w:tcW w:type="dxa" w:w="1337"/>
          </w:tcPr>
          <w:p>
            <w:r>
              <w:rPr>
                <w:sz w:val="16"/>
              </w:rPr>
              <w:t>—</w:t>
            </w:r>
          </w:p>
        </w:tc>
        <w:tc>
          <w:tcPr>
            <w:tcW w:type="dxa" w:w="1337"/>
          </w:tcPr>
          <w:p>
            <w:r>
              <w:rPr>
                <w:sz w:val="16"/>
              </w:rPr>
              <w:t>Sí</w:t>
            </w:r>
          </w:p>
        </w:tc>
      </w:tr>
      <w:tr>
        <w:tc>
          <w:tcPr>
            <w:tcW w:type="dxa" w:w="1337"/>
          </w:tcPr>
          <w:p/>
        </w:tc>
        <w:tc>
          <w:tcPr>
            <w:tcW w:type="dxa" w:w="1337"/>
          </w:tcPr>
          <w:p/>
        </w:tc>
        <w:tc>
          <w:tcPr>
            <w:tcW w:type="dxa" w:w="1337"/>
          </w:tcPr>
          <w:p>
            <w:r>
              <w:rPr>
                <w:sz w:val="16"/>
              </w:rPr>
              <w:t>METI06 Tiempo de remediación de vulnerabilidades críticas</w:t>
            </w:r>
          </w:p>
        </w:tc>
        <w:tc>
          <w:tcPr>
            <w:tcW w:type="dxa" w:w="1337"/>
          </w:tcPr>
          <w:p>
            <w:r>
              <w:rPr>
                <w:sz w:val="16"/>
              </w:rPr>
              <w:t>KPI-05</w:t>
            </w:r>
          </w:p>
        </w:tc>
        <w:tc>
          <w:tcPr>
            <w:tcW w:type="dxa" w:w="1337"/>
          </w:tcPr>
          <w:p>
            <w:r>
              <w:rPr>
                <w:sz w:val="16"/>
              </w:rPr>
              <w:t>Por medir (mes 3)</w:t>
            </w:r>
          </w:p>
        </w:tc>
        <w:tc>
          <w:tcPr>
            <w:tcW w:type="dxa" w:w="1337"/>
          </w:tcPr>
          <w:p>
            <w:r>
              <w:rPr>
                <w:sz w:val="16"/>
              </w:rPr>
              <w:t>&lt; 72 h</w:t>
            </w:r>
          </w:p>
        </w:tc>
        <w:tc>
          <w:tcPr>
            <w:tcW w:type="dxa" w:w="1337"/>
          </w:tcPr>
          <w:p>
            <w:r>
              <w:rPr>
                <w:sz w:val="16"/>
              </w:rPr>
              <w:t>&lt; 24 h</w:t>
            </w:r>
          </w:p>
        </w:tc>
      </w:tr>
      <w:tr>
        <w:tc>
          <w:tcPr>
            <w:tcW w:type="dxa" w:w="1337"/>
          </w:tcPr>
          <w:p>
            <w:r>
              <w:rPr>
                <w:sz w:val="16"/>
              </w:rPr>
              <w:t>OETI03 Estandarizar la entrega de software, su gobierno, su monitoreo y su costo</w:t>
            </w:r>
          </w:p>
        </w:tc>
        <w:tc>
          <w:tcPr>
            <w:tcW w:type="dxa" w:w="1337"/>
          </w:tcPr>
          <w:p>
            <w:r>
              <w:rPr>
                <w:sz w:val="16"/>
              </w:rPr>
              <w:t>OC03</w:t>
            </w:r>
          </w:p>
        </w:tc>
        <w:tc>
          <w:tcPr>
            <w:tcW w:type="dxa" w:w="1337"/>
          </w:tcPr>
          <w:p>
            <w:r>
              <w:rPr>
                <w:sz w:val="16"/>
              </w:rPr>
              <w:t>METI07 Ejecución acumulada del PETI</w:t>
            </w:r>
          </w:p>
        </w:tc>
        <w:tc>
          <w:tcPr>
            <w:tcW w:type="dxa" w:w="1337"/>
          </w:tcPr>
          <w:p>
            <w:r>
              <w:rPr>
                <w:sz w:val="16"/>
              </w:rPr>
              <w:t>KPI-01</w:t>
            </w:r>
          </w:p>
        </w:tc>
        <w:tc>
          <w:tcPr>
            <w:tcW w:type="dxa" w:w="1337"/>
          </w:tcPr>
          <w:p>
            <w:r>
              <w:rPr>
                <w:sz w:val="16"/>
              </w:rPr>
              <w:t>0 %</w:t>
            </w:r>
          </w:p>
        </w:tc>
        <w:tc>
          <w:tcPr>
            <w:tcW w:type="dxa" w:w="1337"/>
          </w:tcPr>
          <w:p>
            <w:r>
              <w:rPr>
                <w:sz w:val="16"/>
              </w:rPr>
              <w:t>55 %</w:t>
            </w:r>
          </w:p>
        </w:tc>
        <w:tc>
          <w:tcPr>
            <w:tcW w:type="dxa" w:w="1337"/>
          </w:tcPr>
          <w:p>
            <w:r>
              <w:rPr>
                <w:sz w:val="16"/>
              </w:rPr>
              <w:t>95 %</w:t>
            </w:r>
          </w:p>
        </w:tc>
      </w:tr>
      <w:tr>
        <w:tc>
          <w:tcPr>
            <w:tcW w:type="dxa" w:w="1337"/>
          </w:tcPr>
          <w:p/>
        </w:tc>
        <w:tc>
          <w:tcPr>
            <w:tcW w:type="dxa" w:w="1337"/>
          </w:tcPr>
          <w:p/>
        </w:tc>
        <w:tc>
          <w:tcPr>
            <w:tcW w:type="dxa" w:w="1337"/>
          </w:tcPr>
          <w:p>
            <w:r>
              <w:rPr>
                <w:sz w:val="16"/>
              </w:rPr>
              <w:t>METI08 Sesiones de comité con acta</w:t>
            </w:r>
          </w:p>
        </w:tc>
        <w:tc>
          <w:tcPr>
            <w:tcW w:type="dxa" w:w="1337"/>
          </w:tcPr>
          <w:p>
            <w:r>
              <w:rPr>
                <w:sz w:val="16"/>
              </w:rPr>
              <w:t>KPI-14</w:t>
            </w:r>
          </w:p>
        </w:tc>
        <w:tc>
          <w:tcPr>
            <w:tcW w:type="dxa" w:w="1337"/>
          </w:tcPr>
          <w:p>
            <w:r>
              <w:rPr>
                <w:sz w:val="16"/>
              </w:rPr>
              <w:t>0 %</w:t>
            </w:r>
          </w:p>
        </w:tc>
        <w:tc>
          <w:tcPr>
            <w:tcW w:type="dxa" w:w="1337"/>
          </w:tcPr>
          <w:p>
            <w:r>
              <w:rPr>
                <w:sz w:val="16"/>
              </w:rPr>
              <w:t>90 %</w:t>
            </w:r>
          </w:p>
        </w:tc>
        <w:tc>
          <w:tcPr>
            <w:tcW w:type="dxa" w:w="1337"/>
          </w:tcPr>
          <w:p>
            <w:r>
              <w:rPr>
                <w:sz w:val="16"/>
              </w:rPr>
              <w:t>90 %</w:t>
            </w:r>
          </w:p>
        </w:tc>
      </w:tr>
      <w:tr>
        <w:tc>
          <w:tcPr>
            <w:tcW w:type="dxa" w:w="1337"/>
          </w:tcPr>
          <w:p/>
        </w:tc>
        <w:tc>
          <w:tcPr>
            <w:tcW w:type="dxa" w:w="1337"/>
          </w:tcPr>
          <w:p/>
        </w:tc>
        <w:tc>
          <w:tcPr>
            <w:tcW w:type="dxa" w:w="1337"/>
          </w:tcPr>
          <w:p>
            <w:r>
              <w:rPr>
                <w:sz w:val="16"/>
              </w:rPr>
              <w:t>METI09 Conciliación de horas y tareas</w:t>
            </w:r>
          </w:p>
        </w:tc>
        <w:tc>
          <w:tcPr>
            <w:tcW w:type="dxa" w:w="1337"/>
          </w:tcPr>
          <w:p>
            <w:r>
              <w:rPr>
                <w:sz w:val="16"/>
              </w:rPr>
              <w:t>KPI-06</w:t>
            </w:r>
          </w:p>
        </w:tc>
        <w:tc>
          <w:tcPr>
            <w:tcW w:type="dxa" w:w="1337"/>
          </w:tcPr>
          <w:p>
            <w:r>
              <w:rPr>
                <w:sz w:val="16"/>
              </w:rPr>
              <w:t>Por medir (mes 6)</w:t>
            </w:r>
          </w:p>
        </w:tc>
        <w:tc>
          <w:tcPr>
            <w:tcW w:type="dxa" w:w="1337"/>
          </w:tcPr>
          <w:p>
            <w:r>
              <w:rPr>
                <w:sz w:val="16"/>
              </w:rPr>
              <w:t>90 %</w:t>
            </w:r>
          </w:p>
        </w:tc>
        <w:tc>
          <w:tcPr>
            <w:tcW w:type="dxa" w:w="1337"/>
          </w:tcPr>
          <w:p>
            <w:r>
              <w:rPr>
                <w:sz w:val="16"/>
              </w:rPr>
              <w:t>95 %</w:t>
            </w:r>
          </w:p>
        </w:tc>
      </w:tr>
      <w:tr>
        <w:tc>
          <w:tcPr>
            <w:tcW w:type="dxa" w:w="1337"/>
          </w:tcPr>
          <w:p/>
        </w:tc>
        <w:tc>
          <w:tcPr>
            <w:tcW w:type="dxa" w:w="1337"/>
          </w:tcPr>
          <w:p/>
        </w:tc>
        <w:tc>
          <w:tcPr>
            <w:tcW w:type="dxa" w:w="1337"/>
          </w:tcPr>
          <w:p>
            <w:r>
              <w:rPr>
                <w:sz w:val="16"/>
              </w:rPr>
              <w:t>METI10 Ambientes con infraestructura como código</w:t>
            </w:r>
          </w:p>
        </w:tc>
        <w:tc>
          <w:tcPr>
            <w:tcW w:type="dxa" w:w="1337"/>
          </w:tcPr>
          <w:p>
            <w:r>
              <w:rPr>
                <w:sz w:val="16"/>
              </w:rPr>
              <w:t>KPI-11</w:t>
            </w:r>
          </w:p>
        </w:tc>
        <w:tc>
          <w:tcPr>
            <w:tcW w:type="dxa" w:w="1337"/>
          </w:tcPr>
          <w:p>
            <w:r>
              <w:rPr>
                <w:sz w:val="16"/>
              </w:rPr>
              <w:t>0 %</w:t>
            </w:r>
          </w:p>
        </w:tc>
        <w:tc>
          <w:tcPr>
            <w:tcW w:type="dxa" w:w="1337"/>
          </w:tcPr>
          <w:p>
            <w:r>
              <w:rPr>
                <w:sz w:val="16"/>
              </w:rPr>
              <w:t>60 %</w:t>
            </w:r>
          </w:p>
        </w:tc>
        <w:tc>
          <w:tcPr>
            <w:tcW w:type="dxa" w:w="1337"/>
          </w:tcPr>
          <w:p>
            <w:r>
              <w:rPr>
                <w:sz w:val="16"/>
              </w:rPr>
              <w:t>100 %</w:t>
            </w:r>
          </w:p>
        </w:tc>
      </w:tr>
      <w:tr>
        <w:tc>
          <w:tcPr>
            <w:tcW w:type="dxa" w:w="1337"/>
          </w:tcPr>
          <w:p/>
        </w:tc>
        <w:tc>
          <w:tcPr>
            <w:tcW w:type="dxa" w:w="1337"/>
          </w:tcPr>
          <w:p/>
        </w:tc>
        <w:tc>
          <w:tcPr>
            <w:tcW w:type="dxa" w:w="1337"/>
          </w:tcPr>
          <w:p>
            <w:r>
              <w:rPr>
                <w:sz w:val="16"/>
              </w:rPr>
              <w:t>METI11 Servicios con objetivos de nivel de servicio monitoreados</w:t>
            </w:r>
          </w:p>
        </w:tc>
        <w:tc>
          <w:tcPr>
            <w:tcW w:type="dxa" w:w="1337"/>
          </w:tcPr>
          <w:p>
            <w:r>
              <w:rPr>
                <w:sz w:val="16"/>
              </w:rPr>
              <w:t>KPI-12</w:t>
            </w:r>
          </w:p>
        </w:tc>
        <w:tc>
          <w:tcPr>
            <w:tcW w:type="dxa" w:w="1337"/>
          </w:tcPr>
          <w:p>
            <w:r>
              <w:rPr>
                <w:sz w:val="16"/>
              </w:rPr>
              <w:t>Por medir</w:t>
            </w:r>
          </w:p>
        </w:tc>
        <w:tc>
          <w:tcPr>
            <w:tcW w:type="dxa" w:w="1337"/>
          </w:tcPr>
          <w:p>
            <w:r>
              <w:rPr>
                <w:sz w:val="16"/>
              </w:rPr>
              <w:t>100 %</w:t>
            </w:r>
          </w:p>
        </w:tc>
        <w:tc>
          <w:tcPr>
            <w:tcW w:type="dxa" w:w="1337"/>
          </w:tcPr>
          <w:p>
            <w:r>
              <w:rPr>
                <w:sz w:val="16"/>
              </w:rPr>
              <w:t>100 %</w:t>
            </w:r>
          </w:p>
        </w:tc>
      </w:tr>
      <w:tr>
        <w:tc>
          <w:tcPr>
            <w:tcW w:type="dxa" w:w="1337"/>
          </w:tcPr>
          <w:p/>
        </w:tc>
        <w:tc>
          <w:tcPr>
            <w:tcW w:type="dxa" w:w="1337"/>
          </w:tcPr>
          <w:p/>
        </w:tc>
        <w:tc>
          <w:tcPr>
            <w:tcW w:type="dxa" w:w="1337"/>
          </w:tcPr>
          <w:p>
            <w:r>
              <w:rPr>
                <w:sz w:val="16"/>
              </w:rPr>
              <w:t>METI12 Variación del costo de nube en cuentas administradas</w:t>
            </w:r>
          </w:p>
        </w:tc>
        <w:tc>
          <w:tcPr>
            <w:tcW w:type="dxa" w:w="1337"/>
          </w:tcPr>
          <w:p>
            <w:r>
              <w:rPr>
                <w:sz w:val="16"/>
              </w:rPr>
              <w:t>KPI-02</w:t>
            </w:r>
          </w:p>
        </w:tc>
        <w:tc>
          <w:tcPr>
            <w:tcW w:type="dxa" w:w="1337"/>
          </w:tcPr>
          <w:p>
            <w:r>
              <w:rPr>
                <w:sz w:val="16"/>
              </w:rPr>
              <w:t>Por medir (P2.7)</w:t>
            </w:r>
          </w:p>
        </w:tc>
        <w:tc>
          <w:tcPr>
            <w:tcW w:type="dxa" w:w="1337"/>
          </w:tcPr>
          <w:p>
            <w:r>
              <w:rPr>
                <w:sz w:val="16"/>
              </w:rPr>
              <w:t>−5 %</w:t>
            </w:r>
          </w:p>
        </w:tc>
        <w:tc>
          <w:tcPr>
            <w:tcW w:type="dxa" w:w="1337"/>
          </w:tcPr>
          <w:p>
            <w:r>
              <w:rPr>
                <w:sz w:val="16"/>
              </w:rPr>
              <w:t>−15 %</w:t>
            </w:r>
          </w:p>
        </w:tc>
      </w:tr>
      <w:tr>
        <w:tc>
          <w:tcPr>
            <w:tcW w:type="dxa" w:w="1337"/>
          </w:tcPr>
          <w:p/>
        </w:tc>
        <w:tc>
          <w:tcPr>
            <w:tcW w:type="dxa" w:w="1337"/>
          </w:tcPr>
          <w:p/>
        </w:tc>
        <w:tc>
          <w:tcPr>
            <w:tcW w:type="dxa" w:w="1337"/>
          </w:tcPr>
          <w:p>
            <w:r>
              <w:rPr>
                <w:sz w:val="16"/>
              </w:rPr>
              <w:t>METI13 Células con plantilla ALM homologada</w:t>
            </w:r>
          </w:p>
        </w:tc>
        <w:tc>
          <w:tcPr>
            <w:tcW w:type="dxa" w:w="1337"/>
          </w:tcPr>
          <w:p>
            <w:r>
              <w:rPr>
                <w:sz w:val="16"/>
              </w:rPr>
              <w:t>KPI-15</w:t>
            </w:r>
          </w:p>
        </w:tc>
        <w:tc>
          <w:tcPr>
            <w:tcW w:type="dxa" w:w="1337"/>
          </w:tcPr>
          <w:p>
            <w:r>
              <w:rPr>
                <w:sz w:val="16"/>
              </w:rPr>
              <w:t>0 %</w:t>
            </w:r>
          </w:p>
        </w:tc>
        <w:tc>
          <w:tcPr>
            <w:tcW w:type="dxa" w:w="1337"/>
          </w:tcPr>
          <w:p>
            <w:r>
              <w:rPr>
                <w:sz w:val="16"/>
              </w:rPr>
              <w:t>100 %</w:t>
            </w:r>
          </w:p>
        </w:tc>
        <w:tc>
          <w:tcPr>
            <w:tcW w:type="dxa" w:w="1337"/>
          </w:tcPr>
          <w:p>
            <w:r>
              <w:rPr>
                <w:sz w:val="16"/>
              </w:rPr>
              <w:t>100 %</w:t>
            </w:r>
          </w:p>
        </w:tc>
      </w:tr>
      <w:tr>
        <w:tc>
          <w:tcPr>
            <w:tcW w:type="dxa" w:w="1337"/>
          </w:tcPr>
          <w:p/>
        </w:tc>
        <w:tc>
          <w:tcPr>
            <w:tcW w:type="dxa" w:w="1337"/>
          </w:tcPr>
          <w:p/>
        </w:tc>
        <w:tc>
          <w:tcPr>
            <w:tcW w:type="dxa" w:w="1337"/>
          </w:tcPr>
          <w:p>
            <w:r>
              <w:rPr>
                <w:sz w:val="16"/>
              </w:rPr>
              <w:t>METI14 Fuentes de datos priorizadas catalogadas</w:t>
            </w:r>
          </w:p>
        </w:tc>
        <w:tc>
          <w:tcPr>
            <w:tcW w:type="dxa" w:w="1337"/>
          </w:tcPr>
          <w:p>
            <w:r>
              <w:rPr>
                <w:sz w:val="16"/>
              </w:rPr>
              <w:t>KPI-16</w:t>
            </w:r>
          </w:p>
        </w:tc>
        <w:tc>
          <w:tcPr>
            <w:tcW w:type="dxa" w:w="1337"/>
          </w:tcPr>
          <w:p>
            <w:r>
              <w:rPr>
                <w:sz w:val="16"/>
              </w:rPr>
              <w:t>0 %</w:t>
            </w:r>
          </w:p>
        </w:tc>
        <w:tc>
          <w:tcPr>
            <w:tcW w:type="dxa" w:w="1337"/>
          </w:tcPr>
          <w:p>
            <w:r>
              <w:rPr>
                <w:sz w:val="16"/>
              </w:rPr>
              <w:t>—</w:t>
            </w:r>
          </w:p>
        </w:tc>
        <w:tc>
          <w:tcPr>
            <w:tcW w:type="dxa" w:w="1337"/>
          </w:tcPr>
          <w:p>
            <w:r>
              <w:rPr>
                <w:sz w:val="16"/>
              </w:rPr>
              <w:t>80 %</w:t>
            </w:r>
          </w:p>
        </w:tc>
      </w:tr>
      <w:tr>
        <w:tc>
          <w:tcPr>
            <w:tcW w:type="dxa" w:w="1337"/>
          </w:tcPr>
          <w:p>
            <w:r>
              <w:rPr>
                <w:sz w:val="16"/>
              </w:rPr>
              <w:t>OETI04 Desarrollar las capacidades del personal en IA, nube y datos</w:t>
            </w:r>
          </w:p>
        </w:tc>
        <w:tc>
          <w:tcPr>
            <w:tcW w:type="dxa" w:w="1337"/>
          </w:tcPr>
          <w:p>
            <w:r>
              <w:rPr>
                <w:sz w:val="16"/>
              </w:rPr>
              <w:t>OC04</w:t>
            </w:r>
          </w:p>
        </w:tc>
        <w:tc>
          <w:tcPr>
            <w:tcW w:type="dxa" w:w="1337"/>
          </w:tcPr>
          <w:p>
            <w:r>
              <w:rPr>
                <w:sz w:val="16"/>
              </w:rPr>
              <w:t>METI15 Personal técnico certificado</w:t>
            </w:r>
          </w:p>
        </w:tc>
        <w:tc>
          <w:tcPr>
            <w:tcW w:type="dxa" w:w="1337"/>
          </w:tcPr>
          <w:p>
            <w:r>
              <w:rPr>
                <w:sz w:val="16"/>
              </w:rPr>
              <w:t>KPI-09</w:t>
            </w:r>
          </w:p>
        </w:tc>
        <w:tc>
          <w:tcPr>
            <w:tcW w:type="dxa" w:w="1337"/>
          </w:tcPr>
          <w:p>
            <w:r>
              <w:rPr>
                <w:sz w:val="16"/>
              </w:rPr>
              <w:t>Por medir (mes 3)</w:t>
            </w:r>
          </w:p>
        </w:tc>
        <w:tc>
          <w:tcPr>
            <w:tcW w:type="dxa" w:w="1337"/>
          </w:tcPr>
          <w:p>
            <w:r>
              <w:rPr>
                <w:sz w:val="16"/>
              </w:rPr>
              <w:t>70 %</w:t>
            </w:r>
          </w:p>
        </w:tc>
        <w:tc>
          <w:tcPr>
            <w:tcW w:type="dxa" w:w="1337"/>
          </w:tcPr>
          <w:p>
            <w:r>
              <w:rPr>
                <w:sz w:val="16"/>
              </w:rPr>
              <w:t>90 %</w:t>
            </w:r>
          </w:p>
        </w:tc>
      </w:tr>
      <w:tr>
        <w:tc>
          <w:tcPr>
            <w:tcW w:type="dxa" w:w="1337"/>
          </w:tcPr>
          <w:p/>
        </w:tc>
        <w:tc>
          <w:tcPr>
            <w:tcW w:type="dxa" w:w="1337"/>
          </w:tcPr>
          <w:p/>
        </w:tc>
        <w:tc>
          <w:tcPr>
            <w:tcW w:type="dxa" w:w="1337"/>
          </w:tcPr>
          <w:p>
            <w:r>
              <w:rPr>
                <w:sz w:val="16"/>
              </w:rPr>
              <w:t>METI16 Personal rotado entre células</w:t>
            </w:r>
          </w:p>
        </w:tc>
        <w:tc>
          <w:tcPr>
            <w:tcW w:type="dxa" w:w="1337"/>
          </w:tcPr>
          <w:p>
            <w:r>
              <w:rPr>
                <w:sz w:val="16"/>
              </w:rPr>
              <w:t>KPI-10</w:t>
            </w:r>
          </w:p>
        </w:tc>
        <w:tc>
          <w:tcPr>
            <w:tcW w:type="dxa" w:w="1337"/>
          </w:tcPr>
          <w:p>
            <w:r>
              <w:rPr>
                <w:sz w:val="16"/>
              </w:rPr>
              <w:t>Por medir (mes 6)</w:t>
            </w:r>
          </w:p>
        </w:tc>
        <w:tc>
          <w:tcPr>
            <w:tcW w:type="dxa" w:w="1337"/>
          </w:tcPr>
          <w:p>
            <w:r>
              <w:rPr>
                <w:sz w:val="16"/>
              </w:rPr>
              <w:t>50 %</w:t>
            </w:r>
          </w:p>
        </w:tc>
        <w:tc>
          <w:tcPr>
            <w:tcW w:type="dxa" w:w="1337"/>
          </w:tcPr>
          <w:p>
            <w:r>
              <w:rPr>
                <w:sz w:val="16"/>
              </w:rPr>
              <w:t>100 %</w:t>
            </w:r>
          </w:p>
        </w:tc>
      </w:tr>
    </w:tbl>
    <w:p/>
    <w:p>
      <w:r>
        <w:t>Principios de arquitectura:</w:t>
      </w:r>
    </w:p>
    <w:tbl>
      <w:tblPr>
        <w:tblStyle w:val="Tablaconcuadrcula"/>
        <w:tblW w:type="auto" w:w="0"/>
        <w:tblLook w:firstColumn="1" w:firstRow="1" w:lastColumn="0" w:lastRow="0" w:noHBand="0" w:noVBand="1" w:val="04A0"/>
      </w:tblPr>
      <w:tblGrid>
        <w:gridCol w:w="4680"/>
        <w:gridCol w:w="4680"/>
      </w:tblGrid>
      <w:tr>
        <w:tc>
          <w:tcPr>
            <w:tcW w:type="dxa" w:w="4680"/>
            <w:shd w:val="clear" w:color="auto" w:fill="3366CC"/>
          </w:tcPr>
          <w:p>
            <w:r>
              <w:rPr>
                <w:b/>
                <w:color w:val="FFFFFF"/>
                <w:sz w:val="18"/>
              </w:rPr>
              <w:t>Principio</w:t>
            </w:r>
          </w:p>
        </w:tc>
        <w:tc>
          <w:tcPr>
            <w:tcW w:type="dxa" w:w="4680"/>
            <w:shd w:val="clear" w:color="auto" w:fill="3366CC"/>
          </w:tcPr>
          <w:p>
            <w:r>
              <w:rPr>
                <w:b/>
                <w:color w:val="FFFFFF"/>
                <w:sz w:val="18"/>
              </w:rPr>
              <w:t>Enunciado</w:t>
            </w:r>
          </w:p>
        </w:tc>
      </w:tr>
      <w:tr>
        <w:tc>
          <w:tcPr>
            <w:tcW w:type="dxa" w:w="4680"/>
          </w:tcPr>
          <w:p>
            <w:r>
              <w:rPr>
                <w:sz w:val="18"/>
              </w:rPr>
              <w:t>IA considerada desde el diseño</w:t>
            </w:r>
          </w:p>
        </w:tc>
        <w:tc>
          <w:tcPr>
            <w:tcW w:type="dxa" w:w="4680"/>
          </w:tcPr>
          <w:p>
            <w:r>
              <w:rPr>
                <w:sz w:val="18"/>
              </w:rPr>
              <w:t>Toda iniciativa nueva evalúa el uso de IA y sus riesgos antes de empezar</w:t>
            </w:r>
          </w:p>
        </w:tc>
      </w:tr>
      <w:tr>
        <w:tc>
          <w:tcPr>
            <w:tcW w:type="dxa" w:w="4680"/>
          </w:tcPr>
          <w:p>
            <w:r>
              <w:rPr>
                <w:sz w:val="18"/>
              </w:rPr>
              <w:t>Seguridad y cumplimiento primero</w:t>
            </w:r>
          </w:p>
        </w:tc>
        <w:tc>
          <w:tcPr>
            <w:tcW w:type="dxa" w:w="4680"/>
          </w:tcPr>
          <w:p>
            <w:r>
              <w:rPr>
                <w:sz w:val="18"/>
              </w:rPr>
              <w:t>Ningún componente pasa a producción sin validación de seguridad</w:t>
            </w:r>
          </w:p>
        </w:tc>
      </w:tr>
      <w:tr>
        <w:tc>
          <w:tcPr>
            <w:tcW w:type="dxa" w:w="4680"/>
          </w:tcPr>
          <w:p>
            <w:r>
              <w:rPr>
                <w:sz w:val="18"/>
              </w:rPr>
              <w:t>Todo se observa</w:t>
            </w:r>
          </w:p>
        </w:tc>
        <w:tc>
          <w:tcPr>
            <w:tcW w:type="dxa" w:w="4680"/>
          </w:tcPr>
          <w:p>
            <w:r>
              <w:rPr>
                <w:sz w:val="18"/>
              </w:rPr>
              <w:t>Sistemas, servicios y modelos de IA emiten telemetría trazable</w:t>
            </w:r>
          </w:p>
        </w:tc>
      </w:tr>
      <w:tr>
        <w:tc>
          <w:tcPr>
            <w:tcW w:type="dxa" w:w="4680"/>
          </w:tcPr>
          <w:p>
            <w:r>
              <w:rPr>
                <w:sz w:val="18"/>
              </w:rPr>
              <w:t>Automatizar el trabajo repetitivo</w:t>
            </w:r>
          </w:p>
        </w:tc>
        <w:tc>
          <w:tcPr>
            <w:tcW w:type="dxa" w:w="4680"/>
          </w:tcPr>
          <w:p>
            <w:r>
              <w:rPr>
                <w:sz w:val="18"/>
              </w:rPr>
              <w:t>Infraestructura como código, pipelines y flujos de seguridad automáticos</w:t>
            </w:r>
          </w:p>
        </w:tc>
      </w:tr>
      <w:tr>
        <w:tc>
          <w:tcPr>
            <w:tcW w:type="dxa" w:w="4680"/>
          </w:tcPr>
          <w:p>
            <w:r>
              <w:rPr>
                <w:sz w:val="18"/>
              </w:rPr>
              <w:t>Conocimiento documentado</w:t>
            </w:r>
          </w:p>
        </w:tc>
        <w:tc>
          <w:tcPr>
            <w:tcW w:type="dxa" w:w="4680"/>
          </w:tcPr>
          <w:p>
            <w:r>
              <w:rPr>
                <w:sz w:val="18"/>
              </w:rPr>
              <w:t>La documentación vive en la wiki del proyecto y se rota al personal</w:t>
            </w:r>
          </w:p>
        </w:tc>
      </w:tr>
    </w:tbl>
    <w:p/>
    <w:p>
      <w:r>
        <w:t>Catálogo de servicios de TI propuesto: gestión del ciclo de vida de aplicaciones; aprovisionamiento de herramientas y licencias de IA; pruebas de seguridad y remediación; monitoreo y observabilidad; aprovisionamiento de ambientes; plataforma de datos; mesa de servicio interna; formación y certificación. Cada servicio tendrá ficha con responsable y acuerdo de nivel de servicio (P2.8). Las capacidades objetivo están en §6.1.4.</w:t>
      </w:r>
    </w:p>
    <w:p>
      <w:pPr>
        <w:pStyle w:val="Ttulo2"/>
      </w:pPr>
      <w:r>
        <w:t>7.2 Gobierno de TI</w:t>
      </w:r>
    </w:p>
    <w:p>
      <w:r>
        <w:t>Arquitectura de negocio (vista TOGAF): se propone un Comité Directivo del PETI (trimestral), un Comité Táctico de TI (mensual) y comités operativos por célula (semanales), con términos de referencia y actas; una matriz de riesgos de TI mantenida por el Comité Táctico (§11); una guía de presupuesto y costos de TI alineada con COBIT APO06; un registro de obligaciones regulatorias por país; y una matriz RACI en la que el Comité Directivo aprueba (A), el Comité Táctico y los líderes de dominio ejecutan (R), las células son consultadas (C) y todo el personal es informado (I).</w:t>
      </w:r>
    </w:p>
    <w:p>
      <w:pPr>
        <w:pStyle w:val="Ttulo2"/>
      </w:pPr>
      <w:r>
        <w:t>7.3 Información</w:t>
      </w:r>
    </w:p>
    <w:p>
      <w:r>
        <w:t>Arquitectura de datos (vista TOGAF): se propone una plataforma de datos por seleccionar entre los socios con alianza registrada (PUB-006 a PUB-008), con un solo catálogo de metadatos, y un repositorio de variables de IA versionado y vinculado al inventario de IA.</w:t>
      </w:r>
    </w:p>
    <w:p>
      <w:pPr>
        <w:pStyle w:val="Ttulo2"/>
      </w:pPr>
      <w:r>
        <w:t>7.4 Sistemas de información</w:t>
      </w:r>
    </w:p>
    <w:p>
      <w:r>
        <w:t>Arquitectura de aplicaciones (vista TOGAF): se propone un estándar de Perficient para proponer a los clientes, que incluye plantillas ALM homologadas por tipo de célula, integración automática entre las pruebas de seguridad y la plataforma ALM, pipelines de CI/CD con análisis estático (SAST), dinámico (DAST) y de composición de software (SCA) obligatorios, y conciliación automática entre el registro de tiempos y la plataforma ALM.</w:t>
      </w:r>
    </w:p>
    <w:p>
      <w:pPr>
        <w:pStyle w:val="Ttulo2"/>
      </w:pPr>
      <w:r>
        <w:t>7.5 Infraestructura de TI</w:t>
      </w:r>
    </w:p>
    <w:p>
      <w:r>
        <w:t>Arquitectura de tecnología (vista TOGAF): en los ambientes que la operación administra por contrato, se propone aprovisionar todo con infraestructura como código, tableros de observabilidad estandarizados con alertas y objetivos de nivel de servicio, y un tablero de costos de nube con alertas de presupuesto.</w:t>
      </w:r>
    </w:p>
    <w:p>
      <w:pPr>
        <w:pStyle w:val="Ttulo2"/>
      </w:pPr>
      <w:r>
        <w:t>7.6 Uso y apropiación</w:t>
      </w:r>
    </w:p>
    <w:p>
      <w:r>
        <w:t>Procedimiento estándar para solicitar herramientas de IA; plan de certificaciones por rol; currículo de IA para todo el personal; rotación entre células al menos una vez en el periodo.</w:t>
      </w:r>
    </w:p>
    <w:p>
      <w:pPr>
        <w:pStyle w:val="Ttulo2"/>
      </w:pPr>
      <w:r>
        <w:t>7.7 Seguridad de la información</w:t>
      </w:r>
    </w:p>
    <w:p>
      <w:r>
        <w:t>Certificado ISO/IEC 27001:2022 recertificado; sistema de gestión de IA según ISO/IEC 42001 implantado y auditado internamente; permisos para agentes de IA definidos como código; informe SOC 2 tipo II con alcance que incluya controles de IA.</w:t>
      </w:r>
    </w:p>
    <w:p>
      <w:r>
        <w:br w:type="page"/>
      </w:r>
    </w:p>
    <w:p>
      <w:pPr>
        <w:pStyle w:val="Ttulo1"/>
      </w:pPr>
      <w:r>
        <w:t>8. Brechas y oportunidades</w:t>
      </w:r>
    </w:p>
    <w:p>
      <w:pPr>
        <w:pStyle w:val="Ttulo2"/>
      </w:pPr>
      <w:r>
        <w:t>8.1 Catálogo de brechas</w:t>
      </w:r>
    </w:p>
    <w:p>
      <w:r>
        <w:t>Supuestos de costo (INT-001): costo de inversión total estimado en órdenes de magnitud, por validar con Finanzas. Bajo: menos de USD 50.000. Medio: entre USD 50.000 y 250.000. Alto: más de USD 250.000 (para estimar el presupuesto se toma un tope de USD 1.000.000). Incluye horas del personal, licencias y servicios externos.</w:t>
      </w:r>
    </w:p>
    <w:tbl>
      <w:tblPr>
        <w:tblStyle w:val="Tablaconcuadrcula"/>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3366CC"/>
          </w:tcPr>
          <w:p>
            <w:r>
              <w:rPr>
                <w:b/>
                <w:color w:val="FFFFFF"/>
                <w:sz w:val="16"/>
              </w:rPr>
              <w:t>ID</w:t>
            </w:r>
          </w:p>
        </w:tc>
        <w:tc>
          <w:tcPr>
            <w:tcW w:type="dxa" w:w="1040"/>
            <w:shd w:val="clear" w:color="auto" w:fill="3366CC"/>
          </w:tcPr>
          <w:p>
            <w:r>
              <w:rPr>
                <w:b/>
                <w:color w:val="FFFFFF"/>
                <w:sz w:val="16"/>
              </w:rPr>
              <w:t>Proceso</w:t>
            </w:r>
          </w:p>
        </w:tc>
        <w:tc>
          <w:tcPr>
            <w:tcW w:type="dxa" w:w="1040"/>
            <w:shd w:val="clear" w:color="auto" w:fill="3366CC"/>
          </w:tcPr>
          <w:p>
            <w:r>
              <w:rPr>
                <w:b/>
                <w:color w:val="FFFFFF"/>
                <w:sz w:val="16"/>
              </w:rPr>
              <w:t>Elemento afectado</w:t>
            </w:r>
          </w:p>
        </w:tc>
        <w:tc>
          <w:tcPr>
            <w:tcW w:type="dxa" w:w="1040"/>
            <w:shd w:val="clear" w:color="auto" w:fill="3366CC"/>
          </w:tcPr>
          <w:p>
            <w:r>
              <w:rPr>
                <w:b/>
                <w:color w:val="FFFFFF"/>
                <w:sz w:val="16"/>
              </w:rPr>
              <w:t>Dominio</w:t>
            </w:r>
          </w:p>
        </w:tc>
        <w:tc>
          <w:tcPr>
            <w:tcW w:type="dxa" w:w="1040"/>
            <w:shd w:val="clear" w:color="auto" w:fill="3366CC"/>
          </w:tcPr>
          <w:p>
            <w:r>
              <w:rPr>
                <w:b/>
                <w:color w:val="FFFFFF"/>
                <w:sz w:val="16"/>
              </w:rPr>
              <w:t>Acción</w:t>
            </w:r>
          </w:p>
        </w:tc>
        <w:tc>
          <w:tcPr>
            <w:tcW w:type="dxa" w:w="1040"/>
            <w:shd w:val="clear" w:color="auto" w:fill="3366CC"/>
          </w:tcPr>
          <w:p>
            <w:r>
              <w:rPr>
                <w:b/>
                <w:color w:val="FFFFFF"/>
                <w:sz w:val="16"/>
              </w:rPr>
              <w:t>Descripción y justificación</w:t>
            </w:r>
          </w:p>
        </w:tc>
        <w:tc>
          <w:tcPr>
            <w:tcW w:type="dxa" w:w="1040"/>
            <w:shd w:val="clear" w:color="auto" w:fill="3366CC"/>
          </w:tcPr>
          <w:p>
            <w:r>
              <w:rPr>
                <w:b/>
                <w:color w:val="FFFFFF"/>
                <w:sz w:val="16"/>
              </w:rPr>
              <w:t>Tiempo estimado</w:t>
            </w:r>
          </w:p>
        </w:tc>
        <w:tc>
          <w:tcPr>
            <w:tcW w:type="dxa" w:w="1040"/>
            <w:shd w:val="clear" w:color="auto" w:fill="3366CC"/>
          </w:tcPr>
          <w:p>
            <w:r>
              <w:rPr>
                <w:b/>
                <w:color w:val="FFFFFF"/>
                <w:sz w:val="16"/>
              </w:rPr>
              <w:t>Costo estimado</w:t>
            </w:r>
          </w:p>
        </w:tc>
        <w:tc>
          <w:tcPr>
            <w:tcW w:type="dxa" w:w="1040"/>
            <w:shd w:val="clear" w:color="auto" w:fill="3366CC"/>
          </w:tcPr>
          <w:p>
            <w:r>
              <w:rPr>
                <w:b/>
                <w:color w:val="FFFFFF"/>
                <w:sz w:val="16"/>
              </w:rPr>
              <w:t>Proyecto en curso</w:t>
            </w:r>
          </w:p>
        </w:tc>
      </w:tr>
      <w:tr>
        <w:tc>
          <w:tcPr>
            <w:tcW w:type="dxa" w:w="1040"/>
          </w:tcPr>
          <w:p>
            <w:r>
              <w:rPr>
                <w:sz w:val="16"/>
              </w:rPr>
              <w:t>BRE-001</w:t>
            </w:r>
          </w:p>
        </w:tc>
        <w:tc>
          <w:tcPr>
            <w:tcW w:type="dxa" w:w="1040"/>
          </w:tcPr>
          <w:p>
            <w:r>
              <w:rPr>
                <w:sz w:val="16"/>
              </w:rPr>
              <w:t>PM01</w:t>
            </w:r>
          </w:p>
        </w:tc>
        <w:tc>
          <w:tcPr>
            <w:tcW w:type="dxa" w:w="1040"/>
          </w:tcPr>
          <w:p>
            <w:r>
              <w:rPr>
                <w:sz w:val="16"/>
              </w:rPr>
              <w:t>Sistema de gestión de IA</w:t>
            </w:r>
          </w:p>
        </w:tc>
        <w:tc>
          <w:tcPr>
            <w:tcW w:type="dxa" w:w="1040"/>
          </w:tcPr>
          <w:p>
            <w:r>
              <w:rPr>
                <w:sz w:val="16"/>
              </w:rPr>
              <w:t>Seguridad</w:t>
            </w:r>
          </w:p>
        </w:tc>
        <w:tc>
          <w:tcPr>
            <w:tcW w:type="dxa" w:w="1040"/>
          </w:tcPr>
          <w:p>
            <w:r>
              <w:rPr>
                <w:sz w:val="16"/>
              </w:rPr>
              <w:t>Crear</w:t>
            </w:r>
          </w:p>
        </w:tc>
        <w:tc>
          <w:tcPr>
            <w:tcW w:type="dxa" w:w="1040"/>
          </w:tcPr>
          <w:p>
            <w:r>
              <w:rPr>
                <w:sz w:val="16"/>
              </w:rPr>
              <w:t>Existen lineamientos de uso de IA en la cuenta (PRV-001), pero no un sistema de gestión (§6.7)</w:t>
            </w:r>
          </w:p>
        </w:tc>
        <w:tc>
          <w:tcPr>
            <w:tcW w:type="dxa" w:w="1040"/>
          </w:tcPr>
          <w:p>
            <w:r>
              <w:rPr>
                <w:sz w:val="16"/>
              </w:rPr>
              <w:t>6 meses</w:t>
            </w:r>
          </w:p>
        </w:tc>
        <w:tc>
          <w:tcPr>
            <w:tcW w:type="dxa" w:w="1040"/>
          </w:tcPr>
          <w:p>
            <w:r>
              <w:rPr>
                <w:sz w:val="16"/>
              </w:rPr>
              <w:t>Medio</w:t>
            </w:r>
          </w:p>
        </w:tc>
        <w:tc>
          <w:tcPr>
            <w:tcW w:type="dxa" w:w="1040"/>
          </w:tcPr>
          <w:p>
            <w:r>
              <w:rPr>
                <w:sz w:val="16"/>
              </w:rPr>
              <w:t>No</w:t>
            </w:r>
          </w:p>
        </w:tc>
      </w:tr>
      <w:tr>
        <w:tc>
          <w:tcPr>
            <w:tcW w:type="dxa" w:w="1040"/>
          </w:tcPr>
          <w:p>
            <w:r>
              <w:rPr>
                <w:sz w:val="16"/>
              </w:rPr>
              <w:t>BRE-002</w:t>
            </w:r>
          </w:p>
        </w:tc>
        <w:tc>
          <w:tcPr>
            <w:tcW w:type="dxa" w:w="1040"/>
          </w:tcPr>
          <w:p>
            <w:r>
              <w:rPr>
                <w:sz w:val="16"/>
              </w:rPr>
              <w:t>PM01</w:t>
            </w:r>
          </w:p>
        </w:tc>
        <w:tc>
          <w:tcPr>
            <w:tcW w:type="dxa" w:w="1040"/>
          </w:tcPr>
          <w:p>
            <w:r>
              <w:rPr>
                <w:sz w:val="16"/>
              </w:rPr>
              <w:t>Inventario de sistemas de IA</w:t>
            </w:r>
          </w:p>
        </w:tc>
        <w:tc>
          <w:tcPr>
            <w:tcW w:type="dxa" w:w="1040"/>
          </w:tcPr>
          <w:p>
            <w:r>
              <w:rPr>
                <w:sz w:val="16"/>
              </w:rPr>
              <w:t>Información</w:t>
            </w:r>
          </w:p>
        </w:tc>
        <w:tc>
          <w:tcPr>
            <w:tcW w:type="dxa" w:w="1040"/>
          </w:tcPr>
          <w:p>
            <w:r>
              <w:rPr>
                <w:sz w:val="16"/>
              </w:rPr>
              <w:t>Crear</w:t>
            </w:r>
          </w:p>
        </w:tc>
        <w:tc>
          <w:tcPr>
            <w:tcW w:type="dxa" w:w="1040"/>
          </w:tcPr>
          <w:p>
            <w:r>
              <w:rPr>
                <w:sz w:val="16"/>
              </w:rPr>
              <w:t>No hay registro de modelos, proveedores ni datos (§6.3)</w:t>
            </w:r>
          </w:p>
        </w:tc>
        <w:tc>
          <w:tcPr>
            <w:tcW w:type="dxa" w:w="1040"/>
          </w:tcPr>
          <w:p>
            <w:r>
              <w:rPr>
                <w:sz w:val="16"/>
              </w:rPr>
              <w:t>4 meses</w:t>
            </w:r>
          </w:p>
        </w:tc>
        <w:tc>
          <w:tcPr>
            <w:tcW w:type="dxa" w:w="1040"/>
          </w:tcPr>
          <w:p>
            <w:r>
              <w:rPr>
                <w:sz w:val="16"/>
              </w:rPr>
              <w:t>Bajo</w:t>
            </w:r>
          </w:p>
        </w:tc>
        <w:tc>
          <w:tcPr>
            <w:tcW w:type="dxa" w:w="1040"/>
          </w:tcPr>
          <w:p>
            <w:r>
              <w:rPr>
                <w:sz w:val="16"/>
              </w:rPr>
              <w:t>No</w:t>
            </w:r>
          </w:p>
        </w:tc>
      </w:tr>
      <w:tr>
        <w:tc>
          <w:tcPr>
            <w:tcW w:type="dxa" w:w="1040"/>
          </w:tcPr>
          <w:p>
            <w:r>
              <w:rPr>
                <w:sz w:val="16"/>
              </w:rPr>
              <w:t>BRE-003</w:t>
            </w:r>
          </w:p>
        </w:tc>
        <w:tc>
          <w:tcPr>
            <w:tcW w:type="dxa" w:w="1040"/>
          </w:tcPr>
          <w:p>
            <w:r>
              <w:rPr>
                <w:sz w:val="16"/>
              </w:rPr>
              <w:t>PM02</w:t>
            </w:r>
          </w:p>
        </w:tc>
        <w:tc>
          <w:tcPr>
            <w:tcW w:type="dxa" w:w="1040"/>
          </w:tcPr>
          <w:p>
            <w:r>
              <w:rPr>
                <w:sz w:val="16"/>
              </w:rPr>
              <w:t>Integración de hallazgos de seguridad con la plataforma ALM</w:t>
            </w:r>
          </w:p>
        </w:tc>
        <w:tc>
          <w:tcPr>
            <w:tcW w:type="dxa" w:w="1040"/>
          </w:tcPr>
          <w:p>
            <w:r>
              <w:rPr>
                <w:sz w:val="16"/>
              </w:rPr>
              <w:t>Sistemas de información</w:t>
            </w:r>
          </w:p>
        </w:tc>
        <w:tc>
          <w:tcPr>
            <w:tcW w:type="dxa" w:w="1040"/>
          </w:tcPr>
          <w:p>
            <w:r>
              <w:rPr>
                <w:sz w:val="16"/>
              </w:rPr>
              <w:t>Crear</w:t>
            </w:r>
          </w:p>
        </w:tc>
        <w:tc>
          <w:tcPr>
            <w:tcW w:type="dxa" w:w="1040"/>
          </w:tcPr>
          <w:p>
            <w:r>
              <w:rPr>
                <w:sz w:val="16"/>
              </w:rPr>
              <w:t>Los hallazgos pasan a mano (§6.4)</w:t>
            </w:r>
          </w:p>
        </w:tc>
        <w:tc>
          <w:tcPr>
            <w:tcW w:type="dxa" w:w="1040"/>
          </w:tcPr>
          <w:p>
            <w:r>
              <w:rPr>
                <w:sz w:val="16"/>
              </w:rPr>
              <w:t>3 meses</w:t>
            </w:r>
          </w:p>
        </w:tc>
        <w:tc>
          <w:tcPr>
            <w:tcW w:type="dxa" w:w="1040"/>
          </w:tcPr>
          <w:p>
            <w:r>
              <w:rPr>
                <w:sz w:val="16"/>
              </w:rPr>
              <w:t>Bajo</w:t>
            </w:r>
          </w:p>
        </w:tc>
        <w:tc>
          <w:tcPr>
            <w:tcW w:type="dxa" w:w="1040"/>
          </w:tcPr>
          <w:p>
            <w:r>
              <w:rPr>
                <w:sz w:val="16"/>
              </w:rPr>
              <w:t>No</w:t>
            </w:r>
          </w:p>
        </w:tc>
      </w:tr>
      <w:tr>
        <w:tc>
          <w:tcPr>
            <w:tcW w:type="dxa" w:w="1040"/>
          </w:tcPr>
          <w:p>
            <w:r>
              <w:rPr>
                <w:sz w:val="16"/>
              </w:rPr>
              <w:t>BRE-004</w:t>
            </w:r>
          </w:p>
        </w:tc>
        <w:tc>
          <w:tcPr>
            <w:tcW w:type="dxa" w:w="1040"/>
          </w:tcPr>
          <w:p>
            <w:r>
              <w:rPr>
                <w:sz w:val="16"/>
              </w:rPr>
              <w:t>PM01</w:t>
            </w:r>
          </w:p>
        </w:tc>
        <w:tc>
          <w:tcPr>
            <w:tcW w:type="dxa" w:w="1040"/>
          </w:tcPr>
          <w:p>
            <w:r>
              <w:rPr>
                <w:sz w:val="16"/>
              </w:rPr>
              <w:t>Plantillas ALM</w:t>
            </w:r>
          </w:p>
        </w:tc>
        <w:tc>
          <w:tcPr>
            <w:tcW w:type="dxa" w:w="1040"/>
          </w:tcPr>
          <w:p>
            <w:r>
              <w:rPr>
                <w:sz w:val="16"/>
              </w:rPr>
              <w:t>Sistemas de información</w:t>
            </w:r>
          </w:p>
        </w:tc>
        <w:tc>
          <w:tcPr>
            <w:tcW w:type="dxa" w:w="1040"/>
          </w:tcPr>
          <w:p>
            <w:r>
              <w:rPr>
                <w:sz w:val="16"/>
              </w:rPr>
              <w:t>Modificar</w:t>
            </w:r>
          </w:p>
        </w:tc>
        <w:tc>
          <w:tcPr>
            <w:tcW w:type="dxa" w:w="1040"/>
          </w:tcPr>
          <w:p>
            <w:r>
              <w:rPr>
                <w:sz w:val="16"/>
              </w:rPr>
              <w:t>Homogeneidad entre células sin verificar (§6.4)</w:t>
            </w:r>
          </w:p>
        </w:tc>
        <w:tc>
          <w:tcPr>
            <w:tcW w:type="dxa" w:w="1040"/>
          </w:tcPr>
          <w:p>
            <w:r>
              <w:rPr>
                <w:sz w:val="16"/>
              </w:rPr>
              <w:t>4 meses</w:t>
            </w:r>
          </w:p>
        </w:tc>
        <w:tc>
          <w:tcPr>
            <w:tcW w:type="dxa" w:w="1040"/>
          </w:tcPr>
          <w:p>
            <w:r>
              <w:rPr>
                <w:sz w:val="16"/>
              </w:rPr>
              <w:t>Bajo</w:t>
            </w:r>
          </w:p>
        </w:tc>
        <w:tc>
          <w:tcPr>
            <w:tcW w:type="dxa" w:w="1040"/>
          </w:tcPr>
          <w:p>
            <w:r>
              <w:rPr>
                <w:sz w:val="16"/>
              </w:rPr>
              <w:t>No</w:t>
            </w:r>
          </w:p>
        </w:tc>
      </w:tr>
      <w:tr>
        <w:tc>
          <w:tcPr>
            <w:tcW w:type="dxa" w:w="1040"/>
          </w:tcPr>
          <w:p>
            <w:r>
              <w:rPr>
                <w:sz w:val="16"/>
              </w:rPr>
              <w:t>BRE-005</w:t>
            </w:r>
          </w:p>
        </w:tc>
        <w:tc>
          <w:tcPr>
            <w:tcW w:type="dxa" w:w="1040"/>
          </w:tcPr>
          <w:p>
            <w:r>
              <w:rPr>
                <w:sz w:val="16"/>
              </w:rPr>
              <w:t>PA03</w:t>
            </w:r>
          </w:p>
        </w:tc>
        <w:tc>
          <w:tcPr>
            <w:tcW w:type="dxa" w:w="1040"/>
          </w:tcPr>
          <w:p>
            <w:r>
              <w:rPr>
                <w:sz w:val="16"/>
              </w:rPr>
              <w:t>Procedimiento de licencias de IA</w:t>
            </w:r>
          </w:p>
        </w:tc>
        <w:tc>
          <w:tcPr>
            <w:tcW w:type="dxa" w:w="1040"/>
          </w:tcPr>
          <w:p>
            <w:r>
              <w:rPr>
                <w:sz w:val="16"/>
              </w:rPr>
              <w:t>Uso y apropiación</w:t>
            </w:r>
          </w:p>
        </w:tc>
        <w:tc>
          <w:tcPr>
            <w:tcW w:type="dxa" w:w="1040"/>
          </w:tcPr>
          <w:p>
            <w:r>
              <w:rPr>
                <w:sz w:val="16"/>
              </w:rPr>
              <w:t>Modificar</w:t>
            </w:r>
          </w:p>
        </w:tc>
        <w:tc>
          <w:tcPr>
            <w:tcW w:type="dxa" w:w="1040"/>
          </w:tcPr>
          <w:p>
            <w:r>
              <w:rPr>
                <w:sz w:val="16"/>
              </w:rPr>
              <w:t>Canal de solicitud no estandarizado (§6.6)</w:t>
            </w:r>
          </w:p>
        </w:tc>
        <w:tc>
          <w:tcPr>
            <w:tcW w:type="dxa" w:w="1040"/>
          </w:tcPr>
          <w:p>
            <w:r>
              <w:rPr>
                <w:sz w:val="16"/>
              </w:rPr>
              <w:t>2 meses</w:t>
            </w:r>
          </w:p>
        </w:tc>
        <w:tc>
          <w:tcPr>
            <w:tcW w:type="dxa" w:w="1040"/>
          </w:tcPr>
          <w:p>
            <w:r>
              <w:rPr>
                <w:sz w:val="16"/>
              </w:rPr>
              <w:t>Bajo</w:t>
            </w:r>
          </w:p>
        </w:tc>
        <w:tc>
          <w:tcPr>
            <w:tcW w:type="dxa" w:w="1040"/>
          </w:tcPr>
          <w:p>
            <w:r>
              <w:rPr>
                <w:sz w:val="16"/>
              </w:rPr>
              <w:t>No</w:t>
            </w:r>
          </w:p>
        </w:tc>
      </w:tr>
      <w:tr>
        <w:tc>
          <w:tcPr>
            <w:tcW w:type="dxa" w:w="1040"/>
          </w:tcPr>
          <w:p>
            <w:r>
              <w:rPr>
                <w:sz w:val="16"/>
              </w:rPr>
              <w:t>BRE-006</w:t>
            </w:r>
          </w:p>
        </w:tc>
        <w:tc>
          <w:tcPr>
            <w:tcW w:type="dxa" w:w="1040"/>
          </w:tcPr>
          <w:p>
            <w:r>
              <w:rPr>
                <w:sz w:val="16"/>
              </w:rPr>
              <w:t>PV01</w:t>
            </w:r>
          </w:p>
        </w:tc>
        <w:tc>
          <w:tcPr>
            <w:tcW w:type="dxa" w:w="1040"/>
          </w:tcPr>
          <w:p>
            <w:r>
              <w:rPr>
                <w:sz w:val="16"/>
              </w:rPr>
              <w:t>Recertificación de ISO/IEC 27001</w:t>
            </w:r>
          </w:p>
        </w:tc>
        <w:tc>
          <w:tcPr>
            <w:tcW w:type="dxa" w:w="1040"/>
          </w:tcPr>
          <w:p>
            <w:r>
              <w:rPr>
                <w:sz w:val="16"/>
              </w:rPr>
              <w:t>Seguridad</w:t>
            </w:r>
          </w:p>
        </w:tc>
        <w:tc>
          <w:tcPr>
            <w:tcW w:type="dxa" w:w="1040"/>
          </w:tcPr>
          <w:p>
            <w:r>
              <w:rPr>
                <w:sz w:val="16"/>
              </w:rPr>
              <w:t>Modificar</w:t>
            </w:r>
          </w:p>
        </w:tc>
        <w:tc>
          <w:tcPr>
            <w:tcW w:type="dxa" w:w="1040"/>
          </w:tcPr>
          <w:p>
            <w:r>
              <w:rPr>
                <w:sz w:val="16"/>
              </w:rPr>
              <w:t>La fecha publicada cae al inicio del plan (§6.7)</w:t>
            </w:r>
          </w:p>
        </w:tc>
        <w:tc>
          <w:tcPr>
            <w:tcW w:type="dxa" w:w="1040"/>
          </w:tcPr>
          <w:p>
            <w:r>
              <w:rPr>
                <w:sz w:val="16"/>
              </w:rPr>
              <w:t>1 a 6 meses</w:t>
            </w:r>
          </w:p>
        </w:tc>
        <w:tc>
          <w:tcPr>
            <w:tcW w:type="dxa" w:w="1040"/>
          </w:tcPr>
          <w:p>
            <w:r>
              <w:rPr>
                <w:sz w:val="16"/>
              </w:rPr>
              <w:t>Medio</w:t>
            </w:r>
          </w:p>
        </w:tc>
        <w:tc>
          <w:tcPr>
            <w:tcW w:type="dxa" w:w="1040"/>
          </w:tcPr>
          <w:p>
            <w:r>
              <w:rPr>
                <w:sz w:val="16"/>
              </w:rPr>
              <w:t>Sí, si la auditoría de recertificación ya está programada [EVIDENCIA]; si no, No, y R02 se trata como materializado</w:t>
            </w:r>
          </w:p>
        </w:tc>
      </w:tr>
      <w:tr>
        <w:tc>
          <w:tcPr>
            <w:tcW w:type="dxa" w:w="1040"/>
          </w:tcPr>
          <w:p>
            <w:r>
              <w:rPr>
                <w:sz w:val="16"/>
              </w:rPr>
              <w:t>BRE-007</w:t>
            </w:r>
          </w:p>
        </w:tc>
        <w:tc>
          <w:tcPr>
            <w:tcW w:type="dxa" w:w="1040"/>
          </w:tcPr>
          <w:p>
            <w:r>
              <w:rPr>
                <w:sz w:val="16"/>
              </w:rPr>
              <w:t>PM01</w:t>
            </w:r>
          </w:p>
        </w:tc>
        <w:tc>
          <w:tcPr>
            <w:tcW w:type="dxa" w:w="1040"/>
          </w:tcPr>
          <w:p>
            <w:r>
              <w:rPr>
                <w:sz w:val="16"/>
              </w:rPr>
              <w:t>Infraestructura como código</w:t>
            </w:r>
          </w:p>
        </w:tc>
        <w:tc>
          <w:tcPr>
            <w:tcW w:type="dxa" w:w="1040"/>
          </w:tcPr>
          <w:p>
            <w:r>
              <w:rPr>
                <w:sz w:val="16"/>
              </w:rPr>
              <w:t>Infraestructura</w:t>
            </w:r>
          </w:p>
        </w:tc>
        <w:tc>
          <w:tcPr>
            <w:tcW w:type="dxa" w:w="1040"/>
          </w:tcPr>
          <w:p>
            <w:r>
              <w:rPr>
                <w:sz w:val="16"/>
              </w:rPr>
              <w:t>Crear</w:t>
            </w:r>
          </w:p>
        </w:tc>
        <w:tc>
          <w:tcPr>
            <w:tcW w:type="dxa" w:w="1040"/>
          </w:tcPr>
          <w:p>
            <w:r>
              <w:rPr>
                <w:sz w:val="16"/>
              </w:rPr>
              <w:t>Sin evidencia de aprovisionamiento automatizado (§6.4)</w:t>
            </w:r>
          </w:p>
        </w:tc>
        <w:tc>
          <w:tcPr>
            <w:tcW w:type="dxa" w:w="1040"/>
          </w:tcPr>
          <w:p>
            <w:r>
              <w:rPr>
                <w:sz w:val="16"/>
              </w:rPr>
              <w:t>6 meses</w:t>
            </w:r>
          </w:p>
        </w:tc>
        <w:tc>
          <w:tcPr>
            <w:tcW w:type="dxa" w:w="1040"/>
          </w:tcPr>
          <w:p>
            <w:r>
              <w:rPr>
                <w:sz w:val="16"/>
              </w:rPr>
              <w:t>Medio</w:t>
            </w:r>
          </w:p>
        </w:tc>
        <w:tc>
          <w:tcPr>
            <w:tcW w:type="dxa" w:w="1040"/>
          </w:tcPr>
          <w:p>
            <w:r>
              <w:rPr>
                <w:sz w:val="16"/>
              </w:rPr>
              <w:t>No</w:t>
            </w:r>
          </w:p>
        </w:tc>
      </w:tr>
      <w:tr>
        <w:tc>
          <w:tcPr>
            <w:tcW w:type="dxa" w:w="1040"/>
          </w:tcPr>
          <w:p>
            <w:r>
              <w:rPr>
                <w:sz w:val="16"/>
              </w:rPr>
              <w:t>BRE-008</w:t>
            </w:r>
          </w:p>
        </w:tc>
        <w:tc>
          <w:tcPr>
            <w:tcW w:type="dxa" w:w="1040"/>
          </w:tcPr>
          <w:p>
            <w:r>
              <w:rPr>
                <w:sz w:val="16"/>
              </w:rPr>
              <w:t>PM01</w:t>
            </w:r>
          </w:p>
        </w:tc>
        <w:tc>
          <w:tcPr>
            <w:tcW w:type="dxa" w:w="1040"/>
          </w:tcPr>
          <w:p>
            <w:r>
              <w:rPr>
                <w:sz w:val="16"/>
              </w:rPr>
              <w:t>Permisos de agentes de IA</w:t>
            </w:r>
          </w:p>
        </w:tc>
        <w:tc>
          <w:tcPr>
            <w:tcW w:type="dxa" w:w="1040"/>
          </w:tcPr>
          <w:p>
            <w:r>
              <w:rPr>
                <w:sz w:val="16"/>
              </w:rPr>
              <w:t>Seguridad</w:t>
            </w:r>
          </w:p>
        </w:tc>
        <w:tc>
          <w:tcPr>
            <w:tcW w:type="dxa" w:w="1040"/>
          </w:tcPr>
          <w:p>
            <w:r>
              <w:rPr>
                <w:sz w:val="16"/>
              </w:rPr>
              <w:t>Crear</w:t>
            </w:r>
          </w:p>
        </w:tc>
        <w:tc>
          <w:tcPr>
            <w:tcW w:type="dxa" w:w="1040"/>
          </w:tcPr>
          <w:p>
            <w:r>
              <w:rPr>
                <w:sz w:val="16"/>
              </w:rPr>
              <w:t>Sin controles sobre las acciones de los agentes (§6.7)</w:t>
            </w:r>
          </w:p>
        </w:tc>
        <w:tc>
          <w:tcPr>
            <w:tcW w:type="dxa" w:w="1040"/>
          </w:tcPr>
          <w:p>
            <w:r>
              <w:rPr>
                <w:sz w:val="16"/>
              </w:rPr>
              <w:t>3 meses</w:t>
            </w:r>
          </w:p>
        </w:tc>
        <w:tc>
          <w:tcPr>
            <w:tcW w:type="dxa" w:w="1040"/>
          </w:tcPr>
          <w:p>
            <w:r>
              <w:rPr>
                <w:sz w:val="16"/>
              </w:rPr>
              <w:t>Medio</w:t>
            </w:r>
          </w:p>
        </w:tc>
        <w:tc>
          <w:tcPr>
            <w:tcW w:type="dxa" w:w="1040"/>
          </w:tcPr>
          <w:p>
            <w:r>
              <w:rPr>
                <w:sz w:val="16"/>
              </w:rPr>
              <w:t>No</w:t>
            </w:r>
          </w:p>
        </w:tc>
      </w:tr>
      <w:tr>
        <w:tc>
          <w:tcPr>
            <w:tcW w:type="dxa" w:w="1040"/>
          </w:tcPr>
          <w:p>
            <w:r>
              <w:rPr>
                <w:sz w:val="16"/>
              </w:rPr>
              <w:t>BRE-009</w:t>
            </w:r>
          </w:p>
        </w:tc>
        <w:tc>
          <w:tcPr>
            <w:tcW w:type="dxa" w:w="1040"/>
          </w:tcPr>
          <w:p>
            <w:r>
              <w:rPr>
                <w:sz w:val="16"/>
              </w:rPr>
              <w:t>PA01</w:t>
            </w:r>
          </w:p>
        </w:tc>
        <w:tc>
          <w:tcPr>
            <w:tcW w:type="dxa" w:w="1040"/>
          </w:tcPr>
          <w:p>
            <w:r>
              <w:rPr>
                <w:sz w:val="16"/>
              </w:rPr>
              <w:t>Formación en IA</w:t>
            </w:r>
          </w:p>
        </w:tc>
        <w:tc>
          <w:tcPr>
            <w:tcW w:type="dxa" w:w="1040"/>
          </w:tcPr>
          <w:p>
            <w:r>
              <w:rPr>
                <w:sz w:val="16"/>
              </w:rPr>
              <w:t>Uso y apropiación</w:t>
            </w:r>
          </w:p>
        </w:tc>
        <w:tc>
          <w:tcPr>
            <w:tcW w:type="dxa" w:w="1040"/>
          </w:tcPr>
          <w:p>
            <w:r>
              <w:rPr>
                <w:sz w:val="16"/>
              </w:rPr>
              <w:t>Modificar</w:t>
            </w:r>
          </w:p>
        </w:tc>
        <w:tc>
          <w:tcPr>
            <w:tcW w:type="dxa" w:w="1040"/>
          </w:tcPr>
          <w:p>
            <w:r>
              <w:rPr>
                <w:sz w:val="16"/>
              </w:rPr>
              <w:t>Currículo no desplegado a todo el personal (§6.6)</w:t>
            </w:r>
          </w:p>
        </w:tc>
        <w:tc>
          <w:tcPr>
            <w:tcW w:type="dxa" w:w="1040"/>
          </w:tcPr>
          <w:p>
            <w:r>
              <w:rPr>
                <w:sz w:val="16"/>
              </w:rPr>
              <w:t>18 meses</w:t>
            </w:r>
          </w:p>
        </w:tc>
        <w:tc>
          <w:tcPr>
            <w:tcW w:type="dxa" w:w="1040"/>
          </w:tcPr>
          <w:p>
            <w:r>
              <w:rPr>
                <w:sz w:val="16"/>
              </w:rPr>
              <w:t>Medio</w:t>
            </w:r>
          </w:p>
        </w:tc>
        <w:tc>
          <w:tcPr>
            <w:tcW w:type="dxa" w:w="1040"/>
          </w:tcPr>
          <w:p>
            <w:r>
              <w:rPr>
                <w:sz w:val="16"/>
              </w:rPr>
              <w:t>No</w:t>
            </w:r>
          </w:p>
        </w:tc>
      </w:tr>
      <w:tr>
        <w:tc>
          <w:tcPr>
            <w:tcW w:type="dxa" w:w="1040"/>
          </w:tcPr>
          <w:p>
            <w:r>
              <w:rPr>
                <w:sz w:val="16"/>
              </w:rPr>
              <w:t>BRE-010</w:t>
            </w:r>
          </w:p>
        </w:tc>
        <w:tc>
          <w:tcPr>
            <w:tcW w:type="dxa" w:w="1040"/>
          </w:tcPr>
          <w:p>
            <w:r>
              <w:rPr>
                <w:sz w:val="16"/>
              </w:rPr>
              <w:t>PM03</w:t>
            </w:r>
          </w:p>
        </w:tc>
        <w:tc>
          <w:tcPr>
            <w:tcW w:type="dxa" w:w="1040"/>
          </w:tcPr>
          <w:p>
            <w:r>
              <w:rPr>
                <w:sz w:val="16"/>
              </w:rPr>
              <w:t>Plataforma de datos</w:t>
            </w:r>
          </w:p>
        </w:tc>
        <w:tc>
          <w:tcPr>
            <w:tcW w:type="dxa" w:w="1040"/>
          </w:tcPr>
          <w:p>
            <w:r>
              <w:rPr>
                <w:sz w:val="16"/>
              </w:rPr>
              <w:t>Información</w:t>
            </w:r>
          </w:p>
        </w:tc>
        <w:tc>
          <w:tcPr>
            <w:tcW w:type="dxa" w:w="1040"/>
          </w:tcPr>
          <w:p>
            <w:r>
              <w:rPr>
                <w:sz w:val="16"/>
              </w:rPr>
              <w:t>Crear</w:t>
            </w:r>
          </w:p>
        </w:tc>
        <w:tc>
          <w:tcPr>
            <w:tcW w:type="dxa" w:w="1040"/>
          </w:tcPr>
          <w:p>
            <w:r>
              <w:rPr>
                <w:sz w:val="16"/>
              </w:rPr>
              <w:t>Alianzas sin plataforma unificada (§6.3). Necesidad de datos compartidos en proyectos LATAM [EVIDENCIA]; si no se confirma, pasa a oportunidad</w:t>
            </w:r>
          </w:p>
        </w:tc>
        <w:tc>
          <w:tcPr>
            <w:tcW w:type="dxa" w:w="1040"/>
          </w:tcPr>
          <w:p>
            <w:r>
              <w:rPr>
                <w:sz w:val="16"/>
              </w:rPr>
              <w:t>6 meses</w:t>
            </w:r>
          </w:p>
        </w:tc>
        <w:tc>
          <w:tcPr>
            <w:tcW w:type="dxa" w:w="1040"/>
          </w:tcPr>
          <w:p>
            <w:r>
              <w:rPr>
                <w:sz w:val="16"/>
              </w:rPr>
              <w:t>Alto</w:t>
            </w:r>
          </w:p>
        </w:tc>
        <w:tc>
          <w:tcPr>
            <w:tcW w:type="dxa" w:w="1040"/>
          </w:tcPr>
          <w:p>
            <w:r>
              <w:rPr>
                <w:sz w:val="16"/>
              </w:rPr>
              <w:t>No</w:t>
            </w:r>
          </w:p>
        </w:tc>
      </w:tr>
      <w:tr>
        <w:tc>
          <w:tcPr>
            <w:tcW w:type="dxa" w:w="1040"/>
          </w:tcPr>
          <w:p>
            <w:r>
              <w:rPr>
                <w:sz w:val="16"/>
              </w:rPr>
              <w:t>BRE-011</w:t>
            </w:r>
          </w:p>
        </w:tc>
        <w:tc>
          <w:tcPr>
            <w:tcW w:type="dxa" w:w="1040"/>
          </w:tcPr>
          <w:p>
            <w:r>
              <w:rPr>
                <w:sz w:val="16"/>
              </w:rPr>
              <w:t>PE01</w:t>
            </w:r>
          </w:p>
        </w:tc>
        <w:tc>
          <w:tcPr>
            <w:tcW w:type="dxa" w:w="1040"/>
          </w:tcPr>
          <w:p>
            <w:r>
              <w:rPr>
                <w:sz w:val="16"/>
              </w:rPr>
              <w:t>Comités táctico y operativos</w:t>
            </w:r>
          </w:p>
        </w:tc>
        <w:tc>
          <w:tcPr>
            <w:tcW w:type="dxa" w:w="1040"/>
          </w:tcPr>
          <w:p>
            <w:r>
              <w:rPr>
                <w:sz w:val="16"/>
              </w:rPr>
              <w:t>Gobierno</w:t>
            </w:r>
          </w:p>
        </w:tc>
        <w:tc>
          <w:tcPr>
            <w:tcW w:type="dxa" w:w="1040"/>
          </w:tcPr>
          <w:p>
            <w:r>
              <w:rPr>
                <w:sz w:val="16"/>
              </w:rPr>
              <w:t>Crear</w:t>
            </w:r>
          </w:p>
        </w:tc>
        <w:tc>
          <w:tcPr>
            <w:tcW w:type="dxa" w:w="1040"/>
          </w:tcPr>
          <w:p>
            <w:r>
              <w:rPr>
                <w:sz w:val="16"/>
              </w:rPr>
              <w:t>Sin comités ni actas (§6.2)</w:t>
            </w:r>
          </w:p>
        </w:tc>
        <w:tc>
          <w:tcPr>
            <w:tcW w:type="dxa" w:w="1040"/>
          </w:tcPr>
          <w:p>
            <w:r>
              <w:rPr>
                <w:sz w:val="16"/>
              </w:rPr>
              <w:t>3 meses</w:t>
            </w:r>
          </w:p>
        </w:tc>
        <w:tc>
          <w:tcPr>
            <w:tcW w:type="dxa" w:w="1040"/>
          </w:tcPr>
          <w:p>
            <w:r>
              <w:rPr>
                <w:sz w:val="16"/>
              </w:rPr>
              <w:t>Bajo</w:t>
            </w:r>
          </w:p>
        </w:tc>
        <w:tc>
          <w:tcPr>
            <w:tcW w:type="dxa" w:w="1040"/>
          </w:tcPr>
          <w:p>
            <w:r>
              <w:rPr>
                <w:sz w:val="16"/>
              </w:rPr>
              <w:t>No</w:t>
            </w:r>
          </w:p>
        </w:tc>
      </w:tr>
      <w:tr>
        <w:tc>
          <w:tcPr>
            <w:tcW w:type="dxa" w:w="1040"/>
          </w:tcPr>
          <w:p>
            <w:r>
              <w:rPr>
                <w:sz w:val="16"/>
              </w:rPr>
              <w:t>BRE-012</w:t>
            </w:r>
          </w:p>
        </w:tc>
        <w:tc>
          <w:tcPr>
            <w:tcW w:type="dxa" w:w="1040"/>
          </w:tcPr>
          <w:p>
            <w:r>
              <w:rPr>
                <w:sz w:val="16"/>
              </w:rPr>
              <w:t>PA02</w:t>
            </w:r>
          </w:p>
        </w:tc>
        <w:tc>
          <w:tcPr>
            <w:tcW w:type="dxa" w:w="1040"/>
          </w:tcPr>
          <w:p>
            <w:r>
              <w:rPr>
                <w:sz w:val="16"/>
              </w:rPr>
              <w:t>Conciliación de tiempos</w:t>
            </w:r>
          </w:p>
        </w:tc>
        <w:tc>
          <w:tcPr>
            <w:tcW w:type="dxa" w:w="1040"/>
          </w:tcPr>
          <w:p>
            <w:r>
              <w:rPr>
                <w:sz w:val="16"/>
              </w:rPr>
              <w:t>Sistemas de información</w:t>
            </w:r>
          </w:p>
        </w:tc>
        <w:tc>
          <w:tcPr>
            <w:tcW w:type="dxa" w:w="1040"/>
          </w:tcPr>
          <w:p>
            <w:r>
              <w:rPr>
                <w:sz w:val="16"/>
              </w:rPr>
              <w:t>Crear</w:t>
            </w:r>
          </w:p>
        </w:tc>
        <w:tc>
          <w:tcPr>
            <w:tcW w:type="dxa" w:w="1040"/>
          </w:tcPr>
          <w:p>
            <w:r>
              <w:rPr>
                <w:sz w:val="16"/>
              </w:rPr>
              <w:t>Conciliación manual con la plataforma ALM (§6.4)</w:t>
            </w:r>
          </w:p>
        </w:tc>
        <w:tc>
          <w:tcPr>
            <w:tcW w:type="dxa" w:w="1040"/>
          </w:tcPr>
          <w:p>
            <w:r>
              <w:rPr>
                <w:sz w:val="16"/>
              </w:rPr>
              <w:t>4 meses</w:t>
            </w:r>
          </w:p>
        </w:tc>
        <w:tc>
          <w:tcPr>
            <w:tcW w:type="dxa" w:w="1040"/>
          </w:tcPr>
          <w:p>
            <w:r>
              <w:rPr>
                <w:sz w:val="16"/>
              </w:rPr>
              <w:t>Bajo</w:t>
            </w:r>
          </w:p>
        </w:tc>
        <w:tc>
          <w:tcPr>
            <w:tcW w:type="dxa" w:w="1040"/>
          </w:tcPr>
          <w:p>
            <w:r>
              <w:rPr>
                <w:sz w:val="16"/>
              </w:rPr>
              <w:t>No</w:t>
            </w:r>
          </w:p>
        </w:tc>
      </w:tr>
      <w:tr>
        <w:tc>
          <w:tcPr>
            <w:tcW w:type="dxa" w:w="1040"/>
          </w:tcPr>
          <w:p>
            <w:r>
              <w:rPr>
                <w:sz w:val="16"/>
              </w:rPr>
              <w:t>BRE-013</w:t>
            </w:r>
          </w:p>
        </w:tc>
        <w:tc>
          <w:tcPr>
            <w:tcW w:type="dxa" w:w="1040"/>
          </w:tcPr>
          <w:p>
            <w:r>
              <w:rPr>
                <w:sz w:val="16"/>
              </w:rPr>
              <w:t>PM01</w:t>
            </w:r>
          </w:p>
        </w:tc>
        <w:tc>
          <w:tcPr>
            <w:tcW w:type="dxa" w:w="1040"/>
          </w:tcPr>
          <w:p>
            <w:r>
              <w:rPr>
                <w:sz w:val="16"/>
              </w:rPr>
              <w:t>Control de costos de nube</w:t>
            </w:r>
          </w:p>
        </w:tc>
        <w:tc>
          <w:tcPr>
            <w:tcW w:type="dxa" w:w="1040"/>
          </w:tcPr>
          <w:p>
            <w:r>
              <w:rPr>
                <w:sz w:val="16"/>
              </w:rPr>
              <w:t>Infraestructura</w:t>
            </w:r>
          </w:p>
        </w:tc>
        <w:tc>
          <w:tcPr>
            <w:tcW w:type="dxa" w:w="1040"/>
          </w:tcPr>
          <w:p>
            <w:r>
              <w:rPr>
                <w:sz w:val="16"/>
              </w:rPr>
              <w:t>Crear</w:t>
            </w:r>
          </w:p>
        </w:tc>
        <w:tc>
          <w:tcPr>
            <w:tcW w:type="dxa" w:w="1040"/>
          </w:tcPr>
          <w:p>
            <w:r>
              <w:rPr>
                <w:sz w:val="16"/>
              </w:rPr>
              <w:t>Sin tablero ni alertas de costos (§6.5)</w:t>
            </w:r>
          </w:p>
        </w:tc>
        <w:tc>
          <w:tcPr>
            <w:tcW w:type="dxa" w:w="1040"/>
          </w:tcPr>
          <w:p>
            <w:r>
              <w:rPr>
                <w:sz w:val="16"/>
              </w:rPr>
              <w:t>3 meses</w:t>
            </w:r>
          </w:p>
        </w:tc>
        <w:tc>
          <w:tcPr>
            <w:tcW w:type="dxa" w:w="1040"/>
          </w:tcPr>
          <w:p>
            <w:r>
              <w:rPr>
                <w:sz w:val="16"/>
              </w:rPr>
              <w:t>Bajo</w:t>
            </w:r>
          </w:p>
        </w:tc>
        <w:tc>
          <w:tcPr>
            <w:tcW w:type="dxa" w:w="1040"/>
          </w:tcPr>
          <w:p>
            <w:r>
              <w:rPr>
                <w:sz w:val="16"/>
              </w:rPr>
              <w:t>No</w:t>
            </w:r>
          </w:p>
        </w:tc>
      </w:tr>
      <w:tr>
        <w:tc>
          <w:tcPr>
            <w:tcW w:type="dxa" w:w="1040"/>
          </w:tcPr>
          <w:p>
            <w:r>
              <w:rPr>
                <w:sz w:val="16"/>
              </w:rPr>
              <w:t>BRE-014</w:t>
            </w:r>
          </w:p>
        </w:tc>
        <w:tc>
          <w:tcPr>
            <w:tcW w:type="dxa" w:w="1040"/>
          </w:tcPr>
          <w:p>
            <w:r>
              <w:rPr>
                <w:sz w:val="16"/>
              </w:rPr>
              <w:t>PM01</w:t>
            </w:r>
          </w:p>
        </w:tc>
        <w:tc>
          <w:tcPr>
            <w:tcW w:type="dxa" w:w="1040"/>
          </w:tcPr>
          <w:p>
            <w:r>
              <w:rPr>
                <w:sz w:val="16"/>
              </w:rPr>
              <w:t>Tableros de observabilidad</w:t>
            </w:r>
          </w:p>
        </w:tc>
        <w:tc>
          <w:tcPr>
            <w:tcW w:type="dxa" w:w="1040"/>
          </w:tcPr>
          <w:p>
            <w:r>
              <w:rPr>
                <w:sz w:val="16"/>
              </w:rPr>
              <w:t>Infraestructura</w:t>
            </w:r>
          </w:p>
        </w:tc>
        <w:tc>
          <w:tcPr>
            <w:tcW w:type="dxa" w:w="1040"/>
          </w:tcPr>
          <w:p>
            <w:r>
              <w:rPr>
                <w:sz w:val="16"/>
              </w:rPr>
              <w:t>Modificar</w:t>
            </w:r>
          </w:p>
        </w:tc>
        <w:tc>
          <w:tcPr>
            <w:tcW w:type="dxa" w:w="1040"/>
          </w:tcPr>
          <w:p>
            <w:r>
              <w:rPr>
                <w:sz w:val="16"/>
              </w:rPr>
              <w:t>Estandarización de tableros y objetivos de servicio sin verificar (§6.4)</w:t>
            </w:r>
          </w:p>
        </w:tc>
        <w:tc>
          <w:tcPr>
            <w:tcW w:type="dxa" w:w="1040"/>
          </w:tcPr>
          <w:p>
            <w:r>
              <w:rPr>
                <w:sz w:val="16"/>
              </w:rPr>
              <w:t>4 meses</w:t>
            </w:r>
          </w:p>
        </w:tc>
        <w:tc>
          <w:tcPr>
            <w:tcW w:type="dxa" w:w="1040"/>
          </w:tcPr>
          <w:p>
            <w:r>
              <w:rPr>
                <w:sz w:val="16"/>
              </w:rPr>
              <w:t>Bajo</w:t>
            </w:r>
          </w:p>
        </w:tc>
        <w:tc>
          <w:tcPr>
            <w:tcW w:type="dxa" w:w="1040"/>
          </w:tcPr>
          <w:p>
            <w:r>
              <w:rPr>
                <w:sz w:val="16"/>
              </w:rPr>
              <w:t>No</w:t>
            </w:r>
          </w:p>
        </w:tc>
      </w:tr>
      <w:tr>
        <w:tc>
          <w:tcPr>
            <w:tcW w:type="dxa" w:w="1040"/>
          </w:tcPr>
          <w:p>
            <w:r>
              <w:rPr>
                <w:sz w:val="16"/>
              </w:rPr>
              <w:t>BRE-015</w:t>
            </w:r>
          </w:p>
        </w:tc>
        <w:tc>
          <w:tcPr>
            <w:tcW w:type="dxa" w:w="1040"/>
          </w:tcPr>
          <w:p>
            <w:r>
              <w:rPr>
                <w:sz w:val="16"/>
              </w:rPr>
              <w:t>PV01</w:t>
            </w:r>
          </w:p>
        </w:tc>
        <w:tc>
          <w:tcPr>
            <w:tcW w:type="dxa" w:w="1040"/>
          </w:tcPr>
          <w:p>
            <w:r>
              <w:rPr>
                <w:sz w:val="16"/>
              </w:rPr>
              <w:t>Atestación SOC 2</w:t>
            </w:r>
          </w:p>
        </w:tc>
        <w:tc>
          <w:tcPr>
            <w:tcW w:type="dxa" w:w="1040"/>
          </w:tcPr>
          <w:p>
            <w:r>
              <w:rPr>
                <w:sz w:val="16"/>
              </w:rPr>
              <w:t>Seguridad</w:t>
            </w:r>
          </w:p>
        </w:tc>
        <w:tc>
          <w:tcPr>
            <w:tcW w:type="dxa" w:w="1040"/>
          </w:tcPr>
          <w:p>
            <w:r>
              <w:rPr>
                <w:sz w:val="16"/>
              </w:rPr>
              <w:t>Modificar</w:t>
            </w:r>
          </w:p>
        </w:tc>
        <w:tc>
          <w:tcPr>
            <w:tcW w:type="dxa" w:w="1040"/>
          </w:tcPr>
          <w:p>
            <w:r>
              <w:rPr>
                <w:sz w:val="16"/>
              </w:rPr>
              <w:t>Vigencia y alcance sin evidencia; no cubre controles de IA (§6.7)</w:t>
            </w:r>
          </w:p>
        </w:tc>
        <w:tc>
          <w:tcPr>
            <w:tcW w:type="dxa" w:w="1040"/>
          </w:tcPr>
          <w:p>
            <w:r>
              <w:rPr>
                <w:sz w:val="16"/>
              </w:rPr>
              <w:t>12 meses</w:t>
            </w:r>
          </w:p>
        </w:tc>
        <w:tc>
          <w:tcPr>
            <w:tcW w:type="dxa" w:w="1040"/>
          </w:tcPr>
          <w:p>
            <w:r>
              <w:rPr>
                <w:sz w:val="16"/>
              </w:rPr>
              <w:t>Alto</w:t>
            </w:r>
          </w:p>
        </w:tc>
        <w:tc>
          <w:tcPr>
            <w:tcW w:type="dxa" w:w="1040"/>
          </w:tcPr>
          <w:p>
            <w:r>
              <w:rPr>
                <w:sz w:val="16"/>
              </w:rPr>
              <w:t>No</w:t>
            </w:r>
          </w:p>
        </w:tc>
      </w:tr>
      <w:tr>
        <w:tc>
          <w:tcPr>
            <w:tcW w:type="dxa" w:w="1040"/>
          </w:tcPr>
          <w:p>
            <w:r>
              <w:rPr>
                <w:sz w:val="16"/>
              </w:rPr>
              <w:t>BRE-016</w:t>
            </w:r>
          </w:p>
        </w:tc>
        <w:tc>
          <w:tcPr>
            <w:tcW w:type="dxa" w:w="1040"/>
          </w:tcPr>
          <w:p>
            <w:r>
              <w:rPr>
                <w:sz w:val="16"/>
              </w:rPr>
              <w:t>PE01</w:t>
            </w:r>
          </w:p>
        </w:tc>
        <w:tc>
          <w:tcPr>
            <w:tcW w:type="dxa" w:w="1040"/>
          </w:tcPr>
          <w:p>
            <w:r>
              <w:rPr>
                <w:sz w:val="16"/>
              </w:rPr>
              <w:t>Misión, visión y catálogo de servicios de TI</w:t>
            </w:r>
          </w:p>
        </w:tc>
        <w:tc>
          <w:tcPr>
            <w:tcW w:type="dxa" w:w="1040"/>
          </w:tcPr>
          <w:p>
            <w:r>
              <w:rPr>
                <w:sz w:val="16"/>
              </w:rPr>
              <w:t>Estrategia de TI</w:t>
            </w:r>
          </w:p>
        </w:tc>
        <w:tc>
          <w:tcPr>
            <w:tcW w:type="dxa" w:w="1040"/>
          </w:tcPr>
          <w:p>
            <w:r>
              <w:rPr>
                <w:sz w:val="16"/>
              </w:rPr>
              <w:t>Crear</w:t>
            </w:r>
          </w:p>
        </w:tc>
        <w:tc>
          <w:tcPr>
            <w:tcW w:type="dxa" w:w="1040"/>
          </w:tcPr>
          <w:p>
            <w:r>
              <w:rPr>
                <w:sz w:val="16"/>
              </w:rPr>
              <w:t>No existen (§6.1.2)</w:t>
            </w:r>
          </w:p>
        </w:tc>
        <w:tc>
          <w:tcPr>
            <w:tcW w:type="dxa" w:w="1040"/>
          </w:tcPr>
          <w:p>
            <w:r>
              <w:rPr>
                <w:sz w:val="16"/>
              </w:rPr>
              <w:t>3 meses</w:t>
            </w:r>
          </w:p>
        </w:tc>
        <w:tc>
          <w:tcPr>
            <w:tcW w:type="dxa" w:w="1040"/>
          </w:tcPr>
          <w:p>
            <w:r>
              <w:rPr>
                <w:sz w:val="16"/>
              </w:rPr>
              <w:t>Bajo</w:t>
            </w:r>
          </w:p>
        </w:tc>
        <w:tc>
          <w:tcPr>
            <w:tcW w:type="dxa" w:w="1040"/>
          </w:tcPr>
          <w:p>
            <w:r>
              <w:rPr>
                <w:sz w:val="16"/>
              </w:rPr>
              <w:t>No</w:t>
            </w:r>
          </w:p>
        </w:tc>
      </w:tr>
      <w:tr>
        <w:tc>
          <w:tcPr>
            <w:tcW w:type="dxa" w:w="1040"/>
          </w:tcPr>
          <w:p>
            <w:r>
              <w:rPr>
                <w:sz w:val="16"/>
              </w:rPr>
              <w:t>BRE-017</w:t>
            </w:r>
          </w:p>
        </w:tc>
        <w:tc>
          <w:tcPr>
            <w:tcW w:type="dxa" w:w="1040"/>
          </w:tcPr>
          <w:p>
            <w:r>
              <w:rPr>
                <w:sz w:val="16"/>
              </w:rPr>
              <w:t>PE01</w:t>
            </w:r>
          </w:p>
        </w:tc>
        <w:tc>
          <w:tcPr>
            <w:tcW w:type="dxa" w:w="1040"/>
          </w:tcPr>
          <w:p>
            <w:r>
              <w:rPr>
                <w:sz w:val="16"/>
              </w:rPr>
              <w:t>RACI, matriz de riesgos, presupuesto de TI y registro de obligaciones</w:t>
            </w:r>
          </w:p>
        </w:tc>
        <w:tc>
          <w:tcPr>
            <w:tcW w:type="dxa" w:w="1040"/>
          </w:tcPr>
          <w:p>
            <w:r>
              <w:rPr>
                <w:sz w:val="16"/>
              </w:rPr>
              <w:t>Gobierno</w:t>
            </w:r>
          </w:p>
        </w:tc>
        <w:tc>
          <w:tcPr>
            <w:tcW w:type="dxa" w:w="1040"/>
          </w:tcPr>
          <w:p>
            <w:r>
              <w:rPr>
                <w:sz w:val="16"/>
              </w:rPr>
              <w:t>Crear</w:t>
            </w:r>
          </w:p>
        </w:tc>
        <w:tc>
          <w:tcPr>
            <w:tcW w:type="dxa" w:w="1040"/>
          </w:tcPr>
          <w:p>
            <w:r>
              <w:rPr>
                <w:sz w:val="16"/>
              </w:rPr>
              <w:t>No documentados (§6.2)</w:t>
            </w:r>
          </w:p>
        </w:tc>
        <w:tc>
          <w:tcPr>
            <w:tcW w:type="dxa" w:w="1040"/>
          </w:tcPr>
          <w:p>
            <w:r>
              <w:rPr>
                <w:sz w:val="16"/>
              </w:rPr>
              <w:t>3 meses</w:t>
            </w:r>
          </w:p>
        </w:tc>
        <w:tc>
          <w:tcPr>
            <w:tcW w:type="dxa" w:w="1040"/>
          </w:tcPr>
          <w:p>
            <w:r>
              <w:rPr>
                <w:sz w:val="16"/>
              </w:rPr>
              <w:t>Bajo</w:t>
            </w:r>
          </w:p>
        </w:tc>
        <w:tc>
          <w:tcPr>
            <w:tcW w:type="dxa" w:w="1040"/>
          </w:tcPr>
          <w:p>
            <w:r>
              <w:rPr>
                <w:sz w:val="16"/>
              </w:rPr>
              <w:t>No</w:t>
            </w:r>
          </w:p>
        </w:tc>
      </w:tr>
      <w:tr>
        <w:tc>
          <w:tcPr>
            <w:tcW w:type="dxa" w:w="1040"/>
          </w:tcPr>
          <w:p>
            <w:r>
              <w:rPr>
                <w:sz w:val="16"/>
              </w:rPr>
              <w:t>BRE-018</w:t>
            </w:r>
          </w:p>
        </w:tc>
        <w:tc>
          <w:tcPr>
            <w:tcW w:type="dxa" w:w="1040"/>
          </w:tcPr>
          <w:p>
            <w:r>
              <w:rPr>
                <w:sz w:val="16"/>
              </w:rPr>
              <w:t>PE01</w:t>
            </w:r>
          </w:p>
        </w:tc>
        <w:tc>
          <w:tcPr>
            <w:tcW w:type="dxa" w:w="1040"/>
          </w:tcPr>
          <w:p>
            <w:r>
              <w:rPr>
                <w:sz w:val="16"/>
              </w:rPr>
              <w:t>Tablero de indicadores de TI</w:t>
            </w:r>
          </w:p>
        </w:tc>
        <w:tc>
          <w:tcPr>
            <w:tcW w:type="dxa" w:w="1040"/>
          </w:tcPr>
          <w:p>
            <w:r>
              <w:rPr>
                <w:sz w:val="16"/>
              </w:rPr>
              <w:t>Estrategia de TI</w:t>
            </w:r>
          </w:p>
        </w:tc>
        <w:tc>
          <w:tcPr>
            <w:tcW w:type="dxa" w:w="1040"/>
          </w:tcPr>
          <w:p>
            <w:r>
              <w:rPr>
                <w:sz w:val="16"/>
              </w:rPr>
              <w:t>Crear</w:t>
            </w:r>
          </w:p>
        </w:tc>
        <w:tc>
          <w:tcPr>
            <w:tcW w:type="dxa" w:w="1040"/>
          </w:tcPr>
          <w:p>
            <w:r>
              <w:rPr>
                <w:sz w:val="16"/>
              </w:rPr>
              <w:t>No existe (§6.1.3)</w:t>
            </w:r>
          </w:p>
        </w:tc>
        <w:tc>
          <w:tcPr>
            <w:tcW w:type="dxa" w:w="1040"/>
          </w:tcPr>
          <w:p>
            <w:r>
              <w:rPr>
                <w:sz w:val="16"/>
              </w:rPr>
              <w:t>3 meses</w:t>
            </w:r>
          </w:p>
        </w:tc>
        <w:tc>
          <w:tcPr>
            <w:tcW w:type="dxa" w:w="1040"/>
          </w:tcPr>
          <w:p>
            <w:r>
              <w:rPr>
                <w:sz w:val="16"/>
              </w:rPr>
              <w:t>Bajo</w:t>
            </w:r>
          </w:p>
        </w:tc>
        <w:tc>
          <w:tcPr>
            <w:tcW w:type="dxa" w:w="1040"/>
          </w:tcPr>
          <w:p>
            <w:r>
              <w:rPr>
                <w:sz w:val="16"/>
              </w:rPr>
              <w:t>No</w:t>
            </w:r>
          </w:p>
        </w:tc>
      </w:tr>
    </w:tbl>
    <w:p/>
    <w:p>
      <w:pPr>
        <w:pStyle w:val="Ttulo2"/>
      </w:pPr>
      <w:r>
        <w:t>8.2 Oportunidades y necesidades de TI</w:t>
      </w:r>
    </w:p>
    <w:tbl>
      <w:tblPr>
        <w:tblStyle w:val="Tablaconcuadrcula"/>
        <w:tblW w:type="auto" w:w="0"/>
        <w:tblLook w:firstColumn="1" w:firstRow="1" w:lastColumn="0" w:lastRow="0" w:noHBand="0" w:noVBand="1" w:val="04A0"/>
      </w:tblPr>
      <w:tblGrid>
        <w:gridCol w:w="1872"/>
        <w:gridCol w:w="1872"/>
        <w:gridCol w:w="1872"/>
        <w:gridCol w:w="1872"/>
        <w:gridCol w:w="1872"/>
      </w:tblGrid>
      <w:tr>
        <w:tc>
          <w:tcPr>
            <w:tcW w:type="dxa" w:w="1872"/>
            <w:shd w:val="clear" w:color="auto" w:fill="3366CC"/>
          </w:tcPr>
          <w:p>
            <w:r>
              <w:rPr>
                <w:b/>
                <w:color w:val="FFFFFF"/>
                <w:sz w:val="18"/>
              </w:rPr>
              <w:t>ID</w:t>
            </w:r>
          </w:p>
        </w:tc>
        <w:tc>
          <w:tcPr>
            <w:tcW w:type="dxa" w:w="1872"/>
            <w:shd w:val="clear" w:color="auto" w:fill="3366CC"/>
          </w:tcPr>
          <w:p>
            <w:r>
              <w:rPr>
                <w:b/>
                <w:color w:val="FFFFFF"/>
                <w:sz w:val="18"/>
              </w:rPr>
              <w:t>Oportunidad</w:t>
            </w:r>
          </w:p>
        </w:tc>
        <w:tc>
          <w:tcPr>
            <w:tcW w:type="dxa" w:w="1872"/>
            <w:shd w:val="clear" w:color="auto" w:fill="3366CC"/>
          </w:tcPr>
          <w:p>
            <w:r>
              <w:rPr>
                <w:b/>
                <w:color w:val="FFFFFF"/>
                <w:sz w:val="18"/>
              </w:rPr>
              <w:t>Descripción</w:t>
            </w:r>
          </w:p>
        </w:tc>
        <w:tc>
          <w:tcPr>
            <w:tcW w:type="dxa" w:w="1872"/>
            <w:shd w:val="clear" w:color="auto" w:fill="3366CC"/>
          </w:tcPr>
          <w:p>
            <w:r>
              <w:rPr>
                <w:b/>
                <w:color w:val="FFFFFF"/>
                <w:sz w:val="18"/>
              </w:rPr>
              <w:t>Prioridad</w:t>
            </w:r>
          </w:p>
        </w:tc>
        <w:tc>
          <w:tcPr>
            <w:tcW w:type="dxa" w:w="1872"/>
            <w:shd w:val="clear" w:color="auto" w:fill="3366CC"/>
          </w:tcPr>
          <w:p>
            <w:r>
              <w:rPr>
                <w:b/>
                <w:color w:val="FFFFFF"/>
                <w:sz w:val="18"/>
              </w:rPr>
              <w:t>Proyecto</w:t>
            </w:r>
          </w:p>
        </w:tc>
      </w:tr>
      <w:tr>
        <w:tc>
          <w:tcPr>
            <w:tcW w:type="dxa" w:w="1872"/>
          </w:tcPr>
          <w:p>
            <w:r>
              <w:rPr>
                <w:sz w:val="18"/>
              </w:rPr>
              <w:t>OPT-001</w:t>
            </w:r>
          </w:p>
        </w:tc>
        <w:tc>
          <w:tcPr>
            <w:tcW w:type="dxa" w:w="1872"/>
          </w:tcPr>
          <w:p>
            <w:r>
              <w:rPr>
                <w:sz w:val="18"/>
              </w:rPr>
              <w:t>RAG para clientes</w:t>
            </w:r>
          </w:p>
        </w:tc>
        <w:tc>
          <w:tcPr>
            <w:tcW w:type="dxa" w:w="1872"/>
          </w:tcPr>
          <w:p>
            <w:r>
              <w:rPr>
                <w:sz w:val="18"/>
              </w:rPr>
              <w:t>Soluciones de generación aumentada por recuperación en producción</w:t>
            </w:r>
          </w:p>
        </w:tc>
        <w:tc>
          <w:tcPr>
            <w:tcW w:type="dxa" w:w="1872"/>
          </w:tcPr>
          <w:p>
            <w:r>
              <w:rPr>
                <w:sz w:val="18"/>
              </w:rPr>
              <w:t>Alta</w:t>
            </w:r>
          </w:p>
        </w:tc>
        <w:tc>
          <w:tcPr>
            <w:tcW w:type="dxa" w:w="1872"/>
          </w:tcPr>
          <w:p>
            <w:r>
              <w:rPr>
                <w:sz w:val="18"/>
              </w:rPr>
              <w:t>P3.1</w:t>
            </w:r>
          </w:p>
        </w:tc>
      </w:tr>
      <w:tr>
        <w:tc>
          <w:tcPr>
            <w:tcW w:type="dxa" w:w="1872"/>
          </w:tcPr>
          <w:p>
            <w:r>
              <w:rPr>
                <w:sz w:val="18"/>
              </w:rPr>
              <w:t>OPT-002</w:t>
            </w:r>
          </w:p>
        </w:tc>
        <w:tc>
          <w:tcPr>
            <w:tcW w:type="dxa" w:w="1872"/>
          </w:tcPr>
          <w:p>
            <w:r>
              <w:rPr>
                <w:sz w:val="18"/>
              </w:rPr>
              <w:t>Evaluación automática de modelos de lenguaje</w:t>
            </w:r>
          </w:p>
        </w:tc>
        <w:tc>
          <w:tcPr>
            <w:tcW w:type="dxa" w:w="1872"/>
          </w:tcPr>
          <w:p>
            <w:r>
              <w:rPr>
                <w:sz w:val="18"/>
              </w:rPr>
              <w:t>Métricas de calidad y alucinación en los pipelines</w:t>
            </w:r>
          </w:p>
        </w:tc>
        <w:tc>
          <w:tcPr>
            <w:tcW w:type="dxa" w:w="1872"/>
          </w:tcPr>
          <w:p>
            <w:r>
              <w:rPr>
                <w:sz w:val="18"/>
              </w:rPr>
              <w:t>Alta</w:t>
            </w:r>
          </w:p>
        </w:tc>
        <w:tc>
          <w:tcPr>
            <w:tcW w:type="dxa" w:w="1872"/>
          </w:tcPr>
          <w:p>
            <w:r>
              <w:rPr>
                <w:sz w:val="18"/>
              </w:rPr>
              <w:t>P3.2</w:t>
            </w:r>
          </w:p>
        </w:tc>
      </w:tr>
      <w:tr>
        <w:tc>
          <w:tcPr>
            <w:tcW w:type="dxa" w:w="1872"/>
          </w:tcPr>
          <w:p>
            <w:r>
              <w:rPr>
                <w:sz w:val="18"/>
              </w:rPr>
              <w:t>OPT-003</w:t>
            </w:r>
          </w:p>
        </w:tc>
        <w:tc>
          <w:tcPr>
            <w:tcW w:type="dxa" w:w="1872"/>
          </w:tcPr>
          <w:p>
            <w:r>
              <w:rPr>
                <w:sz w:val="18"/>
              </w:rPr>
              <w:t>Agentes en producción</w:t>
            </w:r>
          </w:p>
        </w:tc>
        <w:tc>
          <w:tcPr>
            <w:tcW w:type="dxa" w:w="1872"/>
          </w:tcPr>
          <w:p>
            <w:r>
              <w:rPr>
                <w:sz w:val="18"/>
              </w:rPr>
              <w:t>Agentes conversacionales con controles de ISO/IEC 42001</w:t>
            </w:r>
          </w:p>
        </w:tc>
        <w:tc>
          <w:tcPr>
            <w:tcW w:type="dxa" w:w="1872"/>
          </w:tcPr>
          <w:p>
            <w:r>
              <w:rPr>
                <w:sz w:val="18"/>
              </w:rPr>
              <w:t>Alta</w:t>
            </w:r>
          </w:p>
        </w:tc>
        <w:tc>
          <w:tcPr>
            <w:tcW w:type="dxa" w:w="1872"/>
          </w:tcPr>
          <w:p>
            <w:r>
              <w:rPr>
                <w:sz w:val="18"/>
              </w:rPr>
              <w:t>P3.3</w:t>
            </w:r>
          </w:p>
        </w:tc>
      </w:tr>
      <w:tr>
        <w:tc>
          <w:tcPr>
            <w:tcW w:type="dxa" w:w="1872"/>
          </w:tcPr>
          <w:p>
            <w:r>
              <w:rPr>
                <w:sz w:val="18"/>
              </w:rPr>
              <w:t>OPT-004</w:t>
            </w:r>
          </w:p>
        </w:tc>
        <w:tc>
          <w:tcPr>
            <w:tcW w:type="dxa" w:w="1872"/>
          </w:tcPr>
          <w:p>
            <w:r>
              <w:rPr>
                <w:sz w:val="18"/>
              </w:rPr>
              <w:t>MCP en proyectos regulados</w:t>
            </w:r>
          </w:p>
        </w:tc>
        <w:tc>
          <w:tcPr>
            <w:tcW w:type="dxa" w:w="1872"/>
          </w:tcPr>
          <w:p>
            <w:r>
              <w:rPr>
                <w:sz w:val="18"/>
              </w:rPr>
              <w:t>Integración de modelos y herramientas con control de acceso</w:t>
            </w:r>
          </w:p>
        </w:tc>
        <w:tc>
          <w:tcPr>
            <w:tcW w:type="dxa" w:w="1872"/>
          </w:tcPr>
          <w:p>
            <w:r>
              <w:rPr>
                <w:sz w:val="18"/>
              </w:rPr>
              <w:t>Media</w:t>
            </w:r>
          </w:p>
        </w:tc>
        <w:tc>
          <w:tcPr>
            <w:tcW w:type="dxa" w:w="1872"/>
          </w:tcPr>
          <w:p>
            <w:r>
              <w:rPr>
                <w:sz w:val="18"/>
              </w:rPr>
              <w:t>P4.5</w:t>
            </w:r>
          </w:p>
        </w:tc>
      </w:tr>
      <w:tr>
        <w:tc>
          <w:tcPr>
            <w:tcW w:type="dxa" w:w="1872"/>
          </w:tcPr>
          <w:p>
            <w:r>
              <w:rPr>
                <w:sz w:val="18"/>
              </w:rPr>
              <w:t>OPT-005</w:t>
            </w:r>
          </w:p>
        </w:tc>
        <w:tc>
          <w:tcPr>
            <w:tcW w:type="dxa" w:w="1872"/>
          </w:tcPr>
          <w:p>
            <w:r>
              <w:rPr>
                <w:sz w:val="18"/>
              </w:rPr>
              <w:t>Construcción rápida de aplicaciones con IA</w:t>
            </w:r>
          </w:p>
        </w:tc>
        <w:tc>
          <w:tcPr>
            <w:tcW w:type="dxa" w:w="1872"/>
          </w:tcPr>
          <w:p>
            <w:r>
              <w:rPr>
                <w:sz w:val="18"/>
              </w:rPr>
              <w:t>Uso de plataformas como Lovable (PUB-009) con reglas de calidad</w:t>
            </w:r>
          </w:p>
        </w:tc>
        <w:tc>
          <w:tcPr>
            <w:tcW w:type="dxa" w:w="1872"/>
          </w:tcPr>
          <w:p>
            <w:r>
              <w:rPr>
                <w:sz w:val="18"/>
              </w:rPr>
              <w:t>Media</w:t>
            </w:r>
          </w:p>
        </w:tc>
        <w:tc>
          <w:tcPr>
            <w:tcW w:type="dxa" w:w="1872"/>
          </w:tcPr>
          <w:p>
            <w:r>
              <w:rPr>
                <w:sz w:val="18"/>
              </w:rPr>
              <w:t>Evaluación en el CoE de IA (P1.8)</w:t>
            </w:r>
          </w:p>
        </w:tc>
      </w:tr>
      <w:tr>
        <w:tc>
          <w:tcPr>
            <w:tcW w:type="dxa" w:w="1872"/>
          </w:tcPr>
          <w:p>
            <w:r>
              <w:rPr>
                <w:sz w:val="18"/>
              </w:rPr>
              <w:t>OPT-006</w:t>
            </w:r>
          </w:p>
        </w:tc>
        <w:tc>
          <w:tcPr>
            <w:tcW w:type="dxa" w:w="1872"/>
          </w:tcPr>
          <w:p>
            <w:r>
              <w:rPr>
                <w:sz w:val="18"/>
              </w:rPr>
              <w:t>Casos de estudio</w:t>
            </w:r>
          </w:p>
        </w:tc>
        <w:tc>
          <w:tcPr>
            <w:tcW w:type="dxa" w:w="1872"/>
          </w:tcPr>
          <w:p>
            <w:r>
              <w:rPr>
                <w:sz w:val="18"/>
              </w:rPr>
              <w:t>Publicación de resultados verificables</w:t>
            </w:r>
          </w:p>
        </w:tc>
        <w:tc>
          <w:tcPr>
            <w:tcW w:type="dxa" w:w="1872"/>
          </w:tcPr>
          <w:p>
            <w:r>
              <w:rPr>
                <w:sz w:val="18"/>
              </w:rPr>
              <w:t>Media</w:t>
            </w:r>
          </w:p>
        </w:tc>
        <w:tc>
          <w:tcPr>
            <w:tcW w:type="dxa" w:w="1872"/>
          </w:tcPr>
          <w:p>
            <w:r>
              <w:rPr>
                <w:sz w:val="18"/>
              </w:rPr>
              <w:t>P4.6</w:t>
            </w:r>
          </w:p>
        </w:tc>
      </w:tr>
      <w:tr>
        <w:tc>
          <w:tcPr>
            <w:tcW w:type="dxa" w:w="1872"/>
          </w:tcPr>
          <w:p>
            <w:r>
              <w:rPr>
                <w:sz w:val="18"/>
              </w:rPr>
              <w:t>OPT-007</w:t>
            </w:r>
          </w:p>
        </w:tc>
        <w:tc>
          <w:tcPr>
            <w:tcW w:type="dxa" w:w="1872"/>
          </w:tcPr>
          <w:p>
            <w:r>
              <w:rPr>
                <w:sz w:val="18"/>
              </w:rPr>
              <w:t>Seguimiento y continuidad del PETI</w:t>
            </w:r>
          </w:p>
        </w:tc>
        <w:tc>
          <w:tcPr>
            <w:tcW w:type="dxa" w:w="1872"/>
          </w:tcPr>
          <w:p>
            <w:r>
              <w:rPr>
                <w:sz w:val="18"/>
              </w:rPr>
              <w:t>Balance del ciclo y arquitectura del siguiente</w:t>
            </w:r>
          </w:p>
        </w:tc>
        <w:tc>
          <w:tcPr>
            <w:tcW w:type="dxa" w:w="1872"/>
          </w:tcPr>
          <w:p>
            <w:r>
              <w:rPr>
                <w:sz w:val="18"/>
              </w:rPr>
              <w:t>Media</w:t>
            </w:r>
          </w:p>
        </w:tc>
        <w:tc>
          <w:tcPr>
            <w:tcW w:type="dxa" w:w="1872"/>
          </w:tcPr>
          <w:p>
            <w:r>
              <w:rPr>
                <w:sz w:val="18"/>
              </w:rPr>
              <w:t>P4.3, P4.4</w:t>
            </w:r>
          </w:p>
        </w:tc>
      </w:tr>
    </w:tbl>
    <w:p/>
    <w:p>
      <w:pPr>
        <w:pStyle w:val="Ttulo2"/>
      </w:pPr>
      <w:r>
        <w:t>8.3 Iniciativas de otros planes</w:t>
      </w:r>
    </w:p>
    <w:p>
      <w:r>
        <w:t>La operación LATAM no tiene otros planes corporativos con componente de TI registrados en la evidencia disponible [EVIDENCIA: planes de la casa matriz aplicables a LATAM]. Si existen, se incorporan a la hoja de ruta en la primera revisión trimestral.</w:t>
      </w:r>
    </w:p>
    <w:p>
      <w:r>
        <w:br w:type="page"/>
      </w:r>
    </w:p>
    <w:p>
      <w:pPr>
        <w:pStyle w:val="Ttulo1"/>
      </w:pPr>
      <w:r>
        <w:t>9. Hoja de ruta y portafolio de proyectos</w:t>
      </w:r>
    </w:p>
    <w:p>
      <w:r>
        <w:t>Puerta de ejecución: ningún proyecto pasa a ejecución sin patrocinador nominal, caso de negocio, estimación de inversión y operación, fuente de financiación, dependencias, riesgos y criterio de aceptación. Los responsables son roles propuestos. Los proyectos que tocan ambientes de clientes requieren su aprobación (R11).</w:t>
      </w:r>
    </w:p>
    <w:p>
      <w:r>
        <w:t>Criterios de priorización (INT-001): primero lo que trata un riesgo crítico o un plazo externo (recertificación, obligaciones legales); después lo que otros proyectos necesitan (gobierno de IA, inventario, comités, plantillas); después la estandarización de la entrega; al final el escalamiento de IA y datos, que depende de los anteriores y tiene el mayor costo.</w:t>
      </w:r>
    </w:p>
    <w:p>
      <w:pPr>
        <w:pStyle w:val="Ttulo2"/>
      </w:pPr>
      <w:r>
        <w:t>9.1 Catálogo de proyectos</w:t>
      </w:r>
    </w:p>
    <w:tbl>
      <w:tblPr>
        <w:tblStyle w:val="Tablaconcuadrcula"/>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shd w:val="clear" w:color="auto" w:fill="3366CC"/>
          </w:tcPr>
          <w:p>
            <w:r>
              <w:rPr>
                <w:b/>
                <w:color w:val="FFFFFF"/>
                <w:sz w:val="16"/>
              </w:rPr>
              <w:t>ID</w:t>
            </w:r>
          </w:p>
        </w:tc>
        <w:tc>
          <w:tcPr>
            <w:tcW w:type="dxa" w:w="851"/>
            <w:shd w:val="clear" w:color="auto" w:fill="3366CC"/>
          </w:tcPr>
          <w:p>
            <w:r>
              <w:rPr>
                <w:b/>
                <w:color w:val="FFFFFF"/>
                <w:sz w:val="16"/>
              </w:rPr>
              <w:t>Proyecto</w:t>
            </w:r>
          </w:p>
        </w:tc>
        <w:tc>
          <w:tcPr>
            <w:tcW w:type="dxa" w:w="851"/>
            <w:shd w:val="clear" w:color="auto" w:fill="3366CC"/>
          </w:tcPr>
          <w:p>
            <w:r>
              <w:rPr>
                <w:b/>
                <w:color w:val="FFFFFF"/>
                <w:sz w:val="16"/>
              </w:rPr>
              <w:t>Dominio</w:t>
            </w:r>
          </w:p>
        </w:tc>
        <w:tc>
          <w:tcPr>
            <w:tcW w:type="dxa" w:w="851"/>
            <w:shd w:val="clear" w:color="auto" w:fill="3366CC"/>
          </w:tcPr>
          <w:p>
            <w:r>
              <w:rPr>
                <w:b/>
                <w:color w:val="FFFFFF"/>
                <w:sz w:val="16"/>
              </w:rPr>
              <w:t>Objetivo de TI</w:t>
            </w:r>
          </w:p>
        </w:tc>
        <w:tc>
          <w:tcPr>
            <w:tcW w:type="dxa" w:w="851"/>
            <w:shd w:val="clear" w:color="auto" w:fill="3366CC"/>
          </w:tcPr>
          <w:p>
            <w:r>
              <w:rPr>
                <w:b/>
                <w:color w:val="FFFFFF"/>
                <w:sz w:val="16"/>
              </w:rPr>
              <w:t>Meta</w:t>
            </w:r>
          </w:p>
        </w:tc>
        <w:tc>
          <w:tcPr>
            <w:tcW w:type="dxa" w:w="851"/>
            <w:shd w:val="clear" w:color="auto" w:fill="3366CC"/>
          </w:tcPr>
          <w:p>
            <w:r>
              <w:rPr>
                <w:b/>
                <w:color w:val="FFFFFF"/>
                <w:sz w:val="16"/>
              </w:rPr>
              <w:t>Brecha u oportunidad</w:t>
            </w:r>
          </w:p>
        </w:tc>
        <w:tc>
          <w:tcPr>
            <w:tcW w:type="dxa" w:w="851"/>
            <w:shd w:val="clear" w:color="auto" w:fill="3366CC"/>
          </w:tcPr>
          <w:p>
            <w:r>
              <w:rPr>
                <w:b/>
                <w:color w:val="FFFFFF"/>
                <w:sz w:val="16"/>
              </w:rPr>
              <w:t>Indicador</w:t>
            </w:r>
          </w:p>
        </w:tc>
        <w:tc>
          <w:tcPr>
            <w:tcW w:type="dxa" w:w="851"/>
            <w:shd w:val="clear" w:color="auto" w:fill="3366CC"/>
          </w:tcPr>
          <w:p>
            <w:r>
              <w:rPr>
                <w:b/>
                <w:color w:val="FFFFFF"/>
                <w:sz w:val="16"/>
              </w:rPr>
              <w:t>Responsable</w:t>
            </w:r>
          </w:p>
        </w:tc>
        <w:tc>
          <w:tcPr>
            <w:tcW w:type="dxa" w:w="851"/>
            <w:shd w:val="clear" w:color="auto" w:fill="3366CC"/>
          </w:tcPr>
          <w:p>
            <w:r>
              <w:rPr>
                <w:b/>
                <w:color w:val="FFFFFF"/>
                <w:sz w:val="16"/>
              </w:rPr>
              <w:t>Meses</w:t>
            </w:r>
          </w:p>
        </w:tc>
        <w:tc>
          <w:tcPr>
            <w:tcW w:type="dxa" w:w="851"/>
            <w:shd w:val="clear" w:color="auto" w:fill="3366CC"/>
          </w:tcPr>
          <w:p>
            <w:r>
              <w:rPr>
                <w:b/>
                <w:color w:val="FFFFFF"/>
                <w:sz w:val="16"/>
              </w:rPr>
              <w:t>Inicio</w:t>
            </w:r>
          </w:p>
        </w:tc>
        <w:tc>
          <w:tcPr>
            <w:tcW w:type="dxa" w:w="851"/>
            <w:shd w:val="clear" w:color="auto" w:fill="3366CC"/>
          </w:tcPr>
          <w:p>
            <w:r>
              <w:rPr>
                <w:b/>
                <w:color w:val="FFFFFF"/>
                <w:sz w:val="16"/>
              </w:rPr>
              <w:t>Costo</w:t>
            </w:r>
          </w:p>
        </w:tc>
      </w:tr>
      <w:tr>
        <w:tc>
          <w:tcPr>
            <w:tcW w:type="dxa" w:w="851"/>
          </w:tcPr>
          <w:p>
            <w:r>
              <w:rPr>
                <w:sz w:val="16"/>
              </w:rPr>
              <w:t>P1.1</w:t>
            </w:r>
          </w:p>
        </w:tc>
        <w:tc>
          <w:tcPr>
            <w:tcW w:type="dxa" w:w="851"/>
          </w:tcPr>
          <w:p>
            <w:r>
              <w:rPr>
                <w:sz w:val="16"/>
              </w:rPr>
              <w:t>Recertificación de ISO/IEC 27001:2022</w:t>
            </w:r>
          </w:p>
        </w:tc>
        <w:tc>
          <w:tcPr>
            <w:tcW w:type="dxa" w:w="851"/>
          </w:tcPr>
          <w:p>
            <w:r>
              <w:rPr>
                <w:sz w:val="16"/>
              </w:rPr>
              <w:t>Seguridad</w:t>
            </w:r>
          </w:p>
        </w:tc>
        <w:tc>
          <w:tcPr>
            <w:tcW w:type="dxa" w:w="851"/>
          </w:tcPr>
          <w:p>
            <w:r>
              <w:rPr>
                <w:sz w:val="16"/>
              </w:rPr>
              <w:t>OETI02</w:t>
            </w:r>
          </w:p>
        </w:tc>
        <w:tc>
          <w:tcPr>
            <w:tcW w:type="dxa" w:w="851"/>
          </w:tcPr>
          <w:p>
            <w:r>
              <w:rPr>
                <w:sz w:val="16"/>
              </w:rPr>
              <w:t>METI04</w:t>
            </w:r>
          </w:p>
        </w:tc>
        <w:tc>
          <w:tcPr>
            <w:tcW w:type="dxa" w:w="851"/>
          </w:tcPr>
          <w:p>
            <w:r>
              <w:rPr>
                <w:sz w:val="16"/>
              </w:rPr>
              <w:t>BRE-006</w:t>
            </w:r>
          </w:p>
        </w:tc>
        <w:tc>
          <w:tcPr>
            <w:tcW w:type="dxa" w:w="851"/>
          </w:tcPr>
          <w:p>
            <w:r>
              <w:rPr>
                <w:sz w:val="16"/>
              </w:rPr>
              <w:t>KPI-07</w:t>
            </w:r>
          </w:p>
        </w:tc>
        <w:tc>
          <w:tcPr>
            <w:tcW w:type="dxa" w:w="851"/>
          </w:tcPr>
          <w:p>
            <w:r>
              <w:rPr>
                <w:sz w:val="16"/>
              </w:rPr>
              <w:t>CISO</w:t>
            </w:r>
          </w:p>
        </w:tc>
        <w:tc>
          <w:tcPr>
            <w:tcW w:type="dxa" w:w="851"/>
          </w:tcPr>
          <w:p>
            <w:r>
              <w:rPr>
                <w:sz w:val="16"/>
              </w:rPr>
              <w:t>0-5</w:t>
            </w:r>
          </w:p>
        </w:tc>
        <w:tc>
          <w:tcPr>
            <w:tcW w:type="dxa" w:w="851"/>
          </w:tcPr>
          <w:p>
            <w:r>
              <w:rPr>
                <w:sz w:val="16"/>
              </w:rPr>
              <w:t>2026-09</w:t>
            </w:r>
          </w:p>
        </w:tc>
        <w:tc>
          <w:tcPr>
            <w:tcW w:type="dxa" w:w="851"/>
          </w:tcPr>
          <w:p>
            <w:r>
              <w:rPr>
                <w:sz w:val="16"/>
              </w:rPr>
              <w:t>Medio</w:t>
            </w:r>
          </w:p>
        </w:tc>
      </w:tr>
      <w:tr>
        <w:tc>
          <w:tcPr>
            <w:tcW w:type="dxa" w:w="851"/>
          </w:tcPr>
          <w:p>
            <w:r>
              <w:rPr>
                <w:sz w:val="16"/>
              </w:rPr>
              <w:t>P1.2</w:t>
            </w:r>
          </w:p>
        </w:tc>
        <w:tc>
          <w:tcPr>
            <w:tcW w:type="dxa" w:w="851"/>
          </w:tcPr>
          <w:p>
            <w:r>
              <w:rPr>
                <w:sz w:val="16"/>
              </w:rPr>
              <w:t>Sistema de gestión de IA</w:t>
            </w:r>
          </w:p>
        </w:tc>
        <w:tc>
          <w:tcPr>
            <w:tcW w:type="dxa" w:w="851"/>
          </w:tcPr>
          <w:p>
            <w:r>
              <w:rPr>
                <w:sz w:val="16"/>
              </w:rPr>
              <w:t>Seguridad</w:t>
            </w:r>
          </w:p>
        </w:tc>
        <w:tc>
          <w:tcPr>
            <w:tcW w:type="dxa" w:w="851"/>
          </w:tcPr>
          <w:p>
            <w:r>
              <w:rPr>
                <w:sz w:val="16"/>
              </w:rPr>
              <w:t>OETI01</w:t>
            </w:r>
          </w:p>
        </w:tc>
        <w:tc>
          <w:tcPr>
            <w:tcW w:type="dxa" w:w="851"/>
          </w:tcPr>
          <w:p>
            <w:r>
              <w:rPr>
                <w:sz w:val="16"/>
              </w:rPr>
              <w:t>METI01</w:t>
            </w:r>
          </w:p>
        </w:tc>
        <w:tc>
          <w:tcPr>
            <w:tcW w:type="dxa" w:w="851"/>
          </w:tcPr>
          <w:p>
            <w:r>
              <w:rPr>
                <w:sz w:val="16"/>
              </w:rPr>
              <w:t>BRE-001</w:t>
            </w:r>
          </w:p>
        </w:tc>
        <w:tc>
          <w:tcPr>
            <w:tcW w:type="dxa" w:w="851"/>
          </w:tcPr>
          <w:p>
            <w:r>
              <w:rPr>
                <w:sz w:val="16"/>
              </w:rPr>
              <w:t>KPI-08</w:t>
            </w:r>
          </w:p>
        </w:tc>
        <w:tc>
          <w:tcPr>
            <w:tcW w:type="dxa" w:w="851"/>
          </w:tcPr>
          <w:p>
            <w:r>
              <w:rPr>
                <w:sz w:val="16"/>
              </w:rPr>
              <w:t>CISO, con CTO</w:t>
            </w:r>
          </w:p>
        </w:tc>
        <w:tc>
          <w:tcPr>
            <w:tcW w:type="dxa" w:w="851"/>
          </w:tcPr>
          <w:p>
            <w:r>
              <w:rPr>
                <w:sz w:val="16"/>
              </w:rPr>
              <w:t>1-6</w:t>
            </w:r>
          </w:p>
        </w:tc>
        <w:tc>
          <w:tcPr>
            <w:tcW w:type="dxa" w:w="851"/>
          </w:tcPr>
          <w:p>
            <w:r>
              <w:rPr>
                <w:sz w:val="16"/>
              </w:rPr>
              <w:t>2026-10</w:t>
            </w:r>
          </w:p>
        </w:tc>
        <w:tc>
          <w:tcPr>
            <w:tcW w:type="dxa" w:w="851"/>
          </w:tcPr>
          <w:p>
            <w:r>
              <w:rPr>
                <w:sz w:val="16"/>
              </w:rPr>
              <w:t>Medio</w:t>
            </w:r>
          </w:p>
        </w:tc>
      </w:tr>
      <w:tr>
        <w:tc>
          <w:tcPr>
            <w:tcW w:type="dxa" w:w="851"/>
          </w:tcPr>
          <w:p>
            <w:r>
              <w:rPr>
                <w:sz w:val="16"/>
              </w:rPr>
              <w:t>P1.3</w:t>
            </w:r>
          </w:p>
        </w:tc>
        <w:tc>
          <w:tcPr>
            <w:tcW w:type="dxa" w:w="851"/>
          </w:tcPr>
          <w:p>
            <w:r>
              <w:rPr>
                <w:sz w:val="16"/>
              </w:rPr>
              <w:t>Inventario de sistemas de IA</w:t>
            </w:r>
          </w:p>
        </w:tc>
        <w:tc>
          <w:tcPr>
            <w:tcW w:type="dxa" w:w="851"/>
          </w:tcPr>
          <w:p>
            <w:r>
              <w:rPr>
                <w:sz w:val="16"/>
              </w:rPr>
              <w:t>Información</w:t>
            </w:r>
          </w:p>
        </w:tc>
        <w:tc>
          <w:tcPr>
            <w:tcW w:type="dxa" w:w="851"/>
          </w:tcPr>
          <w:p>
            <w:r>
              <w:rPr>
                <w:sz w:val="16"/>
              </w:rPr>
              <w:t>OETI01</w:t>
            </w:r>
          </w:p>
        </w:tc>
        <w:tc>
          <w:tcPr>
            <w:tcW w:type="dxa" w:w="851"/>
          </w:tcPr>
          <w:p>
            <w:r>
              <w:rPr>
                <w:sz w:val="16"/>
              </w:rPr>
              <w:t>METI01</w:t>
            </w:r>
          </w:p>
        </w:tc>
        <w:tc>
          <w:tcPr>
            <w:tcW w:type="dxa" w:w="851"/>
          </w:tcPr>
          <w:p>
            <w:r>
              <w:rPr>
                <w:sz w:val="16"/>
              </w:rPr>
              <w:t>BRE-002</w:t>
            </w:r>
          </w:p>
        </w:tc>
        <w:tc>
          <w:tcPr>
            <w:tcW w:type="dxa" w:w="851"/>
          </w:tcPr>
          <w:p>
            <w:r>
              <w:rPr>
                <w:sz w:val="16"/>
              </w:rPr>
              <w:t>KPI-08</w:t>
            </w:r>
          </w:p>
        </w:tc>
        <w:tc>
          <w:tcPr>
            <w:tcW w:type="dxa" w:w="851"/>
          </w:tcPr>
          <w:p>
            <w:r>
              <w:rPr>
                <w:sz w:val="16"/>
              </w:rPr>
              <w:t>Arquitectura</w:t>
            </w:r>
          </w:p>
        </w:tc>
        <w:tc>
          <w:tcPr>
            <w:tcW w:type="dxa" w:w="851"/>
          </w:tcPr>
          <w:p>
            <w:r>
              <w:rPr>
                <w:sz w:val="16"/>
              </w:rPr>
              <w:t>1-4</w:t>
            </w:r>
          </w:p>
        </w:tc>
        <w:tc>
          <w:tcPr>
            <w:tcW w:type="dxa" w:w="851"/>
          </w:tcPr>
          <w:p>
            <w:r>
              <w:rPr>
                <w:sz w:val="16"/>
              </w:rPr>
              <w:t>2026-10</w:t>
            </w:r>
          </w:p>
        </w:tc>
        <w:tc>
          <w:tcPr>
            <w:tcW w:type="dxa" w:w="851"/>
          </w:tcPr>
          <w:p>
            <w:r>
              <w:rPr>
                <w:sz w:val="16"/>
              </w:rPr>
              <w:t>Bajo</w:t>
            </w:r>
          </w:p>
        </w:tc>
      </w:tr>
      <w:tr>
        <w:tc>
          <w:tcPr>
            <w:tcW w:type="dxa" w:w="851"/>
          </w:tcPr>
          <w:p>
            <w:r>
              <w:rPr>
                <w:sz w:val="16"/>
              </w:rPr>
              <w:t>P1.4</w:t>
            </w:r>
          </w:p>
        </w:tc>
        <w:tc>
          <w:tcPr>
            <w:tcW w:type="dxa" w:w="851"/>
          </w:tcPr>
          <w:p>
            <w:r>
              <w:rPr>
                <w:sz w:val="16"/>
              </w:rPr>
              <w:t>Permisos como código para agentes de IA</w:t>
            </w:r>
          </w:p>
        </w:tc>
        <w:tc>
          <w:tcPr>
            <w:tcW w:type="dxa" w:w="851"/>
          </w:tcPr>
          <w:p>
            <w:r>
              <w:rPr>
                <w:sz w:val="16"/>
              </w:rPr>
              <w:t>Seguridad</w:t>
            </w:r>
          </w:p>
        </w:tc>
        <w:tc>
          <w:tcPr>
            <w:tcW w:type="dxa" w:w="851"/>
          </w:tcPr>
          <w:p>
            <w:r>
              <w:rPr>
                <w:sz w:val="16"/>
              </w:rPr>
              <w:t>OETI01</w:t>
            </w:r>
          </w:p>
        </w:tc>
        <w:tc>
          <w:tcPr>
            <w:tcW w:type="dxa" w:w="851"/>
          </w:tcPr>
          <w:p>
            <w:r>
              <w:rPr>
                <w:sz w:val="16"/>
              </w:rPr>
              <w:t>METI01</w:t>
            </w:r>
          </w:p>
        </w:tc>
        <w:tc>
          <w:tcPr>
            <w:tcW w:type="dxa" w:w="851"/>
          </w:tcPr>
          <w:p>
            <w:r>
              <w:rPr>
                <w:sz w:val="16"/>
              </w:rPr>
              <w:t>BRE-008</w:t>
            </w:r>
          </w:p>
        </w:tc>
        <w:tc>
          <w:tcPr>
            <w:tcW w:type="dxa" w:w="851"/>
          </w:tcPr>
          <w:p>
            <w:r>
              <w:rPr>
                <w:sz w:val="16"/>
              </w:rPr>
              <w:t>KPI-08</w:t>
            </w:r>
          </w:p>
        </w:tc>
        <w:tc>
          <w:tcPr>
            <w:tcW w:type="dxa" w:w="851"/>
          </w:tcPr>
          <w:p>
            <w:r>
              <w:rPr>
                <w:sz w:val="16"/>
              </w:rPr>
              <w:t>DevSecOps</w:t>
            </w:r>
          </w:p>
        </w:tc>
        <w:tc>
          <w:tcPr>
            <w:tcW w:type="dxa" w:w="851"/>
          </w:tcPr>
          <w:p>
            <w:r>
              <w:rPr>
                <w:sz w:val="16"/>
              </w:rPr>
              <w:t>4-6</w:t>
            </w:r>
          </w:p>
        </w:tc>
        <w:tc>
          <w:tcPr>
            <w:tcW w:type="dxa" w:w="851"/>
          </w:tcPr>
          <w:p>
            <w:r>
              <w:rPr>
                <w:sz w:val="16"/>
              </w:rPr>
              <w:t>2027-01</w:t>
            </w:r>
          </w:p>
        </w:tc>
        <w:tc>
          <w:tcPr>
            <w:tcW w:type="dxa" w:w="851"/>
          </w:tcPr>
          <w:p>
            <w:r>
              <w:rPr>
                <w:sz w:val="16"/>
              </w:rPr>
              <w:t>Medio</w:t>
            </w:r>
          </w:p>
        </w:tc>
      </w:tr>
      <w:tr>
        <w:tc>
          <w:tcPr>
            <w:tcW w:type="dxa" w:w="851"/>
          </w:tcPr>
          <w:p>
            <w:r>
              <w:rPr>
                <w:sz w:val="16"/>
              </w:rPr>
              <w:t>P1.5</w:t>
            </w:r>
          </w:p>
        </w:tc>
        <w:tc>
          <w:tcPr>
            <w:tcW w:type="dxa" w:w="851"/>
          </w:tcPr>
          <w:p>
            <w:r>
              <w:rPr>
                <w:sz w:val="16"/>
              </w:rPr>
              <w:t>Capacitación obligatoria en seguridad e IA</w:t>
            </w:r>
          </w:p>
        </w:tc>
        <w:tc>
          <w:tcPr>
            <w:tcW w:type="dxa" w:w="851"/>
          </w:tcPr>
          <w:p>
            <w:r>
              <w:rPr>
                <w:sz w:val="16"/>
              </w:rPr>
              <w:t>Uso y apropiación</w:t>
            </w:r>
          </w:p>
        </w:tc>
        <w:tc>
          <w:tcPr>
            <w:tcW w:type="dxa" w:w="851"/>
          </w:tcPr>
          <w:p>
            <w:r>
              <w:rPr>
                <w:sz w:val="16"/>
              </w:rPr>
              <w:t>OETI04</w:t>
            </w:r>
          </w:p>
        </w:tc>
        <w:tc>
          <w:tcPr>
            <w:tcW w:type="dxa" w:w="851"/>
          </w:tcPr>
          <w:p>
            <w:r>
              <w:rPr>
                <w:sz w:val="16"/>
              </w:rPr>
              <w:t>METI15</w:t>
            </w:r>
          </w:p>
        </w:tc>
        <w:tc>
          <w:tcPr>
            <w:tcW w:type="dxa" w:w="851"/>
          </w:tcPr>
          <w:p>
            <w:r>
              <w:rPr>
                <w:sz w:val="16"/>
              </w:rPr>
              <w:t>BRE-009</w:t>
            </w:r>
          </w:p>
        </w:tc>
        <w:tc>
          <w:tcPr>
            <w:tcW w:type="dxa" w:w="851"/>
          </w:tcPr>
          <w:p>
            <w:r>
              <w:rPr>
                <w:sz w:val="16"/>
              </w:rPr>
              <w:t>KPI-09</w:t>
            </w:r>
          </w:p>
        </w:tc>
        <w:tc>
          <w:tcPr>
            <w:tcW w:type="dxa" w:w="851"/>
          </w:tcPr>
          <w:p>
            <w:r>
              <w:rPr>
                <w:sz w:val="16"/>
              </w:rPr>
              <w:t>Talento humano, con CISO</w:t>
            </w:r>
          </w:p>
        </w:tc>
        <w:tc>
          <w:tcPr>
            <w:tcW w:type="dxa" w:w="851"/>
          </w:tcPr>
          <w:p>
            <w:r>
              <w:rPr>
                <w:sz w:val="16"/>
              </w:rPr>
              <w:t>1-8</w:t>
            </w:r>
          </w:p>
        </w:tc>
        <w:tc>
          <w:tcPr>
            <w:tcW w:type="dxa" w:w="851"/>
          </w:tcPr>
          <w:p>
            <w:r>
              <w:rPr>
                <w:sz w:val="16"/>
              </w:rPr>
              <w:t>2026-10</w:t>
            </w:r>
          </w:p>
        </w:tc>
        <w:tc>
          <w:tcPr>
            <w:tcW w:type="dxa" w:w="851"/>
          </w:tcPr>
          <w:p>
            <w:r>
              <w:rPr>
                <w:sz w:val="16"/>
              </w:rPr>
              <w:t>Bajo</w:t>
            </w:r>
          </w:p>
        </w:tc>
      </w:tr>
      <w:tr>
        <w:tc>
          <w:tcPr>
            <w:tcW w:type="dxa" w:w="851"/>
          </w:tcPr>
          <w:p>
            <w:r>
              <w:rPr>
                <w:sz w:val="16"/>
              </w:rPr>
              <w:t>P1.6</w:t>
            </w:r>
          </w:p>
        </w:tc>
        <w:tc>
          <w:tcPr>
            <w:tcW w:type="dxa" w:w="851"/>
          </w:tcPr>
          <w:p>
            <w:r>
              <w:rPr>
                <w:sz w:val="16"/>
              </w:rPr>
              <w:t>Procedimiento de licencias de IA</w:t>
            </w:r>
          </w:p>
        </w:tc>
        <w:tc>
          <w:tcPr>
            <w:tcW w:type="dxa" w:w="851"/>
          </w:tcPr>
          <w:p>
            <w:r>
              <w:rPr>
                <w:sz w:val="16"/>
              </w:rPr>
              <w:t>Uso y apropiación</w:t>
            </w:r>
          </w:p>
        </w:tc>
        <w:tc>
          <w:tcPr>
            <w:tcW w:type="dxa" w:w="851"/>
          </w:tcPr>
          <w:p>
            <w:r>
              <w:rPr>
                <w:sz w:val="16"/>
              </w:rPr>
              <w:t>OETI01</w:t>
            </w:r>
          </w:p>
        </w:tc>
        <w:tc>
          <w:tcPr>
            <w:tcW w:type="dxa" w:w="851"/>
          </w:tcPr>
          <w:p>
            <w:r>
              <w:rPr>
                <w:sz w:val="16"/>
              </w:rPr>
              <w:t>METI02</w:t>
            </w:r>
          </w:p>
        </w:tc>
        <w:tc>
          <w:tcPr>
            <w:tcW w:type="dxa" w:w="851"/>
          </w:tcPr>
          <w:p>
            <w:r>
              <w:rPr>
                <w:sz w:val="16"/>
              </w:rPr>
              <w:t>BRE-005</w:t>
            </w:r>
          </w:p>
        </w:tc>
        <w:tc>
          <w:tcPr>
            <w:tcW w:type="dxa" w:w="851"/>
          </w:tcPr>
          <w:p>
            <w:r>
              <w:rPr>
                <w:sz w:val="16"/>
              </w:rPr>
              <w:t>KPI-04</w:t>
            </w:r>
          </w:p>
        </w:tc>
        <w:tc>
          <w:tcPr>
            <w:tcW w:type="dxa" w:w="851"/>
          </w:tcPr>
          <w:p>
            <w:r>
              <w:rPr>
                <w:sz w:val="16"/>
              </w:rPr>
              <w:t>PM y Line Manager, con CTO</w:t>
            </w:r>
          </w:p>
        </w:tc>
        <w:tc>
          <w:tcPr>
            <w:tcW w:type="dxa" w:w="851"/>
          </w:tcPr>
          <w:p>
            <w:r>
              <w:rPr>
                <w:sz w:val="16"/>
              </w:rPr>
              <w:t>1-3</w:t>
            </w:r>
          </w:p>
        </w:tc>
        <w:tc>
          <w:tcPr>
            <w:tcW w:type="dxa" w:w="851"/>
          </w:tcPr>
          <w:p>
            <w:r>
              <w:rPr>
                <w:sz w:val="16"/>
              </w:rPr>
              <w:t>2026-10</w:t>
            </w:r>
          </w:p>
        </w:tc>
        <w:tc>
          <w:tcPr>
            <w:tcW w:type="dxa" w:w="851"/>
          </w:tcPr>
          <w:p>
            <w:r>
              <w:rPr>
                <w:sz w:val="16"/>
              </w:rPr>
              <w:t>Bajo</w:t>
            </w:r>
          </w:p>
        </w:tc>
      </w:tr>
      <w:tr>
        <w:tc>
          <w:tcPr>
            <w:tcW w:type="dxa" w:w="851"/>
          </w:tcPr>
          <w:p>
            <w:r>
              <w:rPr>
                <w:sz w:val="16"/>
              </w:rPr>
              <w:t>P1.7</w:t>
            </w:r>
          </w:p>
        </w:tc>
        <w:tc>
          <w:tcPr>
            <w:tcW w:type="dxa" w:w="851"/>
          </w:tcPr>
          <w:p>
            <w:r>
              <w:rPr>
                <w:sz w:val="16"/>
              </w:rPr>
              <w:t>Plan de certificaciones por rol</w:t>
            </w:r>
          </w:p>
        </w:tc>
        <w:tc>
          <w:tcPr>
            <w:tcW w:type="dxa" w:w="851"/>
          </w:tcPr>
          <w:p>
            <w:r>
              <w:rPr>
                <w:sz w:val="16"/>
              </w:rPr>
              <w:t>Uso y apropiación</w:t>
            </w:r>
          </w:p>
        </w:tc>
        <w:tc>
          <w:tcPr>
            <w:tcW w:type="dxa" w:w="851"/>
          </w:tcPr>
          <w:p>
            <w:r>
              <w:rPr>
                <w:sz w:val="16"/>
              </w:rPr>
              <w:t>OETI04</w:t>
            </w:r>
          </w:p>
        </w:tc>
        <w:tc>
          <w:tcPr>
            <w:tcW w:type="dxa" w:w="851"/>
          </w:tcPr>
          <w:p>
            <w:r>
              <w:rPr>
                <w:sz w:val="16"/>
              </w:rPr>
              <w:t>METI15</w:t>
            </w:r>
          </w:p>
        </w:tc>
        <w:tc>
          <w:tcPr>
            <w:tcW w:type="dxa" w:w="851"/>
          </w:tcPr>
          <w:p>
            <w:r>
              <w:rPr>
                <w:sz w:val="16"/>
              </w:rPr>
              <w:t>BRE-009</w:t>
            </w:r>
          </w:p>
        </w:tc>
        <w:tc>
          <w:tcPr>
            <w:tcW w:type="dxa" w:w="851"/>
          </w:tcPr>
          <w:p>
            <w:r>
              <w:rPr>
                <w:sz w:val="16"/>
              </w:rPr>
              <w:t>KPI-09</w:t>
            </w:r>
          </w:p>
        </w:tc>
        <w:tc>
          <w:tcPr>
            <w:tcW w:type="dxa" w:w="851"/>
          </w:tcPr>
          <w:p>
            <w:r>
              <w:rPr>
                <w:sz w:val="16"/>
              </w:rPr>
              <w:t>Talento humano, con CTO</w:t>
            </w:r>
          </w:p>
        </w:tc>
        <w:tc>
          <w:tcPr>
            <w:tcW w:type="dxa" w:w="851"/>
          </w:tcPr>
          <w:p>
            <w:r>
              <w:rPr>
                <w:sz w:val="16"/>
              </w:rPr>
              <w:t>1-5</w:t>
            </w:r>
          </w:p>
        </w:tc>
        <w:tc>
          <w:tcPr>
            <w:tcW w:type="dxa" w:w="851"/>
          </w:tcPr>
          <w:p>
            <w:r>
              <w:rPr>
                <w:sz w:val="16"/>
              </w:rPr>
              <w:t>2026-10</w:t>
            </w:r>
          </w:p>
        </w:tc>
        <w:tc>
          <w:tcPr>
            <w:tcW w:type="dxa" w:w="851"/>
          </w:tcPr>
          <w:p>
            <w:r>
              <w:rPr>
                <w:sz w:val="16"/>
              </w:rPr>
              <w:t>Bajo</w:t>
            </w:r>
          </w:p>
        </w:tc>
      </w:tr>
      <w:tr>
        <w:tc>
          <w:tcPr>
            <w:tcW w:type="dxa" w:w="851"/>
          </w:tcPr>
          <w:p>
            <w:r>
              <w:rPr>
                <w:sz w:val="16"/>
              </w:rPr>
              <w:t>P1.8</w:t>
            </w:r>
          </w:p>
        </w:tc>
        <w:tc>
          <w:tcPr>
            <w:tcW w:type="dxa" w:w="851"/>
          </w:tcPr>
          <w:p>
            <w:r>
              <w:rPr>
                <w:sz w:val="16"/>
              </w:rPr>
              <w:t>Centro de excelencia (CoE) de IA</w:t>
            </w:r>
          </w:p>
        </w:tc>
        <w:tc>
          <w:tcPr>
            <w:tcW w:type="dxa" w:w="851"/>
          </w:tcPr>
          <w:p>
            <w:r>
              <w:rPr>
                <w:sz w:val="16"/>
              </w:rPr>
              <w:t>Estrategia de TI</w:t>
            </w:r>
          </w:p>
        </w:tc>
        <w:tc>
          <w:tcPr>
            <w:tcW w:type="dxa" w:w="851"/>
          </w:tcPr>
          <w:p>
            <w:r>
              <w:rPr>
                <w:sz w:val="16"/>
              </w:rPr>
              <w:t>OETI01</w:t>
            </w:r>
          </w:p>
        </w:tc>
        <w:tc>
          <w:tcPr>
            <w:tcW w:type="dxa" w:w="851"/>
          </w:tcPr>
          <w:p>
            <w:r>
              <w:rPr>
                <w:sz w:val="16"/>
              </w:rPr>
              <w:t>METI02</w:t>
            </w:r>
          </w:p>
        </w:tc>
        <w:tc>
          <w:tcPr>
            <w:tcW w:type="dxa" w:w="851"/>
          </w:tcPr>
          <w:p>
            <w:r>
              <w:rPr>
                <w:sz w:val="16"/>
              </w:rPr>
              <w:t>BRE-001, BRE-005, OPT-005</w:t>
            </w:r>
          </w:p>
        </w:tc>
        <w:tc>
          <w:tcPr>
            <w:tcW w:type="dxa" w:w="851"/>
          </w:tcPr>
          <w:p>
            <w:r>
              <w:rPr>
                <w:sz w:val="16"/>
              </w:rPr>
              <w:t>KPI-04</w:t>
            </w:r>
          </w:p>
        </w:tc>
        <w:tc>
          <w:tcPr>
            <w:tcW w:type="dxa" w:w="851"/>
          </w:tcPr>
          <w:p>
            <w:r>
              <w:rPr>
                <w:sz w:val="16"/>
              </w:rPr>
              <w:t>CTO</w:t>
            </w:r>
          </w:p>
        </w:tc>
        <w:tc>
          <w:tcPr>
            <w:tcW w:type="dxa" w:w="851"/>
          </w:tcPr>
          <w:p>
            <w:r>
              <w:rPr>
                <w:sz w:val="16"/>
              </w:rPr>
              <w:t>3-6</w:t>
            </w:r>
          </w:p>
        </w:tc>
        <w:tc>
          <w:tcPr>
            <w:tcW w:type="dxa" w:w="851"/>
          </w:tcPr>
          <w:p>
            <w:r>
              <w:rPr>
                <w:sz w:val="16"/>
              </w:rPr>
              <w:t>2026-12</w:t>
            </w:r>
          </w:p>
        </w:tc>
        <w:tc>
          <w:tcPr>
            <w:tcW w:type="dxa" w:w="851"/>
          </w:tcPr>
          <w:p>
            <w:r>
              <w:rPr>
                <w:sz w:val="16"/>
              </w:rPr>
              <w:t>Medio</w:t>
            </w:r>
          </w:p>
        </w:tc>
      </w:tr>
      <w:tr>
        <w:tc>
          <w:tcPr>
            <w:tcW w:type="dxa" w:w="851"/>
          </w:tcPr>
          <w:p>
            <w:r>
              <w:rPr>
                <w:sz w:val="16"/>
              </w:rPr>
              <w:t>P1.9</w:t>
            </w:r>
          </w:p>
        </w:tc>
        <w:tc>
          <w:tcPr>
            <w:tcW w:type="dxa" w:w="851"/>
          </w:tcPr>
          <w:p>
            <w:r>
              <w:rPr>
                <w:sz w:val="16"/>
              </w:rPr>
              <w:t>Concepto legal de obligaciones vigentes</w:t>
            </w:r>
          </w:p>
        </w:tc>
        <w:tc>
          <w:tcPr>
            <w:tcW w:type="dxa" w:w="851"/>
          </w:tcPr>
          <w:p>
            <w:r>
              <w:rPr>
                <w:sz w:val="16"/>
              </w:rPr>
              <w:t>Gobierno</w:t>
            </w:r>
          </w:p>
        </w:tc>
        <w:tc>
          <w:tcPr>
            <w:tcW w:type="dxa" w:w="851"/>
          </w:tcPr>
          <w:p>
            <w:r>
              <w:rPr>
                <w:sz w:val="16"/>
              </w:rPr>
              <w:t>OETI03</w:t>
            </w:r>
          </w:p>
        </w:tc>
        <w:tc>
          <w:tcPr>
            <w:tcW w:type="dxa" w:w="851"/>
          </w:tcPr>
          <w:p>
            <w:r>
              <w:rPr>
                <w:sz w:val="16"/>
              </w:rPr>
              <w:t>METI08</w:t>
            </w:r>
          </w:p>
        </w:tc>
        <w:tc>
          <w:tcPr>
            <w:tcW w:type="dxa" w:w="851"/>
          </w:tcPr>
          <w:p>
            <w:r>
              <w:rPr>
                <w:sz w:val="16"/>
              </w:rPr>
              <w:t>BRE-017</w:t>
            </w:r>
          </w:p>
        </w:tc>
        <w:tc>
          <w:tcPr>
            <w:tcW w:type="dxa" w:w="851"/>
          </w:tcPr>
          <w:p>
            <w:r>
              <w:rPr>
                <w:sz w:val="16"/>
              </w:rPr>
              <w:t>KPI-14</w:t>
            </w:r>
          </w:p>
        </w:tc>
        <w:tc>
          <w:tcPr>
            <w:tcW w:type="dxa" w:w="851"/>
          </w:tcPr>
          <w:p>
            <w:r>
              <w:rPr>
                <w:sz w:val="16"/>
              </w:rPr>
              <w:t>CTO, con Legal y Finanzas</w:t>
            </w:r>
          </w:p>
        </w:tc>
        <w:tc>
          <w:tcPr>
            <w:tcW w:type="dxa" w:w="851"/>
          </w:tcPr>
          <w:p>
            <w:r>
              <w:rPr>
                <w:sz w:val="16"/>
              </w:rPr>
              <w:t>1-3</w:t>
            </w:r>
          </w:p>
        </w:tc>
        <w:tc>
          <w:tcPr>
            <w:tcW w:type="dxa" w:w="851"/>
          </w:tcPr>
          <w:p>
            <w:r>
              <w:rPr>
                <w:sz w:val="16"/>
              </w:rPr>
              <w:t>2026-10</w:t>
            </w:r>
          </w:p>
        </w:tc>
        <w:tc>
          <w:tcPr>
            <w:tcW w:type="dxa" w:w="851"/>
          </w:tcPr>
          <w:p>
            <w:r>
              <w:rPr>
                <w:sz w:val="16"/>
              </w:rPr>
              <w:t>Bajo</w:t>
            </w:r>
          </w:p>
        </w:tc>
      </w:tr>
      <w:tr>
        <w:tc>
          <w:tcPr>
            <w:tcW w:type="dxa" w:w="851"/>
          </w:tcPr>
          <w:p>
            <w:r>
              <w:rPr>
                <w:sz w:val="16"/>
              </w:rPr>
              <w:t>P2.1</w:t>
            </w:r>
          </w:p>
        </w:tc>
        <w:tc>
          <w:tcPr>
            <w:tcW w:type="dxa" w:w="851"/>
          </w:tcPr>
          <w:p>
            <w:r>
              <w:rPr>
                <w:sz w:val="16"/>
              </w:rPr>
              <w:t>Plantillas ALM homologadas</w:t>
            </w:r>
          </w:p>
        </w:tc>
        <w:tc>
          <w:tcPr>
            <w:tcW w:type="dxa" w:w="851"/>
          </w:tcPr>
          <w:p>
            <w:r>
              <w:rPr>
                <w:sz w:val="16"/>
              </w:rPr>
              <w:t>Sistemas de información</w:t>
            </w:r>
          </w:p>
        </w:tc>
        <w:tc>
          <w:tcPr>
            <w:tcW w:type="dxa" w:w="851"/>
          </w:tcPr>
          <w:p>
            <w:r>
              <w:rPr>
                <w:sz w:val="16"/>
              </w:rPr>
              <w:t>OETI03</w:t>
            </w:r>
          </w:p>
        </w:tc>
        <w:tc>
          <w:tcPr>
            <w:tcW w:type="dxa" w:w="851"/>
          </w:tcPr>
          <w:p>
            <w:r>
              <w:rPr>
                <w:sz w:val="16"/>
              </w:rPr>
              <w:t>METI13</w:t>
            </w:r>
          </w:p>
        </w:tc>
        <w:tc>
          <w:tcPr>
            <w:tcW w:type="dxa" w:w="851"/>
          </w:tcPr>
          <w:p>
            <w:r>
              <w:rPr>
                <w:sz w:val="16"/>
              </w:rPr>
              <w:t>BRE-004</w:t>
            </w:r>
          </w:p>
        </w:tc>
        <w:tc>
          <w:tcPr>
            <w:tcW w:type="dxa" w:w="851"/>
          </w:tcPr>
          <w:p>
            <w:r>
              <w:rPr>
                <w:sz w:val="16"/>
              </w:rPr>
              <w:t>KPI-15</w:t>
            </w:r>
          </w:p>
        </w:tc>
        <w:tc>
          <w:tcPr>
            <w:tcW w:type="dxa" w:w="851"/>
          </w:tcPr>
          <w:p>
            <w:r>
              <w:rPr>
                <w:sz w:val="16"/>
              </w:rPr>
              <w:t>Technical Leads, con CTO</w:t>
            </w:r>
          </w:p>
        </w:tc>
        <w:tc>
          <w:tcPr>
            <w:tcW w:type="dxa" w:w="851"/>
          </w:tcPr>
          <w:p>
            <w:r>
              <w:rPr>
                <w:sz w:val="16"/>
              </w:rPr>
              <w:t>7-10</w:t>
            </w:r>
          </w:p>
        </w:tc>
        <w:tc>
          <w:tcPr>
            <w:tcW w:type="dxa" w:w="851"/>
          </w:tcPr>
          <w:p>
            <w:r>
              <w:rPr>
                <w:sz w:val="16"/>
              </w:rPr>
              <w:t>2027-04</w:t>
            </w:r>
          </w:p>
        </w:tc>
        <w:tc>
          <w:tcPr>
            <w:tcW w:type="dxa" w:w="851"/>
          </w:tcPr>
          <w:p>
            <w:r>
              <w:rPr>
                <w:sz w:val="16"/>
              </w:rPr>
              <w:t>Bajo</w:t>
            </w:r>
          </w:p>
        </w:tc>
      </w:tr>
      <w:tr>
        <w:tc>
          <w:tcPr>
            <w:tcW w:type="dxa" w:w="851"/>
          </w:tcPr>
          <w:p>
            <w:r>
              <w:rPr>
                <w:sz w:val="16"/>
              </w:rPr>
              <w:t>P2.2</w:t>
            </w:r>
          </w:p>
        </w:tc>
        <w:tc>
          <w:tcPr>
            <w:tcW w:type="dxa" w:w="851"/>
          </w:tcPr>
          <w:p>
            <w:r>
              <w:rPr>
                <w:sz w:val="16"/>
              </w:rPr>
              <w:t>Integración de pruebas de seguridad con la plataforma ALM</w:t>
            </w:r>
          </w:p>
        </w:tc>
        <w:tc>
          <w:tcPr>
            <w:tcW w:type="dxa" w:w="851"/>
          </w:tcPr>
          <w:p>
            <w:r>
              <w:rPr>
                <w:sz w:val="16"/>
              </w:rPr>
              <w:t>Sistemas de información</w:t>
            </w:r>
          </w:p>
        </w:tc>
        <w:tc>
          <w:tcPr>
            <w:tcW w:type="dxa" w:w="851"/>
          </w:tcPr>
          <w:p>
            <w:r>
              <w:rPr>
                <w:sz w:val="16"/>
              </w:rPr>
              <w:t>OETI02</w:t>
            </w:r>
          </w:p>
        </w:tc>
        <w:tc>
          <w:tcPr>
            <w:tcW w:type="dxa" w:w="851"/>
          </w:tcPr>
          <w:p>
            <w:r>
              <w:rPr>
                <w:sz w:val="16"/>
              </w:rPr>
              <w:t>METI06</w:t>
            </w:r>
          </w:p>
        </w:tc>
        <w:tc>
          <w:tcPr>
            <w:tcW w:type="dxa" w:w="851"/>
          </w:tcPr>
          <w:p>
            <w:r>
              <w:rPr>
                <w:sz w:val="16"/>
              </w:rPr>
              <w:t>BRE-003</w:t>
            </w:r>
          </w:p>
        </w:tc>
        <w:tc>
          <w:tcPr>
            <w:tcW w:type="dxa" w:w="851"/>
          </w:tcPr>
          <w:p>
            <w:r>
              <w:rPr>
                <w:sz w:val="16"/>
              </w:rPr>
              <w:t>KPI-05</w:t>
            </w:r>
          </w:p>
        </w:tc>
        <w:tc>
          <w:tcPr>
            <w:tcW w:type="dxa" w:w="851"/>
          </w:tcPr>
          <w:p>
            <w:r>
              <w:rPr>
                <w:sz w:val="16"/>
              </w:rPr>
              <w:t>DevSecOps</w:t>
            </w:r>
          </w:p>
        </w:tc>
        <w:tc>
          <w:tcPr>
            <w:tcW w:type="dxa" w:w="851"/>
          </w:tcPr>
          <w:p>
            <w:r>
              <w:rPr>
                <w:sz w:val="16"/>
              </w:rPr>
              <w:t>9-11</w:t>
            </w:r>
          </w:p>
        </w:tc>
        <w:tc>
          <w:tcPr>
            <w:tcW w:type="dxa" w:w="851"/>
          </w:tcPr>
          <w:p>
            <w:r>
              <w:rPr>
                <w:sz w:val="16"/>
              </w:rPr>
              <w:t>2027-06</w:t>
            </w:r>
          </w:p>
        </w:tc>
        <w:tc>
          <w:tcPr>
            <w:tcW w:type="dxa" w:w="851"/>
          </w:tcPr>
          <w:p>
            <w:r>
              <w:rPr>
                <w:sz w:val="16"/>
              </w:rPr>
              <w:t>Bajo</w:t>
            </w:r>
          </w:p>
        </w:tc>
      </w:tr>
      <w:tr>
        <w:tc>
          <w:tcPr>
            <w:tcW w:type="dxa" w:w="851"/>
          </w:tcPr>
          <w:p>
            <w:r>
              <w:rPr>
                <w:sz w:val="16"/>
              </w:rPr>
              <w:t>P2.3</w:t>
            </w:r>
          </w:p>
        </w:tc>
        <w:tc>
          <w:tcPr>
            <w:tcW w:type="dxa" w:w="851"/>
          </w:tcPr>
          <w:p>
            <w:r>
              <w:rPr>
                <w:sz w:val="16"/>
              </w:rPr>
              <w:t>Pipeline de CI/CD estandarizado</w:t>
            </w:r>
          </w:p>
        </w:tc>
        <w:tc>
          <w:tcPr>
            <w:tcW w:type="dxa" w:w="851"/>
          </w:tcPr>
          <w:p>
            <w:r>
              <w:rPr>
                <w:sz w:val="16"/>
              </w:rPr>
              <w:t>Sistemas de información</w:t>
            </w:r>
          </w:p>
        </w:tc>
        <w:tc>
          <w:tcPr>
            <w:tcW w:type="dxa" w:w="851"/>
          </w:tcPr>
          <w:p>
            <w:r>
              <w:rPr>
                <w:sz w:val="16"/>
              </w:rPr>
              <w:t>OETI02</w:t>
            </w:r>
          </w:p>
        </w:tc>
        <w:tc>
          <w:tcPr>
            <w:tcW w:type="dxa" w:w="851"/>
          </w:tcPr>
          <w:p>
            <w:r>
              <w:rPr>
                <w:sz w:val="16"/>
              </w:rPr>
              <w:t>METI06</w:t>
            </w:r>
          </w:p>
        </w:tc>
        <w:tc>
          <w:tcPr>
            <w:tcW w:type="dxa" w:w="851"/>
          </w:tcPr>
          <w:p>
            <w:r>
              <w:rPr>
                <w:sz w:val="16"/>
              </w:rPr>
              <w:t>BRE-003, BRE-007</w:t>
            </w:r>
          </w:p>
        </w:tc>
        <w:tc>
          <w:tcPr>
            <w:tcW w:type="dxa" w:w="851"/>
          </w:tcPr>
          <w:p>
            <w:r>
              <w:rPr>
                <w:sz w:val="16"/>
              </w:rPr>
              <w:t>KPI-05</w:t>
            </w:r>
          </w:p>
        </w:tc>
        <w:tc>
          <w:tcPr>
            <w:tcW w:type="dxa" w:w="851"/>
          </w:tcPr>
          <w:p>
            <w:r>
              <w:rPr>
                <w:sz w:val="16"/>
              </w:rPr>
              <w:t>DevSecOps</w:t>
            </w:r>
          </w:p>
        </w:tc>
        <w:tc>
          <w:tcPr>
            <w:tcW w:type="dxa" w:w="851"/>
          </w:tcPr>
          <w:p>
            <w:r>
              <w:rPr>
                <w:sz w:val="16"/>
              </w:rPr>
              <w:t>8-12</w:t>
            </w:r>
          </w:p>
        </w:tc>
        <w:tc>
          <w:tcPr>
            <w:tcW w:type="dxa" w:w="851"/>
          </w:tcPr>
          <w:p>
            <w:r>
              <w:rPr>
                <w:sz w:val="16"/>
              </w:rPr>
              <w:t>2027-05</w:t>
            </w:r>
          </w:p>
        </w:tc>
        <w:tc>
          <w:tcPr>
            <w:tcW w:type="dxa" w:w="851"/>
          </w:tcPr>
          <w:p>
            <w:r>
              <w:rPr>
                <w:sz w:val="16"/>
              </w:rPr>
              <w:t>Medio</w:t>
            </w:r>
          </w:p>
        </w:tc>
      </w:tr>
      <w:tr>
        <w:tc>
          <w:tcPr>
            <w:tcW w:type="dxa" w:w="851"/>
          </w:tcPr>
          <w:p>
            <w:r>
              <w:rPr>
                <w:sz w:val="16"/>
              </w:rPr>
              <w:t>P2.4</w:t>
            </w:r>
          </w:p>
        </w:tc>
        <w:tc>
          <w:tcPr>
            <w:tcW w:type="dxa" w:w="851"/>
          </w:tcPr>
          <w:p>
            <w:r>
              <w:rPr>
                <w:sz w:val="16"/>
              </w:rPr>
              <w:t>Conciliación entre registro de tiempos y plataforma ALM</w:t>
            </w:r>
          </w:p>
        </w:tc>
        <w:tc>
          <w:tcPr>
            <w:tcW w:type="dxa" w:w="851"/>
          </w:tcPr>
          <w:p>
            <w:r>
              <w:rPr>
                <w:sz w:val="16"/>
              </w:rPr>
              <w:t>Sistemas de información</w:t>
            </w:r>
          </w:p>
        </w:tc>
        <w:tc>
          <w:tcPr>
            <w:tcW w:type="dxa" w:w="851"/>
          </w:tcPr>
          <w:p>
            <w:r>
              <w:rPr>
                <w:sz w:val="16"/>
              </w:rPr>
              <w:t>OETI03</w:t>
            </w:r>
          </w:p>
        </w:tc>
        <w:tc>
          <w:tcPr>
            <w:tcW w:type="dxa" w:w="851"/>
          </w:tcPr>
          <w:p>
            <w:r>
              <w:rPr>
                <w:sz w:val="16"/>
              </w:rPr>
              <w:t>METI09</w:t>
            </w:r>
          </w:p>
        </w:tc>
        <w:tc>
          <w:tcPr>
            <w:tcW w:type="dxa" w:w="851"/>
          </w:tcPr>
          <w:p>
            <w:r>
              <w:rPr>
                <w:sz w:val="16"/>
              </w:rPr>
              <w:t>BRE-012</w:t>
            </w:r>
          </w:p>
        </w:tc>
        <w:tc>
          <w:tcPr>
            <w:tcW w:type="dxa" w:w="851"/>
          </w:tcPr>
          <w:p>
            <w:r>
              <w:rPr>
                <w:sz w:val="16"/>
              </w:rPr>
              <w:t>KPI-06</w:t>
            </w:r>
          </w:p>
        </w:tc>
        <w:tc>
          <w:tcPr>
            <w:tcW w:type="dxa" w:w="851"/>
          </w:tcPr>
          <w:p>
            <w:r>
              <w:rPr>
                <w:sz w:val="16"/>
              </w:rPr>
              <w:t>BI y operaciones</w:t>
            </w:r>
          </w:p>
        </w:tc>
        <w:tc>
          <w:tcPr>
            <w:tcW w:type="dxa" w:w="851"/>
          </w:tcPr>
          <w:p>
            <w:r>
              <w:rPr>
                <w:sz w:val="16"/>
              </w:rPr>
              <w:t>9-12</w:t>
            </w:r>
          </w:p>
        </w:tc>
        <w:tc>
          <w:tcPr>
            <w:tcW w:type="dxa" w:w="851"/>
          </w:tcPr>
          <w:p>
            <w:r>
              <w:rPr>
                <w:sz w:val="16"/>
              </w:rPr>
              <w:t>2027-06</w:t>
            </w:r>
          </w:p>
        </w:tc>
        <w:tc>
          <w:tcPr>
            <w:tcW w:type="dxa" w:w="851"/>
          </w:tcPr>
          <w:p>
            <w:r>
              <w:rPr>
                <w:sz w:val="16"/>
              </w:rPr>
              <w:t>Bajo</w:t>
            </w:r>
          </w:p>
        </w:tc>
      </w:tr>
      <w:tr>
        <w:tc>
          <w:tcPr>
            <w:tcW w:type="dxa" w:w="851"/>
          </w:tcPr>
          <w:p>
            <w:r>
              <w:rPr>
                <w:sz w:val="16"/>
              </w:rPr>
              <w:t>P2.5</w:t>
            </w:r>
          </w:p>
        </w:tc>
        <w:tc>
          <w:tcPr>
            <w:tcW w:type="dxa" w:w="851"/>
          </w:tcPr>
          <w:p>
            <w:r>
              <w:rPr>
                <w:sz w:val="16"/>
              </w:rPr>
              <w:t>Observabilidad estandarizada</w:t>
            </w:r>
          </w:p>
        </w:tc>
        <w:tc>
          <w:tcPr>
            <w:tcW w:type="dxa" w:w="851"/>
          </w:tcPr>
          <w:p>
            <w:r>
              <w:rPr>
                <w:sz w:val="16"/>
              </w:rPr>
              <w:t>Infraestructura</w:t>
            </w:r>
          </w:p>
        </w:tc>
        <w:tc>
          <w:tcPr>
            <w:tcW w:type="dxa" w:w="851"/>
          </w:tcPr>
          <w:p>
            <w:r>
              <w:rPr>
                <w:sz w:val="16"/>
              </w:rPr>
              <w:t>OETI03</w:t>
            </w:r>
          </w:p>
        </w:tc>
        <w:tc>
          <w:tcPr>
            <w:tcW w:type="dxa" w:w="851"/>
          </w:tcPr>
          <w:p>
            <w:r>
              <w:rPr>
                <w:sz w:val="16"/>
              </w:rPr>
              <w:t>METI11</w:t>
            </w:r>
          </w:p>
        </w:tc>
        <w:tc>
          <w:tcPr>
            <w:tcW w:type="dxa" w:w="851"/>
          </w:tcPr>
          <w:p>
            <w:r>
              <w:rPr>
                <w:sz w:val="16"/>
              </w:rPr>
              <w:t>BRE-014</w:t>
            </w:r>
          </w:p>
        </w:tc>
        <w:tc>
          <w:tcPr>
            <w:tcW w:type="dxa" w:w="851"/>
          </w:tcPr>
          <w:p>
            <w:r>
              <w:rPr>
                <w:sz w:val="16"/>
              </w:rPr>
              <w:t>KPI-12</w:t>
            </w:r>
          </w:p>
        </w:tc>
        <w:tc>
          <w:tcPr>
            <w:tcW w:type="dxa" w:w="851"/>
          </w:tcPr>
          <w:p>
            <w:r>
              <w:rPr>
                <w:sz w:val="16"/>
              </w:rPr>
              <w:t>SRE</w:t>
            </w:r>
          </w:p>
        </w:tc>
        <w:tc>
          <w:tcPr>
            <w:tcW w:type="dxa" w:w="851"/>
          </w:tcPr>
          <w:p>
            <w:r>
              <w:rPr>
                <w:sz w:val="16"/>
              </w:rPr>
              <w:t>7-10</w:t>
            </w:r>
          </w:p>
        </w:tc>
        <w:tc>
          <w:tcPr>
            <w:tcW w:type="dxa" w:w="851"/>
          </w:tcPr>
          <w:p>
            <w:r>
              <w:rPr>
                <w:sz w:val="16"/>
              </w:rPr>
              <w:t>2027-04</w:t>
            </w:r>
          </w:p>
        </w:tc>
        <w:tc>
          <w:tcPr>
            <w:tcW w:type="dxa" w:w="851"/>
          </w:tcPr>
          <w:p>
            <w:r>
              <w:rPr>
                <w:sz w:val="16"/>
              </w:rPr>
              <w:t>Bajo</w:t>
            </w:r>
          </w:p>
        </w:tc>
      </w:tr>
      <w:tr>
        <w:tc>
          <w:tcPr>
            <w:tcW w:type="dxa" w:w="851"/>
          </w:tcPr>
          <w:p>
            <w:r>
              <w:rPr>
                <w:sz w:val="16"/>
              </w:rPr>
              <w:t>P2.6</w:t>
            </w:r>
          </w:p>
        </w:tc>
        <w:tc>
          <w:tcPr>
            <w:tcW w:type="dxa" w:w="851"/>
          </w:tcPr>
          <w:p>
            <w:r>
              <w:rPr>
                <w:sz w:val="16"/>
              </w:rPr>
              <w:t>Infraestructura como código</w:t>
            </w:r>
          </w:p>
        </w:tc>
        <w:tc>
          <w:tcPr>
            <w:tcW w:type="dxa" w:w="851"/>
          </w:tcPr>
          <w:p>
            <w:r>
              <w:rPr>
                <w:sz w:val="16"/>
              </w:rPr>
              <w:t>Infraestructura</w:t>
            </w:r>
          </w:p>
        </w:tc>
        <w:tc>
          <w:tcPr>
            <w:tcW w:type="dxa" w:w="851"/>
          </w:tcPr>
          <w:p>
            <w:r>
              <w:rPr>
                <w:sz w:val="16"/>
              </w:rPr>
              <w:t>OETI03</w:t>
            </w:r>
          </w:p>
        </w:tc>
        <w:tc>
          <w:tcPr>
            <w:tcW w:type="dxa" w:w="851"/>
          </w:tcPr>
          <w:p>
            <w:r>
              <w:rPr>
                <w:sz w:val="16"/>
              </w:rPr>
              <w:t>METI10</w:t>
            </w:r>
          </w:p>
        </w:tc>
        <w:tc>
          <w:tcPr>
            <w:tcW w:type="dxa" w:w="851"/>
          </w:tcPr>
          <w:p>
            <w:r>
              <w:rPr>
                <w:sz w:val="16"/>
              </w:rPr>
              <w:t>BRE-007</w:t>
            </w:r>
          </w:p>
        </w:tc>
        <w:tc>
          <w:tcPr>
            <w:tcW w:type="dxa" w:w="851"/>
          </w:tcPr>
          <w:p>
            <w:r>
              <w:rPr>
                <w:sz w:val="16"/>
              </w:rPr>
              <w:t>KPI-11</w:t>
            </w:r>
          </w:p>
        </w:tc>
        <w:tc>
          <w:tcPr>
            <w:tcW w:type="dxa" w:w="851"/>
          </w:tcPr>
          <w:p>
            <w:r>
              <w:rPr>
                <w:sz w:val="16"/>
              </w:rPr>
              <w:t>Arquitectura de nube</w:t>
            </w:r>
          </w:p>
        </w:tc>
        <w:tc>
          <w:tcPr>
            <w:tcW w:type="dxa" w:w="851"/>
          </w:tcPr>
          <w:p>
            <w:r>
              <w:rPr>
                <w:sz w:val="16"/>
              </w:rPr>
              <w:t>7-12</w:t>
            </w:r>
          </w:p>
        </w:tc>
        <w:tc>
          <w:tcPr>
            <w:tcW w:type="dxa" w:w="851"/>
          </w:tcPr>
          <w:p>
            <w:r>
              <w:rPr>
                <w:sz w:val="16"/>
              </w:rPr>
              <w:t>2027-04</w:t>
            </w:r>
          </w:p>
        </w:tc>
        <w:tc>
          <w:tcPr>
            <w:tcW w:type="dxa" w:w="851"/>
          </w:tcPr>
          <w:p>
            <w:r>
              <w:rPr>
                <w:sz w:val="16"/>
              </w:rPr>
              <w:t>Medio</w:t>
            </w:r>
          </w:p>
        </w:tc>
      </w:tr>
      <w:tr>
        <w:tc>
          <w:tcPr>
            <w:tcW w:type="dxa" w:w="851"/>
          </w:tcPr>
          <w:p>
            <w:r>
              <w:rPr>
                <w:sz w:val="16"/>
              </w:rPr>
              <w:t>P2.7</w:t>
            </w:r>
          </w:p>
        </w:tc>
        <w:tc>
          <w:tcPr>
            <w:tcW w:type="dxa" w:w="851"/>
          </w:tcPr>
          <w:p>
            <w:r>
              <w:rPr>
                <w:sz w:val="16"/>
              </w:rPr>
              <w:t>Tablero de costos de nube</w:t>
            </w:r>
          </w:p>
        </w:tc>
        <w:tc>
          <w:tcPr>
            <w:tcW w:type="dxa" w:w="851"/>
          </w:tcPr>
          <w:p>
            <w:r>
              <w:rPr>
                <w:sz w:val="16"/>
              </w:rPr>
              <w:t>Infraestructura</w:t>
            </w:r>
          </w:p>
        </w:tc>
        <w:tc>
          <w:tcPr>
            <w:tcW w:type="dxa" w:w="851"/>
          </w:tcPr>
          <w:p>
            <w:r>
              <w:rPr>
                <w:sz w:val="16"/>
              </w:rPr>
              <w:t>OETI03</w:t>
            </w:r>
          </w:p>
        </w:tc>
        <w:tc>
          <w:tcPr>
            <w:tcW w:type="dxa" w:w="851"/>
          </w:tcPr>
          <w:p>
            <w:r>
              <w:rPr>
                <w:sz w:val="16"/>
              </w:rPr>
              <w:t>METI12</w:t>
            </w:r>
          </w:p>
        </w:tc>
        <w:tc>
          <w:tcPr>
            <w:tcW w:type="dxa" w:w="851"/>
          </w:tcPr>
          <w:p>
            <w:r>
              <w:rPr>
                <w:sz w:val="16"/>
              </w:rPr>
              <w:t>BRE-013</w:t>
            </w:r>
          </w:p>
        </w:tc>
        <w:tc>
          <w:tcPr>
            <w:tcW w:type="dxa" w:w="851"/>
          </w:tcPr>
          <w:p>
            <w:r>
              <w:rPr>
                <w:sz w:val="16"/>
              </w:rPr>
              <w:t>KPI-02</w:t>
            </w:r>
          </w:p>
        </w:tc>
        <w:tc>
          <w:tcPr>
            <w:tcW w:type="dxa" w:w="851"/>
          </w:tcPr>
          <w:p>
            <w:r>
              <w:rPr>
                <w:sz w:val="16"/>
              </w:rPr>
              <w:t>FinOps</w:t>
            </w:r>
          </w:p>
        </w:tc>
        <w:tc>
          <w:tcPr>
            <w:tcW w:type="dxa" w:w="851"/>
          </w:tcPr>
          <w:p>
            <w:r>
              <w:rPr>
                <w:sz w:val="16"/>
              </w:rPr>
              <w:t>7-9</w:t>
            </w:r>
          </w:p>
        </w:tc>
        <w:tc>
          <w:tcPr>
            <w:tcW w:type="dxa" w:w="851"/>
          </w:tcPr>
          <w:p>
            <w:r>
              <w:rPr>
                <w:sz w:val="16"/>
              </w:rPr>
              <w:t>2027-04</w:t>
            </w:r>
          </w:p>
        </w:tc>
        <w:tc>
          <w:tcPr>
            <w:tcW w:type="dxa" w:w="851"/>
          </w:tcPr>
          <w:p>
            <w:r>
              <w:rPr>
                <w:sz w:val="16"/>
              </w:rPr>
              <w:t>Bajo</w:t>
            </w:r>
          </w:p>
        </w:tc>
      </w:tr>
      <w:tr>
        <w:tc>
          <w:tcPr>
            <w:tcW w:type="dxa" w:w="851"/>
          </w:tcPr>
          <w:p>
            <w:r>
              <w:rPr>
                <w:sz w:val="16"/>
              </w:rPr>
              <w:t>P2.8</w:t>
            </w:r>
          </w:p>
        </w:tc>
        <w:tc>
          <w:tcPr>
            <w:tcW w:type="dxa" w:w="851"/>
          </w:tcPr>
          <w:p>
            <w:r>
              <w:rPr>
                <w:sz w:val="16"/>
              </w:rPr>
              <w:t>Formalización del gobierno de TI</w:t>
            </w:r>
          </w:p>
        </w:tc>
        <w:tc>
          <w:tcPr>
            <w:tcW w:type="dxa" w:w="851"/>
          </w:tcPr>
          <w:p>
            <w:r>
              <w:rPr>
                <w:sz w:val="16"/>
              </w:rPr>
              <w:t>Gobierno</w:t>
            </w:r>
          </w:p>
        </w:tc>
        <w:tc>
          <w:tcPr>
            <w:tcW w:type="dxa" w:w="851"/>
          </w:tcPr>
          <w:p>
            <w:r>
              <w:rPr>
                <w:sz w:val="16"/>
              </w:rPr>
              <w:t>OETI03</w:t>
            </w:r>
          </w:p>
        </w:tc>
        <w:tc>
          <w:tcPr>
            <w:tcW w:type="dxa" w:w="851"/>
          </w:tcPr>
          <w:p>
            <w:r>
              <w:rPr>
                <w:sz w:val="16"/>
              </w:rPr>
              <w:t>METI08</w:t>
            </w:r>
          </w:p>
        </w:tc>
        <w:tc>
          <w:tcPr>
            <w:tcW w:type="dxa" w:w="851"/>
          </w:tcPr>
          <w:p>
            <w:r>
              <w:rPr>
                <w:sz w:val="16"/>
              </w:rPr>
              <w:t>BRE-011, BRE-016, BRE-017, BRE-018</w:t>
            </w:r>
          </w:p>
        </w:tc>
        <w:tc>
          <w:tcPr>
            <w:tcW w:type="dxa" w:w="851"/>
          </w:tcPr>
          <w:p>
            <w:r>
              <w:rPr>
                <w:sz w:val="16"/>
              </w:rPr>
              <w:t>KPI-14</w:t>
            </w:r>
          </w:p>
        </w:tc>
        <w:tc>
          <w:tcPr>
            <w:tcW w:type="dxa" w:w="851"/>
          </w:tcPr>
          <w:p>
            <w:r>
              <w:rPr>
                <w:sz w:val="16"/>
              </w:rPr>
              <w:t>CTO</w:t>
            </w:r>
          </w:p>
        </w:tc>
        <w:tc>
          <w:tcPr>
            <w:tcW w:type="dxa" w:w="851"/>
          </w:tcPr>
          <w:p>
            <w:r>
              <w:rPr>
                <w:sz w:val="16"/>
              </w:rPr>
              <w:t>7-9</w:t>
            </w:r>
          </w:p>
        </w:tc>
        <w:tc>
          <w:tcPr>
            <w:tcW w:type="dxa" w:w="851"/>
          </w:tcPr>
          <w:p>
            <w:r>
              <w:rPr>
                <w:sz w:val="16"/>
              </w:rPr>
              <w:t>2027-04</w:t>
            </w:r>
          </w:p>
        </w:tc>
        <w:tc>
          <w:tcPr>
            <w:tcW w:type="dxa" w:w="851"/>
          </w:tcPr>
          <w:p>
            <w:r>
              <w:rPr>
                <w:sz w:val="16"/>
              </w:rPr>
              <w:t>Bajo</w:t>
            </w:r>
          </w:p>
        </w:tc>
      </w:tr>
      <w:tr>
        <w:tc>
          <w:tcPr>
            <w:tcW w:type="dxa" w:w="851"/>
          </w:tcPr>
          <w:p>
            <w:r>
              <w:rPr>
                <w:sz w:val="16"/>
              </w:rPr>
              <w:t>P3.1</w:t>
            </w:r>
          </w:p>
        </w:tc>
        <w:tc>
          <w:tcPr>
            <w:tcW w:type="dxa" w:w="851"/>
          </w:tcPr>
          <w:p>
            <w:r>
              <w:rPr>
                <w:sz w:val="16"/>
              </w:rPr>
              <w:t>RAG en producción para clientes</w:t>
            </w:r>
          </w:p>
        </w:tc>
        <w:tc>
          <w:tcPr>
            <w:tcW w:type="dxa" w:w="851"/>
          </w:tcPr>
          <w:p>
            <w:r>
              <w:rPr>
                <w:sz w:val="16"/>
              </w:rPr>
              <w:t>Sistemas de información</w:t>
            </w:r>
          </w:p>
        </w:tc>
        <w:tc>
          <w:tcPr>
            <w:tcW w:type="dxa" w:w="851"/>
          </w:tcPr>
          <w:p>
            <w:r>
              <w:rPr>
                <w:sz w:val="16"/>
              </w:rPr>
              <w:t>OETI01</w:t>
            </w:r>
          </w:p>
        </w:tc>
        <w:tc>
          <w:tcPr>
            <w:tcW w:type="dxa" w:w="851"/>
          </w:tcPr>
          <w:p>
            <w:r>
              <w:rPr>
                <w:sz w:val="16"/>
              </w:rPr>
              <w:t>METI03</w:t>
            </w:r>
          </w:p>
        </w:tc>
        <w:tc>
          <w:tcPr>
            <w:tcW w:type="dxa" w:w="851"/>
          </w:tcPr>
          <w:p>
            <w:r>
              <w:rPr>
                <w:sz w:val="16"/>
              </w:rPr>
              <w:t>OPT-001</w:t>
            </w:r>
          </w:p>
        </w:tc>
        <w:tc>
          <w:tcPr>
            <w:tcW w:type="dxa" w:w="851"/>
          </w:tcPr>
          <w:p>
            <w:r>
              <w:rPr>
                <w:sz w:val="16"/>
              </w:rPr>
              <w:t>KPI-03</w:t>
            </w:r>
          </w:p>
        </w:tc>
        <w:tc>
          <w:tcPr>
            <w:tcW w:type="dxa" w:w="851"/>
          </w:tcPr>
          <w:p>
            <w:r>
              <w:rPr>
                <w:sz w:val="16"/>
              </w:rPr>
              <w:t>CoE de IA</w:t>
            </w:r>
          </w:p>
        </w:tc>
        <w:tc>
          <w:tcPr>
            <w:tcW w:type="dxa" w:w="851"/>
          </w:tcPr>
          <w:p>
            <w:r>
              <w:rPr>
                <w:sz w:val="16"/>
              </w:rPr>
              <w:t>13-18</w:t>
            </w:r>
          </w:p>
        </w:tc>
        <w:tc>
          <w:tcPr>
            <w:tcW w:type="dxa" w:w="851"/>
          </w:tcPr>
          <w:p>
            <w:r>
              <w:rPr>
                <w:sz w:val="16"/>
              </w:rPr>
              <w:t>2027-10</w:t>
            </w:r>
          </w:p>
        </w:tc>
        <w:tc>
          <w:tcPr>
            <w:tcW w:type="dxa" w:w="851"/>
          </w:tcPr>
          <w:p>
            <w:r>
              <w:rPr>
                <w:sz w:val="16"/>
              </w:rPr>
              <w:t>Alto</w:t>
            </w:r>
          </w:p>
        </w:tc>
      </w:tr>
      <w:tr>
        <w:tc>
          <w:tcPr>
            <w:tcW w:type="dxa" w:w="851"/>
          </w:tcPr>
          <w:p>
            <w:r>
              <w:rPr>
                <w:sz w:val="16"/>
              </w:rPr>
              <w:t>P3.2</w:t>
            </w:r>
          </w:p>
        </w:tc>
        <w:tc>
          <w:tcPr>
            <w:tcW w:type="dxa" w:w="851"/>
          </w:tcPr>
          <w:p>
            <w:r>
              <w:rPr>
                <w:sz w:val="16"/>
              </w:rPr>
              <w:t>Evaluación automática de modelos de lenguaje</w:t>
            </w:r>
          </w:p>
        </w:tc>
        <w:tc>
          <w:tcPr>
            <w:tcW w:type="dxa" w:w="851"/>
          </w:tcPr>
          <w:p>
            <w:r>
              <w:rPr>
                <w:sz w:val="16"/>
              </w:rPr>
              <w:t>Sistemas de información</w:t>
            </w:r>
          </w:p>
        </w:tc>
        <w:tc>
          <w:tcPr>
            <w:tcW w:type="dxa" w:w="851"/>
          </w:tcPr>
          <w:p>
            <w:r>
              <w:rPr>
                <w:sz w:val="16"/>
              </w:rPr>
              <w:t>OETI01</w:t>
            </w:r>
          </w:p>
        </w:tc>
        <w:tc>
          <w:tcPr>
            <w:tcW w:type="dxa" w:w="851"/>
          </w:tcPr>
          <w:p>
            <w:r>
              <w:rPr>
                <w:sz w:val="16"/>
              </w:rPr>
              <w:t>METI01</w:t>
            </w:r>
          </w:p>
        </w:tc>
        <w:tc>
          <w:tcPr>
            <w:tcW w:type="dxa" w:w="851"/>
          </w:tcPr>
          <w:p>
            <w:r>
              <w:rPr>
                <w:sz w:val="16"/>
              </w:rPr>
              <w:t>OPT-002</w:t>
            </w:r>
          </w:p>
        </w:tc>
        <w:tc>
          <w:tcPr>
            <w:tcW w:type="dxa" w:w="851"/>
          </w:tcPr>
          <w:p>
            <w:r>
              <w:rPr>
                <w:sz w:val="16"/>
              </w:rPr>
              <w:t>KPI-08</w:t>
            </w:r>
          </w:p>
        </w:tc>
        <w:tc>
          <w:tcPr>
            <w:tcW w:type="dxa" w:w="851"/>
          </w:tcPr>
          <w:p>
            <w:r>
              <w:rPr>
                <w:sz w:val="16"/>
              </w:rPr>
              <w:t>CoE de IA</w:t>
            </w:r>
          </w:p>
        </w:tc>
        <w:tc>
          <w:tcPr>
            <w:tcW w:type="dxa" w:w="851"/>
          </w:tcPr>
          <w:p>
            <w:r>
              <w:rPr>
                <w:sz w:val="16"/>
              </w:rPr>
              <w:t>13-16</w:t>
            </w:r>
          </w:p>
        </w:tc>
        <w:tc>
          <w:tcPr>
            <w:tcW w:type="dxa" w:w="851"/>
          </w:tcPr>
          <w:p>
            <w:r>
              <w:rPr>
                <w:sz w:val="16"/>
              </w:rPr>
              <w:t>2027-10</w:t>
            </w:r>
          </w:p>
        </w:tc>
        <w:tc>
          <w:tcPr>
            <w:tcW w:type="dxa" w:w="851"/>
          </w:tcPr>
          <w:p>
            <w:r>
              <w:rPr>
                <w:sz w:val="16"/>
              </w:rPr>
              <w:t>Medio</w:t>
            </w:r>
          </w:p>
        </w:tc>
      </w:tr>
      <w:tr>
        <w:tc>
          <w:tcPr>
            <w:tcW w:type="dxa" w:w="851"/>
          </w:tcPr>
          <w:p>
            <w:r>
              <w:rPr>
                <w:sz w:val="16"/>
              </w:rPr>
              <w:t>P3.3</w:t>
            </w:r>
          </w:p>
        </w:tc>
        <w:tc>
          <w:tcPr>
            <w:tcW w:type="dxa" w:w="851"/>
          </w:tcPr>
          <w:p>
            <w:r>
              <w:rPr>
                <w:sz w:val="16"/>
              </w:rPr>
              <w:t>Agente conversacional en producción</w:t>
            </w:r>
          </w:p>
        </w:tc>
        <w:tc>
          <w:tcPr>
            <w:tcW w:type="dxa" w:w="851"/>
          </w:tcPr>
          <w:p>
            <w:r>
              <w:rPr>
                <w:sz w:val="16"/>
              </w:rPr>
              <w:t>Sistemas de información</w:t>
            </w:r>
          </w:p>
        </w:tc>
        <w:tc>
          <w:tcPr>
            <w:tcW w:type="dxa" w:w="851"/>
          </w:tcPr>
          <w:p>
            <w:r>
              <w:rPr>
                <w:sz w:val="16"/>
              </w:rPr>
              <w:t>OETI01</w:t>
            </w:r>
          </w:p>
        </w:tc>
        <w:tc>
          <w:tcPr>
            <w:tcW w:type="dxa" w:w="851"/>
          </w:tcPr>
          <w:p>
            <w:r>
              <w:rPr>
                <w:sz w:val="16"/>
              </w:rPr>
              <w:t>METI03</w:t>
            </w:r>
          </w:p>
        </w:tc>
        <w:tc>
          <w:tcPr>
            <w:tcW w:type="dxa" w:w="851"/>
          </w:tcPr>
          <w:p>
            <w:r>
              <w:rPr>
                <w:sz w:val="16"/>
              </w:rPr>
              <w:t>OPT-003</w:t>
            </w:r>
          </w:p>
        </w:tc>
        <w:tc>
          <w:tcPr>
            <w:tcW w:type="dxa" w:w="851"/>
          </w:tcPr>
          <w:p>
            <w:r>
              <w:rPr>
                <w:sz w:val="16"/>
              </w:rPr>
              <w:t>KPI-03</w:t>
            </w:r>
          </w:p>
        </w:tc>
        <w:tc>
          <w:tcPr>
            <w:tcW w:type="dxa" w:w="851"/>
          </w:tcPr>
          <w:p>
            <w:r>
              <w:rPr>
                <w:sz w:val="16"/>
              </w:rPr>
              <w:t>CoE de IA y PM</w:t>
            </w:r>
          </w:p>
        </w:tc>
        <w:tc>
          <w:tcPr>
            <w:tcW w:type="dxa" w:w="851"/>
          </w:tcPr>
          <w:p>
            <w:r>
              <w:rPr>
                <w:sz w:val="16"/>
              </w:rPr>
              <w:t>13-18</w:t>
            </w:r>
          </w:p>
        </w:tc>
        <w:tc>
          <w:tcPr>
            <w:tcW w:type="dxa" w:w="851"/>
          </w:tcPr>
          <w:p>
            <w:r>
              <w:rPr>
                <w:sz w:val="16"/>
              </w:rPr>
              <w:t>2027-10</w:t>
            </w:r>
          </w:p>
        </w:tc>
        <w:tc>
          <w:tcPr>
            <w:tcW w:type="dxa" w:w="851"/>
          </w:tcPr>
          <w:p>
            <w:r>
              <w:rPr>
                <w:sz w:val="16"/>
              </w:rPr>
              <w:t>Alto</w:t>
            </w:r>
          </w:p>
        </w:tc>
      </w:tr>
      <w:tr>
        <w:tc>
          <w:tcPr>
            <w:tcW w:type="dxa" w:w="851"/>
          </w:tcPr>
          <w:p>
            <w:r>
              <w:rPr>
                <w:sz w:val="16"/>
              </w:rPr>
              <w:t>P3.4</w:t>
            </w:r>
          </w:p>
        </w:tc>
        <w:tc>
          <w:tcPr>
            <w:tcW w:type="dxa" w:w="851"/>
          </w:tcPr>
          <w:p>
            <w:r>
              <w:rPr>
                <w:sz w:val="16"/>
              </w:rPr>
              <w:t>Cierre del plan de certificaciones</w:t>
            </w:r>
          </w:p>
        </w:tc>
        <w:tc>
          <w:tcPr>
            <w:tcW w:type="dxa" w:w="851"/>
          </w:tcPr>
          <w:p>
            <w:r>
              <w:rPr>
                <w:sz w:val="16"/>
              </w:rPr>
              <w:t>Uso y apropiación</w:t>
            </w:r>
          </w:p>
        </w:tc>
        <w:tc>
          <w:tcPr>
            <w:tcW w:type="dxa" w:w="851"/>
          </w:tcPr>
          <w:p>
            <w:r>
              <w:rPr>
                <w:sz w:val="16"/>
              </w:rPr>
              <w:t>OETI04</w:t>
            </w:r>
          </w:p>
        </w:tc>
        <w:tc>
          <w:tcPr>
            <w:tcW w:type="dxa" w:w="851"/>
          </w:tcPr>
          <w:p>
            <w:r>
              <w:rPr>
                <w:sz w:val="16"/>
              </w:rPr>
              <w:t>METI15</w:t>
            </w:r>
          </w:p>
        </w:tc>
        <w:tc>
          <w:tcPr>
            <w:tcW w:type="dxa" w:w="851"/>
          </w:tcPr>
          <w:p>
            <w:r>
              <w:rPr>
                <w:sz w:val="16"/>
              </w:rPr>
              <w:t>BRE-009</w:t>
            </w:r>
          </w:p>
        </w:tc>
        <w:tc>
          <w:tcPr>
            <w:tcW w:type="dxa" w:w="851"/>
          </w:tcPr>
          <w:p>
            <w:r>
              <w:rPr>
                <w:sz w:val="16"/>
              </w:rPr>
              <w:t>KPI-09</w:t>
            </w:r>
          </w:p>
        </w:tc>
        <w:tc>
          <w:tcPr>
            <w:tcW w:type="dxa" w:w="851"/>
          </w:tcPr>
          <w:p>
            <w:r>
              <w:rPr>
                <w:sz w:val="16"/>
              </w:rPr>
              <w:t>Talento humano, con CTO</w:t>
            </w:r>
          </w:p>
        </w:tc>
        <w:tc>
          <w:tcPr>
            <w:tcW w:type="dxa" w:w="851"/>
          </w:tcPr>
          <w:p>
            <w:r>
              <w:rPr>
                <w:sz w:val="16"/>
              </w:rPr>
              <w:t>13-18</w:t>
            </w:r>
          </w:p>
        </w:tc>
        <w:tc>
          <w:tcPr>
            <w:tcW w:type="dxa" w:w="851"/>
          </w:tcPr>
          <w:p>
            <w:r>
              <w:rPr>
                <w:sz w:val="16"/>
              </w:rPr>
              <w:t>2027-10</w:t>
            </w:r>
          </w:p>
        </w:tc>
        <w:tc>
          <w:tcPr>
            <w:tcW w:type="dxa" w:w="851"/>
          </w:tcPr>
          <w:p>
            <w:r>
              <w:rPr>
                <w:sz w:val="16"/>
              </w:rPr>
              <w:t>Medio</w:t>
            </w:r>
          </w:p>
        </w:tc>
      </w:tr>
      <w:tr>
        <w:tc>
          <w:tcPr>
            <w:tcW w:type="dxa" w:w="851"/>
          </w:tcPr>
          <w:p>
            <w:r>
              <w:rPr>
                <w:sz w:val="16"/>
              </w:rPr>
              <w:t>P3.5</w:t>
            </w:r>
          </w:p>
        </w:tc>
        <w:tc>
          <w:tcPr>
            <w:tcW w:type="dxa" w:w="851"/>
          </w:tcPr>
          <w:p>
            <w:r>
              <w:rPr>
                <w:sz w:val="16"/>
              </w:rPr>
              <w:t>Plataforma de datos</w:t>
            </w:r>
          </w:p>
        </w:tc>
        <w:tc>
          <w:tcPr>
            <w:tcW w:type="dxa" w:w="851"/>
          </w:tcPr>
          <w:p>
            <w:r>
              <w:rPr>
                <w:sz w:val="16"/>
              </w:rPr>
              <w:t>Información</w:t>
            </w:r>
          </w:p>
        </w:tc>
        <w:tc>
          <w:tcPr>
            <w:tcW w:type="dxa" w:w="851"/>
          </w:tcPr>
          <w:p>
            <w:r>
              <w:rPr>
                <w:sz w:val="16"/>
              </w:rPr>
              <w:t>OETI03</w:t>
            </w:r>
          </w:p>
        </w:tc>
        <w:tc>
          <w:tcPr>
            <w:tcW w:type="dxa" w:w="851"/>
          </w:tcPr>
          <w:p>
            <w:r>
              <w:rPr>
                <w:sz w:val="16"/>
              </w:rPr>
              <w:t>METI14</w:t>
            </w:r>
          </w:p>
        </w:tc>
        <w:tc>
          <w:tcPr>
            <w:tcW w:type="dxa" w:w="851"/>
          </w:tcPr>
          <w:p>
            <w:r>
              <w:rPr>
                <w:sz w:val="16"/>
              </w:rPr>
              <w:t>BRE-010</w:t>
            </w:r>
          </w:p>
        </w:tc>
        <w:tc>
          <w:tcPr>
            <w:tcW w:type="dxa" w:w="851"/>
          </w:tcPr>
          <w:p>
            <w:r>
              <w:rPr>
                <w:sz w:val="16"/>
              </w:rPr>
              <w:t>KPI-16</w:t>
            </w:r>
          </w:p>
        </w:tc>
        <w:tc>
          <w:tcPr>
            <w:tcW w:type="dxa" w:w="851"/>
          </w:tcPr>
          <w:p>
            <w:r>
              <w:rPr>
                <w:sz w:val="16"/>
              </w:rPr>
              <w:t>Arquitectura de datos</w:t>
            </w:r>
          </w:p>
        </w:tc>
        <w:tc>
          <w:tcPr>
            <w:tcW w:type="dxa" w:w="851"/>
          </w:tcPr>
          <w:p>
            <w:r>
              <w:rPr>
                <w:sz w:val="16"/>
              </w:rPr>
              <w:t>13-18</w:t>
            </w:r>
          </w:p>
        </w:tc>
        <w:tc>
          <w:tcPr>
            <w:tcW w:type="dxa" w:w="851"/>
          </w:tcPr>
          <w:p>
            <w:r>
              <w:rPr>
                <w:sz w:val="16"/>
              </w:rPr>
              <w:t>2027-10</w:t>
            </w:r>
          </w:p>
        </w:tc>
        <w:tc>
          <w:tcPr>
            <w:tcW w:type="dxa" w:w="851"/>
          </w:tcPr>
          <w:p>
            <w:r>
              <w:rPr>
                <w:sz w:val="16"/>
              </w:rPr>
              <w:t>Alto</w:t>
            </w:r>
          </w:p>
        </w:tc>
      </w:tr>
      <w:tr>
        <w:tc>
          <w:tcPr>
            <w:tcW w:type="dxa" w:w="851"/>
          </w:tcPr>
          <w:p>
            <w:r>
              <w:rPr>
                <w:sz w:val="16"/>
              </w:rPr>
              <w:t>P3.6</w:t>
            </w:r>
          </w:p>
        </w:tc>
        <w:tc>
          <w:tcPr>
            <w:tcW w:type="dxa" w:w="851"/>
          </w:tcPr>
          <w:p>
            <w:r>
              <w:rPr>
                <w:sz w:val="16"/>
              </w:rPr>
              <w:t>Catálogo de metadatos</w:t>
            </w:r>
          </w:p>
        </w:tc>
        <w:tc>
          <w:tcPr>
            <w:tcW w:type="dxa" w:w="851"/>
          </w:tcPr>
          <w:p>
            <w:r>
              <w:rPr>
                <w:sz w:val="16"/>
              </w:rPr>
              <w:t>Información</w:t>
            </w:r>
          </w:p>
        </w:tc>
        <w:tc>
          <w:tcPr>
            <w:tcW w:type="dxa" w:w="851"/>
          </w:tcPr>
          <w:p>
            <w:r>
              <w:rPr>
                <w:sz w:val="16"/>
              </w:rPr>
              <w:t>OETI03</w:t>
            </w:r>
          </w:p>
        </w:tc>
        <w:tc>
          <w:tcPr>
            <w:tcW w:type="dxa" w:w="851"/>
          </w:tcPr>
          <w:p>
            <w:r>
              <w:rPr>
                <w:sz w:val="16"/>
              </w:rPr>
              <w:t>METI14</w:t>
            </w:r>
          </w:p>
        </w:tc>
        <w:tc>
          <w:tcPr>
            <w:tcW w:type="dxa" w:w="851"/>
          </w:tcPr>
          <w:p>
            <w:r>
              <w:rPr>
                <w:sz w:val="16"/>
              </w:rPr>
              <w:t>BRE-010</w:t>
            </w:r>
          </w:p>
        </w:tc>
        <w:tc>
          <w:tcPr>
            <w:tcW w:type="dxa" w:w="851"/>
          </w:tcPr>
          <w:p>
            <w:r>
              <w:rPr>
                <w:sz w:val="16"/>
              </w:rPr>
              <w:t>KPI-16</w:t>
            </w:r>
          </w:p>
        </w:tc>
        <w:tc>
          <w:tcPr>
            <w:tcW w:type="dxa" w:w="851"/>
          </w:tcPr>
          <w:p>
            <w:r>
              <w:rPr>
                <w:sz w:val="16"/>
              </w:rPr>
              <w:t>Gobierno de datos</w:t>
            </w:r>
          </w:p>
        </w:tc>
        <w:tc>
          <w:tcPr>
            <w:tcW w:type="dxa" w:w="851"/>
          </w:tcPr>
          <w:p>
            <w:r>
              <w:rPr>
                <w:sz w:val="16"/>
              </w:rPr>
              <w:t>13-18</w:t>
            </w:r>
          </w:p>
        </w:tc>
        <w:tc>
          <w:tcPr>
            <w:tcW w:type="dxa" w:w="851"/>
          </w:tcPr>
          <w:p>
            <w:r>
              <w:rPr>
                <w:sz w:val="16"/>
              </w:rPr>
              <w:t>2027-10</w:t>
            </w:r>
          </w:p>
        </w:tc>
        <w:tc>
          <w:tcPr>
            <w:tcW w:type="dxa" w:w="851"/>
          </w:tcPr>
          <w:p>
            <w:r>
              <w:rPr>
                <w:sz w:val="16"/>
              </w:rPr>
              <w:t>Medio</w:t>
            </w:r>
          </w:p>
        </w:tc>
      </w:tr>
      <w:tr>
        <w:tc>
          <w:tcPr>
            <w:tcW w:type="dxa" w:w="851"/>
          </w:tcPr>
          <w:p>
            <w:r>
              <w:rPr>
                <w:sz w:val="16"/>
              </w:rPr>
              <w:t>P3.7</w:t>
            </w:r>
          </w:p>
        </w:tc>
        <w:tc>
          <w:tcPr>
            <w:tcW w:type="dxa" w:w="851"/>
          </w:tcPr>
          <w:p>
            <w:r>
              <w:rPr>
                <w:sz w:val="16"/>
              </w:rPr>
              <w:t>Repositorio de variables de IA</w:t>
            </w:r>
          </w:p>
        </w:tc>
        <w:tc>
          <w:tcPr>
            <w:tcW w:type="dxa" w:w="851"/>
          </w:tcPr>
          <w:p>
            <w:r>
              <w:rPr>
                <w:sz w:val="16"/>
              </w:rPr>
              <w:t>Información</w:t>
            </w:r>
          </w:p>
        </w:tc>
        <w:tc>
          <w:tcPr>
            <w:tcW w:type="dxa" w:w="851"/>
          </w:tcPr>
          <w:p>
            <w:r>
              <w:rPr>
                <w:sz w:val="16"/>
              </w:rPr>
              <w:t>OETI01</w:t>
            </w:r>
          </w:p>
        </w:tc>
        <w:tc>
          <w:tcPr>
            <w:tcW w:type="dxa" w:w="851"/>
          </w:tcPr>
          <w:p>
            <w:r>
              <w:rPr>
                <w:sz w:val="16"/>
              </w:rPr>
              <w:t>METI01</w:t>
            </w:r>
          </w:p>
        </w:tc>
        <w:tc>
          <w:tcPr>
            <w:tcW w:type="dxa" w:w="851"/>
          </w:tcPr>
          <w:p>
            <w:r>
              <w:rPr>
                <w:sz w:val="16"/>
              </w:rPr>
              <w:t>BRE-002</w:t>
            </w:r>
          </w:p>
        </w:tc>
        <w:tc>
          <w:tcPr>
            <w:tcW w:type="dxa" w:w="851"/>
          </w:tcPr>
          <w:p>
            <w:r>
              <w:rPr>
                <w:sz w:val="16"/>
              </w:rPr>
              <w:t>KPI-08</w:t>
            </w:r>
          </w:p>
        </w:tc>
        <w:tc>
          <w:tcPr>
            <w:tcW w:type="dxa" w:w="851"/>
          </w:tcPr>
          <w:p>
            <w:r>
              <w:rPr>
                <w:sz w:val="16"/>
              </w:rPr>
              <w:t>CoE de IA</w:t>
            </w:r>
          </w:p>
        </w:tc>
        <w:tc>
          <w:tcPr>
            <w:tcW w:type="dxa" w:w="851"/>
          </w:tcPr>
          <w:p>
            <w:r>
              <w:rPr>
                <w:sz w:val="16"/>
              </w:rPr>
              <w:t>15-18</w:t>
            </w:r>
          </w:p>
        </w:tc>
        <w:tc>
          <w:tcPr>
            <w:tcW w:type="dxa" w:w="851"/>
          </w:tcPr>
          <w:p>
            <w:r>
              <w:rPr>
                <w:sz w:val="16"/>
              </w:rPr>
              <w:t>2027-12</w:t>
            </w:r>
          </w:p>
        </w:tc>
        <w:tc>
          <w:tcPr>
            <w:tcW w:type="dxa" w:w="851"/>
          </w:tcPr>
          <w:p>
            <w:r>
              <w:rPr>
                <w:sz w:val="16"/>
              </w:rPr>
              <w:t>Medio</w:t>
            </w:r>
          </w:p>
        </w:tc>
      </w:tr>
      <w:tr>
        <w:tc>
          <w:tcPr>
            <w:tcW w:type="dxa" w:w="851"/>
          </w:tcPr>
          <w:p>
            <w:r>
              <w:rPr>
                <w:sz w:val="16"/>
              </w:rPr>
              <w:t>P4.1</w:t>
            </w:r>
          </w:p>
        </w:tc>
        <w:tc>
          <w:tcPr>
            <w:tcW w:type="dxa" w:w="851"/>
          </w:tcPr>
          <w:p>
            <w:r>
              <w:rPr>
                <w:sz w:val="16"/>
              </w:rPr>
              <w:t>Informe SOC 2 tipo II con controles de IA</w:t>
            </w:r>
          </w:p>
        </w:tc>
        <w:tc>
          <w:tcPr>
            <w:tcW w:type="dxa" w:w="851"/>
          </w:tcPr>
          <w:p>
            <w:r>
              <w:rPr>
                <w:sz w:val="16"/>
              </w:rPr>
              <w:t>Seguridad</w:t>
            </w:r>
          </w:p>
        </w:tc>
        <w:tc>
          <w:tcPr>
            <w:tcW w:type="dxa" w:w="851"/>
          </w:tcPr>
          <w:p>
            <w:r>
              <w:rPr>
                <w:sz w:val="16"/>
              </w:rPr>
              <w:t>OETI02</w:t>
            </w:r>
          </w:p>
        </w:tc>
        <w:tc>
          <w:tcPr>
            <w:tcW w:type="dxa" w:w="851"/>
          </w:tcPr>
          <w:p>
            <w:r>
              <w:rPr>
                <w:sz w:val="16"/>
              </w:rPr>
              <w:t>METI05</w:t>
            </w:r>
          </w:p>
        </w:tc>
        <w:tc>
          <w:tcPr>
            <w:tcW w:type="dxa" w:w="851"/>
          </w:tcPr>
          <w:p>
            <w:r>
              <w:rPr>
                <w:sz w:val="16"/>
              </w:rPr>
              <w:t>BRE-015</w:t>
            </w:r>
          </w:p>
        </w:tc>
        <w:tc>
          <w:tcPr>
            <w:tcW w:type="dxa" w:w="851"/>
          </w:tcPr>
          <w:p>
            <w:r>
              <w:rPr>
                <w:sz w:val="16"/>
              </w:rPr>
              <w:t>KPI-13</w:t>
            </w:r>
          </w:p>
        </w:tc>
        <w:tc>
          <w:tcPr>
            <w:tcW w:type="dxa" w:w="851"/>
          </w:tcPr>
          <w:p>
            <w:r>
              <w:rPr>
                <w:sz w:val="16"/>
              </w:rPr>
              <w:t>CISO</w:t>
            </w:r>
          </w:p>
        </w:tc>
        <w:tc>
          <w:tcPr>
            <w:tcW w:type="dxa" w:w="851"/>
          </w:tcPr>
          <w:p>
            <w:r>
              <w:rPr>
                <w:sz w:val="16"/>
              </w:rPr>
              <w:t>13-24</w:t>
            </w:r>
          </w:p>
        </w:tc>
        <w:tc>
          <w:tcPr>
            <w:tcW w:type="dxa" w:w="851"/>
          </w:tcPr>
          <w:p>
            <w:r>
              <w:rPr>
                <w:sz w:val="16"/>
              </w:rPr>
              <w:t>2027-10</w:t>
            </w:r>
          </w:p>
        </w:tc>
        <w:tc>
          <w:tcPr>
            <w:tcW w:type="dxa" w:w="851"/>
          </w:tcPr>
          <w:p>
            <w:r>
              <w:rPr>
                <w:sz w:val="16"/>
              </w:rPr>
              <w:t>Alto</w:t>
            </w:r>
          </w:p>
        </w:tc>
      </w:tr>
      <w:tr>
        <w:tc>
          <w:tcPr>
            <w:tcW w:type="dxa" w:w="851"/>
          </w:tcPr>
          <w:p>
            <w:r>
              <w:rPr>
                <w:sz w:val="16"/>
              </w:rPr>
              <w:t>P4.2</w:t>
            </w:r>
          </w:p>
        </w:tc>
        <w:tc>
          <w:tcPr>
            <w:tcW w:type="dxa" w:w="851"/>
          </w:tcPr>
          <w:p>
            <w:r>
              <w:rPr>
                <w:sz w:val="16"/>
              </w:rPr>
              <w:t>Auditoría interna del sistema de gestión de IA</w:t>
            </w:r>
          </w:p>
        </w:tc>
        <w:tc>
          <w:tcPr>
            <w:tcW w:type="dxa" w:w="851"/>
          </w:tcPr>
          <w:p>
            <w:r>
              <w:rPr>
                <w:sz w:val="16"/>
              </w:rPr>
              <w:t>Seguridad</w:t>
            </w:r>
          </w:p>
        </w:tc>
        <w:tc>
          <w:tcPr>
            <w:tcW w:type="dxa" w:w="851"/>
          </w:tcPr>
          <w:p>
            <w:r>
              <w:rPr>
                <w:sz w:val="16"/>
              </w:rPr>
              <w:t>OETI01</w:t>
            </w:r>
          </w:p>
        </w:tc>
        <w:tc>
          <w:tcPr>
            <w:tcW w:type="dxa" w:w="851"/>
          </w:tcPr>
          <w:p>
            <w:r>
              <w:rPr>
                <w:sz w:val="16"/>
              </w:rPr>
              <w:t>METI01</w:t>
            </w:r>
          </w:p>
        </w:tc>
        <w:tc>
          <w:tcPr>
            <w:tcW w:type="dxa" w:w="851"/>
          </w:tcPr>
          <w:p>
            <w:r>
              <w:rPr>
                <w:sz w:val="16"/>
              </w:rPr>
              <w:t>BRE-001</w:t>
            </w:r>
          </w:p>
        </w:tc>
        <w:tc>
          <w:tcPr>
            <w:tcW w:type="dxa" w:w="851"/>
          </w:tcPr>
          <w:p>
            <w:r>
              <w:rPr>
                <w:sz w:val="16"/>
              </w:rPr>
              <w:t>KPI-08</w:t>
            </w:r>
          </w:p>
        </w:tc>
        <w:tc>
          <w:tcPr>
            <w:tcW w:type="dxa" w:w="851"/>
          </w:tcPr>
          <w:p>
            <w:r>
              <w:rPr>
                <w:sz w:val="16"/>
              </w:rPr>
              <w:t>CISO y CoE de IA</w:t>
            </w:r>
          </w:p>
        </w:tc>
        <w:tc>
          <w:tcPr>
            <w:tcW w:type="dxa" w:w="851"/>
          </w:tcPr>
          <w:p>
            <w:r>
              <w:rPr>
                <w:sz w:val="16"/>
              </w:rPr>
              <w:t>19-21</w:t>
            </w:r>
          </w:p>
        </w:tc>
        <w:tc>
          <w:tcPr>
            <w:tcW w:type="dxa" w:w="851"/>
          </w:tcPr>
          <w:p>
            <w:r>
              <w:rPr>
                <w:sz w:val="16"/>
              </w:rPr>
              <w:t>2028-04</w:t>
            </w:r>
          </w:p>
        </w:tc>
        <w:tc>
          <w:tcPr>
            <w:tcW w:type="dxa" w:w="851"/>
          </w:tcPr>
          <w:p>
            <w:r>
              <w:rPr>
                <w:sz w:val="16"/>
              </w:rPr>
              <w:t>Bajo</w:t>
            </w:r>
          </w:p>
        </w:tc>
      </w:tr>
      <w:tr>
        <w:tc>
          <w:tcPr>
            <w:tcW w:type="dxa" w:w="851"/>
          </w:tcPr>
          <w:p>
            <w:r>
              <w:rPr>
                <w:sz w:val="16"/>
              </w:rPr>
              <w:t>P4.3</w:t>
            </w:r>
          </w:p>
        </w:tc>
        <w:tc>
          <w:tcPr>
            <w:tcW w:type="dxa" w:w="851"/>
          </w:tcPr>
          <w:p>
            <w:r>
              <w:rPr>
                <w:sz w:val="16"/>
              </w:rPr>
              <w:t>Balance y retorno del PETI</w:t>
            </w:r>
          </w:p>
        </w:tc>
        <w:tc>
          <w:tcPr>
            <w:tcW w:type="dxa" w:w="851"/>
          </w:tcPr>
          <w:p>
            <w:r>
              <w:rPr>
                <w:sz w:val="16"/>
              </w:rPr>
              <w:t>Estrategia de TI</w:t>
            </w:r>
          </w:p>
        </w:tc>
        <w:tc>
          <w:tcPr>
            <w:tcW w:type="dxa" w:w="851"/>
          </w:tcPr>
          <w:p>
            <w:r>
              <w:rPr>
                <w:sz w:val="16"/>
              </w:rPr>
              <w:t>OETI03</w:t>
            </w:r>
          </w:p>
        </w:tc>
        <w:tc>
          <w:tcPr>
            <w:tcW w:type="dxa" w:w="851"/>
          </w:tcPr>
          <w:p>
            <w:r>
              <w:rPr>
                <w:sz w:val="16"/>
              </w:rPr>
              <w:t>METI07</w:t>
            </w:r>
          </w:p>
        </w:tc>
        <w:tc>
          <w:tcPr>
            <w:tcW w:type="dxa" w:w="851"/>
          </w:tcPr>
          <w:p>
            <w:r>
              <w:rPr>
                <w:sz w:val="16"/>
              </w:rPr>
              <w:t>OPT-007</w:t>
            </w:r>
          </w:p>
        </w:tc>
        <w:tc>
          <w:tcPr>
            <w:tcW w:type="dxa" w:w="851"/>
          </w:tcPr>
          <w:p>
            <w:r>
              <w:rPr>
                <w:sz w:val="16"/>
              </w:rPr>
              <w:t>KPI-01</w:t>
            </w:r>
          </w:p>
        </w:tc>
        <w:tc>
          <w:tcPr>
            <w:tcW w:type="dxa" w:w="851"/>
          </w:tcPr>
          <w:p>
            <w:r>
              <w:rPr>
                <w:sz w:val="16"/>
              </w:rPr>
              <w:t>CTO y FinOps</w:t>
            </w:r>
          </w:p>
        </w:tc>
        <w:tc>
          <w:tcPr>
            <w:tcW w:type="dxa" w:w="851"/>
          </w:tcPr>
          <w:p>
            <w:r>
              <w:rPr>
                <w:sz w:val="16"/>
              </w:rPr>
              <w:t>22-24</w:t>
            </w:r>
          </w:p>
        </w:tc>
        <w:tc>
          <w:tcPr>
            <w:tcW w:type="dxa" w:w="851"/>
          </w:tcPr>
          <w:p>
            <w:r>
              <w:rPr>
                <w:sz w:val="16"/>
              </w:rPr>
              <w:t>2028-07</w:t>
            </w:r>
          </w:p>
        </w:tc>
        <w:tc>
          <w:tcPr>
            <w:tcW w:type="dxa" w:w="851"/>
          </w:tcPr>
          <w:p>
            <w:r>
              <w:rPr>
                <w:sz w:val="16"/>
              </w:rPr>
              <w:t>Bajo</w:t>
            </w:r>
          </w:p>
        </w:tc>
      </w:tr>
      <w:tr>
        <w:tc>
          <w:tcPr>
            <w:tcW w:type="dxa" w:w="851"/>
          </w:tcPr>
          <w:p>
            <w:r>
              <w:rPr>
                <w:sz w:val="16"/>
              </w:rPr>
              <w:t>P4.4</w:t>
            </w:r>
          </w:p>
        </w:tc>
        <w:tc>
          <w:tcPr>
            <w:tcW w:type="dxa" w:w="851"/>
          </w:tcPr>
          <w:p>
            <w:r>
              <w:rPr>
                <w:sz w:val="16"/>
              </w:rPr>
              <w:t>Arquitectura objetivo 2028-2030</w:t>
            </w:r>
          </w:p>
        </w:tc>
        <w:tc>
          <w:tcPr>
            <w:tcW w:type="dxa" w:w="851"/>
          </w:tcPr>
          <w:p>
            <w:r>
              <w:rPr>
                <w:sz w:val="16"/>
              </w:rPr>
              <w:t>Estrategia de TI</w:t>
            </w:r>
          </w:p>
        </w:tc>
        <w:tc>
          <w:tcPr>
            <w:tcW w:type="dxa" w:w="851"/>
          </w:tcPr>
          <w:p>
            <w:r>
              <w:rPr>
                <w:sz w:val="16"/>
              </w:rPr>
              <w:t>OETI03</w:t>
            </w:r>
          </w:p>
        </w:tc>
        <w:tc>
          <w:tcPr>
            <w:tcW w:type="dxa" w:w="851"/>
          </w:tcPr>
          <w:p>
            <w:r>
              <w:rPr>
                <w:sz w:val="16"/>
              </w:rPr>
              <w:t>METI07</w:t>
            </w:r>
          </w:p>
        </w:tc>
        <w:tc>
          <w:tcPr>
            <w:tcW w:type="dxa" w:w="851"/>
          </w:tcPr>
          <w:p>
            <w:r>
              <w:rPr>
                <w:sz w:val="16"/>
              </w:rPr>
              <w:t>OPT-007</w:t>
            </w:r>
          </w:p>
        </w:tc>
        <w:tc>
          <w:tcPr>
            <w:tcW w:type="dxa" w:w="851"/>
          </w:tcPr>
          <w:p>
            <w:r>
              <w:rPr>
                <w:sz w:val="16"/>
              </w:rPr>
              <w:t>KPI-01</w:t>
            </w:r>
          </w:p>
        </w:tc>
        <w:tc>
          <w:tcPr>
            <w:tcW w:type="dxa" w:w="851"/>
          </w:tcPr>
          <w:p>
            <w:r>
              <w:rPr>
                <w:sz w:val="16"/>
              </w:rPr>
              <w:t>CTO y arquitectura</w:t>
            </w:r>
          </w:p>
        </w:tc>
        <w:tc>
          <w:tcPr>
            <w:tcW w:type="dxa" w:w="851"/>
          </w:tcPr>
          <w:p>
            <w:r>
              <w:rPr>
                <w:sz w:val="16"/>
              </w:rPr>
              <w:t>21-24</w:t>
            </w:r>
          </w:p>
        </w:tc>
        <w:tc>
          <w:tcPr>
            <w:tcW w:type="dxa" w:w="851"/>
          </w:tcPr>
          <w:p>
            <w:r>
              <w:rPr>
                <w:sz w:val="16"/>
              </w:rPr>
              <w:t>2028-06</w:t>
            </w:r>
          </w:p>
        </w:tc>
        <w:tc>
          <w:tcPr>
            <w:tcW w:type="dxa" w:w="851"/>
          </w:tcPr>
          <w:p>
            <w:r>
              <w:rPr>
                <w:sz w:val="16"/>
              </w:rPr>
              <w:t>Bajo</w:t>
            </w:r>
          </w:p>
        </w:tc>
      </w:tr>
      <w:tr>
        <w:tc>
          <w:tcPr>
            <w:tcW w:type="dxa" w:w="851"/>
          </w:tcPr>
          <w:p>
            <w:r>
              <w:rPr>
                <w:sz w:val="16"/>
              </w:rPr>
              <w:t>P4.5</w:t>
            </w:r>
          </w:p>
        </w:tc>
        <w:tc>
          <w:tcPr>
            <w:tcW w:type="dxa" w:w="851"/>
          </w:tcPr>
          <w:p>
            <w:r>
              <w:rPr>
                <w:sz w:val="16"/>
              </w:rPr>
              <w:t>MCP en un proyecto regulado</w:t>
            </w:r>
          </w:p>
        </w:tc>
        <w:tc>
          <w:tcPr>
            <w:tcW w:type="dxa" w:w="851"/>
          </w:tcPr>
          <w:p>
            <w:r>
              <w:rPr>
                <w:sz w:val="16"/>
              </w:rPr>
              <w:t>Sistemas de información</w:t>
            </w:r>
          </w:p>
        </w:tc>
        <w:tc>
          <w:tcPr>
            <w:tcW w:type="dxa" w:w="851"/>
          </w:tcPr>
          <w:p>
            <w:r>
              <w:rPr>
                <w:sz w:val="16"/>
              </w:rPr>
              <w:t>OETI01</w:t>
            </w:r>
          </w:p>
        </w:tc>
        <w:tc>
          <w:tcPr>
            <w:tcW w:type="dxa" w:w="851"/>
          </w:tcPr>
          <w:p>
            <w:r>
              <w:rPr>
                <w:sz w:val="16"/>
              </w:rPr>
              <w:t>METI03</w:t>
            </w:r>
          </w:p>
        </w:tc>
        <w:tc>
          <w:tcPr>
            <w:tcW w:type="dxa" w:w="851"/>
          </w:tcPr>
          <w:p>
            <w:r>
              <w:rPr>
                <w:sz w:val="16"/>
              </w:rPr>
              <w:t>OPT-004</w:t>
            </w:r>
          </w:p>
        </w:tc>
        <w:tc>
          <w:tcPr>
            <w:tcW w:type="dxa" w:w="851"/>
          </w:tcPr>
          <w:p>
            <w:r>
              <w:rPr>
                <w:sz w:val="16"/>
              </w:rPr>
              <w:t>KPI-03</w:t>
            </w:r>
          </w:p>
        </w:tc>
        <w:tc>
          <w:tcPr>
            <w:tcW w:type="dxa" w:w="851"/>
          </w:tcPr>
          <w:p>
            <w:r>
              <w:rPr>
                <w:sz w:val="16"/>
              </w:rPr>
              <w:t>CoE de IA</w:t>
            </w:r>
          </w:p>
        </w:tc>
        <w:tc>
          <w:tcPr>
            <w:tcW w:type="dxa" w:w="851"/>
          </w:tcPr>
          <w:p>
            <w:r>
              <w:rPr>
                <w:sz w:val="16"/>
              </w:rPr>
              <w:t>19-24</w:t>
            </w:r>
          </w:p>
        </w:tc>
        <w:tc>
          <w:tcPr>
            <w:tcW w:type="dxa" w:w="851"/>
          </w:tcPr>
          <w:p>
            <w:r>
              <w:rPr>
                <w:sz w:val="16"/>
              </w:rPr>
              <w:t>2028-04</w:t>
            </w:r>
          </w:p>
        </w:tc>
        <w:tc>
          <w:tcPr>
            <w:tcW w:type="dxa" w:w="851"/>
          </w:tcPr>
          <w:p>
            <w:r>
              <w:rPr>
                <w:sz w:val="16"/>
              </w:rPr>
              <w:t>Medio</w:t>
            </w:r>
          </w:p>
        </w:tc>
      </w:tr>
      <w:tr>
        <w:tc>
          <w:tcPr>
            <w:tcW w:type="dxa" w:w="851"/>
          </w:tcPr>
          <w:p>
            <w:r>
              <w:rPr>
                <w:sz w:val="16"/>
              </w:rPr>
              <w:t>P4.6</w:t>
            </w:r>
          </w:p>
        </w:tc>
        <w:tc>
          <w:tcPr>
            <w:tcW w:type="dxa" w:w="851"/>
          </w:tcPr>
          <w:p>
            <w:r>
              <w:rPr>
                <w:sz w:val="16"/>
              </w:rPr>
              <w:t>Caso de estudio publicado</w:t>
            </w:r>
          </w:p>
        </w:tc>
        <w:tc>
          <w:tcPr>
            <w:tcW w:type="dxa" w:w="851"/>
          </w:tcPr>
          <w:p>
            <w:r>
              <w:rPr>
                <w:sz w:val="16"/>
              </w:rPr>
              <w:t>Estrategia de TI</w:t>
            </w:r>
          </w:p>
        </w:tc>
        <w:tc>
          <w:tcPr>
            <w:tcW w:type="dxa" w:w="851"/>
          </w:tcPr>
          <w:p>
            <w:r>
              <w:rPr>
                <w:sz w:val="16"/>
              </w:rPr>
              <w:t>OETI01</w:t>
            </w:r>
          </w:p>
        </w:tc>
        <w:tc>
          <w:tcPr>
            <w:tcW w:type="dxa" w:w="851"/>
          </w:tcPr>
          <w:p>
            <w:r>
              <w:rPr>
                <w:sz w:val="16"/>
              </w:rPr>
              <w:t>METI03</w:t>
            </w:r>
          </w:p>
        </w:tc>
        <w:tc>
          <w:tcPr>
            <w:tcW w:type="dxa" w:w="851"/>
          </w:tcPr>
          <w:p>
            <w:r>
              <w:rPr>
                <w:sz w:val="16"/>
              </w:rPr>
              <w:t>OPT-006</w:t>
            </w:r>
          </w:p>
        </w:tc>
        <w:tc>
          <w:tcPr>
            <w:tcW w:type="dxa" w:w="851"/>
          </w:tcPr>
          <w:p>
            <w:r>
              <w:rPr>
                <w:sz w:val="16"/>
              </w:rPr>
              <w:t>KPI-03</w:t>
            </w:r>
          </w:p>
        </w:tc>
        <w:tc>
          <w:tcPr>
            <w:tcW w:type="dxa" w:w="851"/>
          </w:tcPr>
          <w:p>
            <w:r>
              <w:rPr>
                <w:sz w:val="16"/>
              </w:rPr>
              <w:t>Marketing, con CoE de IA</w:t>
            </w:r>
          </w:p>
        </w:tc>
        <w:tc>
          <w:tcPr>
            <w:tcW w:type="dxa" w:w="851"/>
          </w:tcPr>
          <w:p>
            <w:r>
              <w:rPr>
                <w:sz w:val="16"/>
              </w:rPr>
              <w:t>21-24</w:t>
            </w:r>
          </w:p>
        </w:tc>
        <w:tc>
          <w:tcPr>
            <w:tcW w:type="dxa" w:w="851"/>
          </w:tcPr>
          <w:p>
            <w:r>
              <w:rPr>
                <w:sz w:val="16"/>
              </w:rPr>
              <w:t>2028-06</w:t>
            </w:r>
          </w:p>
        </w:tc>
        <w:tc>
          <w:tcPr>
            <w:tcW w:type="dxa" w:w="851"/>
          </w:tcPr>
          <w:p>
            <w:r>
              <w:rPr>
                <w:sz w:val="16"/>
              </w:rPr>
              <w:t>Bajo</w:t>
            </w:r>
          </w:p>
        </w:tc>
      </w:tr>
    </w:tbl>
    <w:p/>
    <w:p>
      <w:pPr>
        <w:pStyle w:val="Ttulo2"/>
      </w:pPr>
      <w:r>
        <w:t>9.2 Fichas de los proyectos de la fase 1</w:t>
      </w:r>
    </w:p>
    <w:tbl>
      <w:tblPr>
        <w:tblStyle w:val="Tablaconcuadrcula"/>
        <w:tblW w:type="auto" w:w="0"/>
        <w:tblLook w:firstColumn="1" w:firstRow="1" w:lastColumn="0" w:lastRow="0" w:noHBand="0" w:noVBand="1" w:val="04A0"/>
      </w:tblPr>
      <w:tblGrid>
        <w:gridCol w:w="1872"/>
        <w:gridCol w:w="1872"/>
        <w:gridCol w:w="1872"/>
        <w:gridCol w:w="1872"/>
        <w:gridCol w:w="1872"/>
      </w:tblGrid>
      <w:tr>
        <w:tc>
          <w:tcPr>
            <w:tcW w:type="dxa" w:w="1872"/>
            <w:shd w:val="clear" w:color="auto" w:fill="3366CC"/>
          </w:tcPr>
          <w:p>
            <w:r>
              <w:rPr>
                <w:b/>
                <w:color w:val="FFFFFF"/>
                <w:sz w:val="18"/>
              </w:rPr>
              <w:t>Proyecto</w:t>
            </w:r>
          </w:p>
        </w:tc>
        <w:tc>
          <w:tcPr>
            <w:tcW w:type="dxa" w:w="1872"/>
            <w:shd w:val="clear" w:color="auto" w:fill="3366CC"/>
          </w:tcPr>
          <w:p>
            <w:r>
              <w:rPr>
                <w:b/>
                <w:color w:val="FFFFFF"/>
                <w:sz w:val="18"/>
              </w:rPr>
              <w:t>¿Para qué?</w:t>
            </w:r>
          </w:p>
        </w:tc>
        <w:tc>
          <w:tcPr>
            <w:tcW w:type="dxa" w:w="1872"/>
            <w:shd w:val="clear" w:color="auto" w:fill="3366CC"/>
          </w:tcPr>
          <w:p>
            <w:r>
              <w:rPr>
                <w:b/>
                <w:color w:val="FFFFFF"/>
                <w:sz w:val="18"/>
              </w:rPr>
              <w:t>¿Cómo?</w:t>
            </w:r>
          </w:p>
        </w:tc>
        <w:tc>
          <w:tcPr>
            <w:tcW w:type="dxa" w:w="1872"/>
            <w:shd w:val="clear" w:color="auto" w:fill="3366CC"/>
          </w:tcPr>
          <w:p>
            <w:r>
              <w:rPr>
                <w:b/>
                <w:color w:val="FFFFFF"/>
                <w:sz w:val="18"/>
              </w:rPr>
              <w:t>Entregable</w:t>
            </w:r>
          </w:p>
        </w:tc>
        <w:tc>
          <w:tcPr>
            <w:tcW w:type="dxa" w:w="1872"/>
            <w:shd w:val="clear" w:color="auto" w:fill="3366CC"/>
          </w:tcPr>
          <w:p>
            <w:r>
              <w:rPr>
                <w:b/>
                <w:color w:val="FFFFFF"/>
                <w:sz w:val="18"/>
              </w:rPr>
              <w:t>Meta</w:t>
            </w:r>
          </w:p>
        </w:tc>
      </w:tr>
      <w:tr>
        <w:tc>
          <w:tcPr>
            <w:tcW w:type="dxa" w:w="1872"/>
          </w:tcPr>
          <w:p>
            <w:r>
              <w:rPr>
                <w:sz w:val="18"/>
              </w:rPr>
              <w:t>P1.1</w:t>
            </w:r>
          </w:p>
        </w:tc>
        <w:tc>
          <w:tcPr>
            <w:tcW w:type="dxa" w:w="1872"/>
          </w:tcPr>
          <w:p>
            <w:r>
              <w:rPr>
                <w:sz w:val="18"/>
              </w:rPr>
              <w:t>Evitar que caduque la certificación que exigen los clientes</w:t>
            </w:r>
          </w:p>
        </w:tc>
        <w:tc>
          <w:tcPr>
            <w:tcW w:type="dxa" w:w="1872"/>
          </w:tcPr>
          <w:p>
            <w:r>
              <w:rPr>
                <w:sz w:val="18"/>
              </w:rPr>
              <w:t>Mes 0 (antes del 2026-10-11): confirmar con A-Lign el vencimiento y completar la auditoría de recertificación. Si vence sin recertificación, contingencia: auditoría de certificación inicial [VERIFICAR condiciones con A-Lign]. Meses 1 y 2: confirmar existencia, periodo y alcance del informe SOC 2 vigente. Meses 1 a 5: cierre de no conformidades y calificación MSPI</w:t>
            </w:r>
          </w:p>
        </w:tc>
        <w:tc>
          <w:tcPr>
            <w:tcW w:type="dxa" w:w="1872"/>
          </w:tcPr>
          <w:p>
            <w:r>
              <w:rPr>
                <w:sz w:val="18"/>
              </w:rPr>
              <w:t>Certificado recertificado</w:t>
            </w:r>
          </w:p>
        </w:tc>
        <w:tc>
          <w:tcPr>
            <w:tcW w:type="dxa" w:w="1872"/>
          </w:tcPr>
          <w:p>
            <w:r>
              <w:rPr>
                <w:sz w:val="18"/>
              </w:rPr>
              <w:t>0 no conformidades mayores</w:t>
            </w:r>
          </w:p>
        </w:tc>
      </w:tr>
      <w:tr>
        <w:tc>
          <w:tcPr>
            <w:tcW w:type="dxa" w:w="1872"/>
          </w:tcPr>
          <w:p>
            <w:r>
              <w:rPr>
                <w:sz w:val="18"/>
              </w:rPr>
              <w:t>P1.2</w:t>
            </w:r>
          </w:p>
        </w:tc>
        <w:tc>
          <w:tcPr>
            <w:tcW w:type="dxa" w:w="1872"/>
          </w:tcPr>
          <w:p>
            <w:r>
              <w:rPr>
                <w:sz w:val="18"/>
              </w:rPr>
              <w:t>Dar reglas formales al uso de IA, partiendo de los lineamientos existentes</w:t>
            </w:r>
          </w:p>
        </w:tc>
        <w:tc>
          <w:tcPr>
            <w:tcW w:type="dxa" w:w="1872"/>
          </w:tcPr>
          <w:p>
            <w:r>
              <w:rPr>
                <w:sz w:val="18"/>
              </w:rPr>
              <w:t>Política de IA, roles, evaluación de impacto y riesgos, controles según ISO/IEC 42001 y NIST AI RMF</w:t>
            </w:r>
          </w:p>
        </w:tc>
        <w:tc>
          <w:tcPr>
            <w:tcW w:type="dxa" w:w="1872"/>
          </w:tcPr>
          <w:p>
            <w:r>
              <w:rPr>
                <w:sz w:val="18"/>
              </w:rPr>
              <w:t>Manual de IA responsable v1.0</w:t>
            </w:r>
          </w:p>
        </w:tc>
        <w:tc>
          <w:tcPr>
            <w:tcW w:type="dxa" w:w="1872"/>
          </w:tcPr>
          <w:p>
            <w:r>
              <w:rPr>
                <w:sz w:val="18"/>
              </w:rPr>
              <w:t>Manual aprobado en el mes 6</w:t>
            </w:r>
          </w:p>
        </w:tc>
      </w:tr>
      <w:tr>
        <w:tc>
          <w:tcPr>
            <w:tcW w:type="dxa" w:w="1872"/>
          </w:tcPr>
          <w:p>
            <w:r>
              <w:rPr>
                <w:sz w:val="18"/>
              </w:rPr>
              <w:t>P1.3</w:t>
            </w:r>
          </w:p>
        </w:tc>
        <w:tc>
          <w:tcPr>
            <w:tcW w:type="dxa" w:w="1872"/>
          </w:tcPr>
          <w:p>
            <w:r>
              <w:rPr>
                <w:sz w:val="18"/>
              </w:rPr>
              <w:t>Saber qué IA se usa, con qué datos y dónde</w:t>
            </w:r>
          </w:p>
        </w:tc>
        <w:tc>
          <w:tcPr>
            <w:tcW w:type="dxa" w:w="1872"/>
          </w:tcPr>
          <w:p>
            <w:r>
              <w:rPr>
                <w:sz w:val="18"/>
              </w:rPr>
              <w:t>Levantamiento por célula; registro de modelo, proveedor, datos y responsable</w:t>
            </w:r>
          </w:p>
        </w:tc>
        <w:tc>
          <w:tcPr>
            <w:tcW w:type="dxa" w:w="1872"/>
          </w:tcPr>
          <w:p>
            <w:r>
              <w:rPr>
                <w:sz w:val="18"/>
              </w:rPr>
              <w:t>Inventario y procedimiento</w:t>
            </w:r>
          </w:p>
        </w:tc>
        <w:tc>
          <w:tcPr>
            <w:tcW w:type="dxa" w:w="1872"/>
          </w:tcPr>
          <w:p>
            <w:r>
              <w:rPr>
                <w:sz w:val="18"/>
              </w:rPr>
              <w:t>90 % de sistemas registrados en el año 1</w:t>
            </w:r>
          </w:p>
        </w:tc>
      </w:tr>
      <w:tr>
        <w:tc>
          <w:tcPr>
            <w:tcW w:type="dxa" w:w="1872"/>
          </w:tcPr>
          <w:p>
            <w:r>
              <w:rPr>
                <w:sz w:val="18"/>
              </w:rPr>
              <w:t>P1.4</w:t>
            </w:r>
          </w:p>
        </w:tc>
        <w:tc>
          <w:tcPr>
            <w:tcW w:type="dxa" w:w="1872"/>
          </w:tcPr>
          <w:p>
            <w:r>
              <w:rPr>
                <w:sz w:val="18"/>
              </w:rPr>
              <w:t>Limitar lo que un agente de IA puede ejecutar</w:t>
            </w:r>
          </w:p>
        </w:tc>
        <w:tc>
          <w:tcPr>
            <w:tcW w:type="dxa" w:w="1872"/>
          </w:tcPr>
          <w:p>
            <w:r>
              <w:rPr>
                <w:sz w:val="18"/>
              </w:rPr>
              <w:t>Piloto sobre el inventario de P1.3: acciones permitidas, políticas versionadas, registro de acciones</w:t>
            </w:r>
          </w:p>
        </w:tc>
        <w:tc>
          <w:tcPr>
            <w:tcW w:type="dxa" w:w="1872"/>
          </w:tcPr>
          <w:p>
            <w:r>
              <w:rPr>
                <w:sz w:val="18"/>
              </w:rPr>
              <w:t>Marco de permisos operativo</w:t>
            </w:r>
          </w:p>
        </w:tc>
        <w:tc>
          <w:tcPr>
            <w:tcW w:type="dxa" w:w="1872"/>
          </w:tcPr>
          <w:p>
            <w:r>
              <w:rPr>
                <w:sz w:val="18"/>
              </w:rPr>
              <w:t>Aplicado a todos los agentes inventariados</w:t>
            </w:r>
          </w:p>
        </w:tc>
      </w:tr>
      <w:tr>
        <w:tc>
          <w:tcPr>
            <w:tcW w:type="dxa" w:w="1872"/>
          </w:tcPr>
          <w:p>
            <w:r>
              <w:rPr>
                <w:sz w:val="18"/>
              </w:rPr>
              <w:t>P1.5</w:t>
            </w:r>
          </w:p>
        </w:tc>
        <w:tc>
          <w:tcPr>
            <w:tcW w:type="dxa" w:w="1872"/>
          </w:tcPr>
          <w:p>
            <w:r>
              <w:rPr>
                <w:sz w:val="18"/>
              </w:rPr>
              <w:t>Reducir el riesgo de fuga de datos por mal uso de IA</w:t>
            </w:r>
          </w:p>
        </w:tc>
        <w:tc>
          <w:tcPr>
            <w:tcW w:type="dxa" w:w="1872"/>
          </w:tcPr>
          <w:p>
            <w:r>
              <w:rPr>
                <w:sz w:val="18"/>
              </w:rPr>
              <w:t>Módulo de seguridad en los meses 1 a 5; módulo de IA, basado en el manual de P1.2, en los meses 6 a 8</w:t>
            </w:r>
          </w:p>
        </w:tc>
        <w:tc>
          <w:tcPr>
            <w:tcW w:type="dxa" w:w="1872"/>
          </w:tcPr>
          <w:p>
            <w:r>
              <w:rPr>
                <w:sz w:val="18"/>
              </w:rPr>
              <w:t>Módulos desplegados</w:t>
            </w:r>
          </w:p>
        </w:tc>
        <w:tc>
          <w:tcPr>
            <w:tcW w:type="dxa" w:w="1872"/>
          </w:tcPr>
          <w:p>
            <w:r>
              <w:rPr>
                <w:sz w:val="18"/>
              </w:rPr>
              <w:t>100 % del personal capacitado en el mes 8</w:t>
            </w:r>
          </w:p>
        </w:tc>
      </w:tr>
      <w:tr>
        <w:tc>
          <w:tcPr>
            <w:tcW w:type="dxa" w:w="1872"/>
          </w:tcPr>
          <w:p>
            <w:r>
              <w:rPr>
                <w:sz w:val="18"/>
              </w:rPr>
              <w:t>P1.6</w:t>
            </w:r>
          </w:p>
        </w:tc>
        <w:tc>
          <w:tcPr>
            <w:tcW w:type="dxa" w:w="1872"/>
          </w:tcPr>
          <w:p>
            <w:r>
              <w:rPr>
                <w:sz w:val="18"/>
              </w:rPr>
              <w:t>Dar acceso ordenado a herramientas de IA</w:t>
            </w:r>
          </w:p>
        </w:tc>
        <w:tc>
          <w:tcPr>
            <w:tcW w:type="dxa" w:w="1872"/>
          </w:tcPr>
          <w:p>
            <w:r>
              <w:rPr>
                <w:sz w:val="18"/>
              </w:rPr>
              <w:t>Procedimiento de solicitud, justificación ante el cliente y aprobación</w:t>
            </w:r>
          </w:p>
        </w:tc>
        <w:tc>
          <w:tcPr>
            <w:tcW w:type="dxa" w:w="1872"/>
          </w:tcPr>
          <w:p>
            <w:r>
              <w:rPr>
                <w:sz w:val="18"/>
              </w:rPr>
              <w:t>Procedimiento publicado</w:t>
            </w:r>
          </w:p>
        </w:tc>
        <w:tc>
          <w:tcPr>
            <w:tcW w:type="dxa" w:w="1872"/>
          </w:tcPr>
          <w:p>
            <w:r>
              <w:rPr>
                <w:sz w:val="18"/>
              </w:rPr>
              <w:t>Publicado en el mes 3</w:t>
            </w:r>
          </w:p>
        </w:tc>
      </w:tr>
      <w:tr>
        <w:tc>
          <w:tcPr>
            <w:tcW w:type="dxa" w:w="1872"/>
          </w:tcPr>
          <w:p>
            <w:r>
              <w:rPr>
                <w:sz w:val="18"/>
              </w:rPr>
              <w:t>P1.7</w:t>
            </w:r>
          </w:p>
        </w:tc>
        <w:tc>
          <w:tcPr>
            <w:tcW w:type="dxa" w:w="1872"/>
          </w:tcPr>
          <w:p>
            <w:r>
              <w:rPr>
                <w:sz w:val="18"/>
              </w:rPr>
              <w:t>Planear la certificación del personal</w:t>
            </w:r>
          </w:p>
        </w:tc>
        <w:tc>
          <w:tcPr>
            <w:tcW w:type="dxa" w:w="1872"/>
          </w:tcPr>
          <w:p>
            <w:r>
              <w:rPr>
                <w:sz w:val="18"/>
              </w:rPr>
              <w:t>Currículo por rol (nube, IA, datos) con calendario</w:t>
            </w:r>
          </w:p>
        </w:tc>
        <w:tc>
          <w:tcPr>
            <w:tcW w:type="dxa" w:w="1872"/>
          </w:tcPr>
          <w:p>
            <w:r>
              <w:rPr>
                <w:sz w:val="18"/>
              </w:rPr>
              <w:t>Plan aprobado</w:t>
            </w:r>
          </w:p>
        </w:tc>
        <w:tc>
          <w:tcPr>
            <w:tcW w:type="dxa" w:w="1872"/>
          </w:tcPr>
          <w:p>
            <w:r>
              <w:rPr>
                <w:sz w:val="18"/>
              </w:rPr>
              <w:t>Aprobado en el mes 5</w:t>
            </w:r>
          </w:p>
        </w:tc>
      </w:tr>
      <w:tr>
        <w:tc>
          <w:tcPr>
            <w:tcW w:type="dxa" w:w="1872"/>
          </w:tcPr>
          <w:p>
            <w:r>
              <w:rPr>
                <w:sz w:val="18"/>
              </w:rPr>
              <w:t>P1.8</w:t>
            </w:r>
          </w:p>
        </w:tc>
        <w:tc>
          <w:tcPr>
            <w:tcW w:type="dxa" w:w="1872"/>
          </w:tcPr>
          <w:p>
            <w:r>
              <w:rPr>
                <w:sz w:val="18"/>
              </w:rPr>
              <w:t>Tener un equipo de referencia en IA</w:t>
            </w:r>
          </w:p>
        </w:tc>
        <w:tc>
          <w:tcPr>
            <w:tcW w:type="dxa" w:w="1872"/>
          </w:tcPr>
          <w:p>
            <w:r>
              <w:rPr>
                <w:sz w:val="18"/>
              </w:rPr>
              <w:t>Carta de constitución, miembros, pruebas de concepto, evaluación de herramientas nuevas (OPT-005)</w:t>
            </w:r>
          </w:p>
        </w:tc>
        <w:tc>
          <w:tcPr>
            <w:tcW w:type="dxa" w:w="1872"/>
          </w:tcPr>
          <w:p>
            <w:r>
              <w:rPr>
                <w:sz w:val="18"/>
              </w:rPr>
              <w:t>Carta y primeras pruebas de concepto</w:t>
            </w:r>
          </w:p>
        </w:tc>
        <w:tc>
          <w:tcPr>
            <w:tcW w:type="dxa" w:w="1872"/>
          </w:tcPr>
          <w:p>
            <w:r>
              <w:rPr>
                <w:sz w:val="18"/>
              </w:rPr>
              <w:t>Carta aprobada en el mes 4</w:t>
            </w:r>
          </w:p>
        </w:tc>
      </w:tr>
      <w:tr>
        <w:tc>
          <w:tcPr>
            <w:tcW w:type="dxa" w:w="1872"/>
          </w:tcPr>
          <w:p>
            <w:r>
              <w:rPr>
                <w:sz w:val="18"/>
              </w:rPr>
              <w:t>P1.9</w:t>
            </w:r>
          </w:p>
        </w:tc>
        <w:tc>
          <w:tcPr>
            <w:tcW w:type="dxa" w:w="1872"/>
          </w:tcPr>
          <w:p>
            <w:r>
              <w:rPr>
                <w:sz w:val="18"/>
              </w:rPr>
              <w:t>Saber qué obligaciones regulatorias siguen vigentes antes de fijar controles</w:t>
            </w:r>
          </w:p>
        </w:tc>
        <w:tc>
          <w:tcPr>
            <w:tcW w:type="dxa" w:w="1872"/>
          </w:tcPr>
          <w:p>
            <w:r>
              <w:rPr>
                <w:sz w:val="18"/>
              </w:rPr>
              <w:t>Concepto de Legal y Finanzas sobre SOX residual y protección de datos por país; registro de obligaciones</w:t>
            </w:r>
          </w:p>
        </w:tc>
        <w:tc>
          <w:tcPr>
            <w:tcW w:type="dxa" w:w="1872"/>
          </w:tcPr>
          <w:p>
            <w:r>
              <w:rPr>
                <w:sz w:val="18"/>
              </w:rPr>
              <w:t>Concepto y registro</w:t>
            </w:r>
          </w:p>
        </w:tc>
        <w:tc>
          <w:tcPr>
            <w:tcW w:type="dxa" w:w="1872"/>
          </w:tcPr>
          <w:p>
            <w:r>
              <w:rPr>
                <w:sz w:val="18"/>
              </w:rPr>
              <w:t>Concepto emitido en el mes 3</w:t>
            </w:r>
          </w:p>
        </w:tc>
      </w:tr>
    </w:tbl>
    <w:p/>
    <w:p>
      <w:pPr>
        <w:pStyle w:val="Ttulo2"/>
      </w:pPr>
      <w:r>
        <w:t>9.3 Descripción de los proyectos de las fases 2 a 4</w:t>
      </w:r>
    </w:p>
    <w:tbl>
      <w:tblPr>
        <w:tblStyle w:val="Tablaconcuadrcula"/>
        <w:tblW w:type="auto" w:w="0"/>
        <w:tblLook w:firstColumn="1" w:firstRow="1" w:lastColumn="0" w:lastRow="0" w:noHBand="0" w:noVBand="1" w:val="04A0"/>
      </w:tblPr>
      <w:tblGrid>
        <w:gridCol w:w="4680"/>
        <w:gridCol w:w="4680"/>
      </w:tblGrid>
      <w:tr>
        <w:tc>
          <w:tcPr>
            <w:tcW w:type="dxa" w:w="4680"/>
            <w:shd w:val="clear" w:color="auto" w:fill="3366CC"/>
          </w:tcPr>
          <w:p>
            <w:r>
              <w:rPr>
                <w:b/>
                <w:color w:val="FFFFFF"/>
                <w:sz w:val="18"/>
              </w:rPr>
              <w:t>Proyecto</w:t>
            </w:r>
          </w:p>
        </w:tc>
        <w:tc>
          <w:tcPr>
            <w:tcW w:type="dxa" w:w="4680"/>
            <w:shd w:val="clear" w:color="auto" w:fill="3366CC"/>
          </w:tcPr>
          <w:p>
            <w:r>
              <w:rPr>
                <w:b/>
                <w:color w:val="FFFFFF"/>
                <w:sz w:val="18"/>
              </w:rPr>
              <w:t>Descripción y alcance</w:t>
            </w:r>
          </w:p>
        </w:tc>
      </w:tr>
      <w:tr>
        <w:tc>
          <w:tcPr>
            <w:tcW w:type="dxa" w:w="4680"/>
          </w:tcPr>
          <w:p>
            <w:r>
              <w:rPr>
                <w:sz w:val="18"/>
              </w:rPr>
              <w:t>P2.1</w:t>
            </w:r>
          </w:p>
        </w:tc>
        <w:tc>
          <w:tcPr>
            <w:tcW w:type="dxa" w:w="4680"/>
          </w:tcPr>
          <w:p>
            <w:r>
              <w:rPr>
                <w:sz w:val="18"/>
              </w:rPr>
              <w:t>Plantilla maestra de wiki, tableros y sprints por tipo de célula, propuesta a los clientes</w:t>
            </w:r>
          </w:p>
        </w:tc>
      </w:tr>
      <w:tr>
        <w:tc>
          <w:tcPr>
            <w:tcW w:type="dxa" w:w="4680"/>
          </w:tcPr>
          <w:p>
            <w:r>
              <w:rPr>
                <w:sz w:val="18"/>
              </w:rPr>
              <w:t>P2.2</w:t>
            </w:r>
          </w:p>
        </w:tc>
        <w:tc>
          <w:tcPr>
            <w:tcW w:type="dxa" w:w="4680"/>
          </w:tcPr>
          <w:p>
            <w:r>
              <w:rPr>
                <w:sz w:val="18"/>
              </w:rPr>
              <w:t>Conector que convierte cada hallazgo de seguridad en ticket categorizado y asignado</w:t>
            </w:r>
          </w:p>
        </w:tc>
      </w:tr>
      <w:tr>
        <w:tc>
          <w:tcPr>
            <w:tcW w:type="dxa" w:w="4680"/>
          </w:tcPr>
          <w:p>
            <w:r>
              <w:rPr>
                <w:sz w:val="18"/>
              </w:rPr>
              <w:t>P2.3</w:t>
            </w:r>
          </w:p>
        </w:tc>
        <w:tc>
          <w:tcPr>
            <w:tcW w:type="dxa" w:w="4680"/>
          </w:tcPr>
          <w:p>
            <w:r>
              <w:rPr>
                <w:sz w:val="18"/>
              </w:rPr>
              <w:t>Plantilla de pipeline con puertas de calidad SAST, DAST y SCA obligatorias</w:t>
            </w:r>
          </w:p>
        </w:tc>
      </w:tr>
      <w:tr>
        <w:tc>
          <w:tcPr>
            <w:tcW w:type="dxa" w:w="4680"/>
          </w:tcPr>
          <w:p>
            <w:r>
              <w:rPr>
                <w:sz w:val="18"/>
              </w:rPr>
              <w:t>P2.4</w:t>
            </w:r>
          </w:p>
        </w:tc>
        <w:tc>
          <w:tcPr>
            <w:tcW w:type="dxa" w:w="4680"/>
          </w:tcPr>
          <w:p>
            <w:r>
              <w:rPr>
                <w:sz w:val="18"/>
              </w:rPr>
              <w:t>Tablero que concilia horas registradas y tareas cerradas por proyecto</w:t>
            </w:r>
          </w:p>
        </w:tc>
      </w:tr>
      <w:tr>
        <w:tc>
          <w:tcPr>
            <w:tcW w:type="dxa" w:w="4680"/>
          </w:tcPr>
          <w:p>
            <w:r>
              <w:rPr>
                <w:sz w:val="18"/>
              </w:rPr>
              <w:t>P2.5</w:t>
            </w:r>
          </w:p>
        </w:tc>
        <w:tc>
          <w:tcPr>
            <w:tcW w:type="dxa" w:w="4680"/>
          </w:tcPr>
          <w:p>
            <w:r>
              <w:rPr>
                <w:sz w:val="18"/>
              </w:rPr>
              <w:t>Tableros estándar, alertas y objetivos de nivel de servicio por ambiente</w:t>
            </w:r>
          </w:p>
        </w:tc>
      </w:tr>
      <w:tr>
        <w:tc>
          <w:tcPr>
            <w:tcW w:type="dxa" w:w="4680"/>
          </w:tcPr>
          <w:p>
            <w:r>
              <w:rPr>
                <w:sz w:val="18"/>
              </w:rPr>
              <w:t>P2.6</w:t>
            </w:r>
          </w:p>
        </w:tc>
        <w:tc>
          <w:tcPr>
            <w:tcW w:type="dxa" w:w="4680"/>
          </w:tcPr>
          <w:p>
            <w:r>
              <w:rPr>
                <w:sz w:val="18"/>
              </w:rPr>
              <w:t>Repositorio de infraestructura como código para los ambientes administrados por contrato</w:t>
            </w:r>
          </w:p>
        </w:tc>
      </w:tr>
      <w:tr>
        <w:tc>
          <w:tcPr>
            <w:tcW w:type="dxa" w:w="4680"/>
          </w:tcPr>
          <w:p>
            <w:r>
              <w:rPr>
                <w:sz w:val="18"/>
              </w:rPr>
              <w:t>P2.7</w:t>
            </w:r>
          </w:p>
        </w:tc>
        <w:tc>
          <w:tcPr>
            <w:tcW w:type="dxa" w:w="4680"/>
          </w:tcPr>
          <w:p>
            <w:r>
              <w:rPr>
                <w:sz w:val="18"/>
              </w:rPr>
              <w:t>Tablero de costos de nube con alertas de presupuesto y ajuste trimestral de capacidad</w:t>
            </w:r>
          </w:p>
        </w:tc>
      </w:tr>
      <w:tr>
        <w:tc>
          <w:tcPr>
            <w:tcW w:type="dxa" w:w="4680"/>
          </w:tcPr>
          <w:p>
            <w:r>
              <w:rPr>
                <w:sz w:val="18"/>
              </w:rPr>
              <w:t>P2.8</w:t>
            </w:r>
          </w:p>
        </w:tc>
        <w:tc>
          <w:tcPr>
            <w:tcW w:type="dxa" w:w="4680"/>
          </w:tcPr>
          <w:p>
            <w:r>
              <w:rPr>
                <w:sz w:val="18"/>
              </w:rPr>
              <w:t>Comité Táctico y comités operativos con actas; RACI; matriz de riesgos; guía de presupuesto; misión, visión y catálogo de servicios de TI; tablero de indicadores</w:t>
            </w:r>
          </w:p>
        </w:tc>
      </w:tr>
      <w:tr>
        <w:tc>
          <w:tcPr>
            <w:tcW w:type="dxa" w:w="4680"/>
          </w:tcPr>
          <w:p>
            <w:r>
              <w:rPr>
                <w:sz w:val="18"/>
              </w:rPr>
              <w:t>P3.1</w:t>
            </w:r>
          </w:p>
        </w:tc>
        <w:tc>
          <w:tcPr>
            <w:tcW w:type="dxa" w:w="4680"/>
          </w:tcPr>
          <w:p>
            <w:r>
              <w:rPr>
                <w:sz w:val="18"/>
              </w:rPr>
              <w:t>Al menos tres casos de RAG en producción con métricas de calidad</w:t>
            </w:r>
          </w:p>
        </w:tc>
      </w:tr>
      <w:tr>
        <w:tc>
          <w:tcPr>
            <w:tcW w:type="dxa" w:w="4680"/>
          </w:tcPr>
          <w:p>
            <w:r>
              <w:rPr>
                <w:sz w:val="18"/>
              </w:rPr>
              <w:t>P3.2</w:t>
            </w:r>
          </w:p>
        </w:tc>
        <w:tc>
          <w:tcPr>
            <w:tcW w:type="dxa" w:w="4680"/>
          </w:tcPr>
          <w:p>
            <w:r>
              <w:rPr>
                <w:sz w:val="18"/>
              </w:rPr>
              <w:t>Suite de evaluación automática de salidas de modelos de lenguaje en CI/CD</w:t>
            </w:r>
          </w:p>
        </w:tc>
      </w:tr>
      <w:tr>
        <w:tc>
          <w:tcPr>
            <w:tcW w:type="dxa" w:w="4680"/>
          </w:tcPr>
          <w:p>
            <w:r>
              <w:rPr>
                <w:sz w:val="18"/>
              </w:rPr>
              <w:t>P3.3</w:t>
            </w:r>
          </w:p>
        </w:tc>
        <w:tc>
          <w:tcPr>
            <w:tcW w:type="dxa" w:w="4680"/>
          </w:tcPr>
          <w:p>
            <w:r>
              <w:rPr>
                <w:sz w:val="18"/>
              </w:rPr>
              <w:t>Agente conversacional en producción con informe de controles</w:t>
            </w:r>
          </w:p>
        </w:tc>
      </w:tr>
      <w:tr>
        <w:tc>
          <w:tcPr>
            <w:tcW w:type="dxa" w:w="4680"/>
          </w:tcPr>
          <w:p>
            <w:r>
              <w:rPr>
                <w:sz w:val="18"/>
              </w:rPr>
              <w:t>P3.4</w:t>
            </w:r>
          </w:p>
        </w:tc>
        <w:tc>
          <w:tcPr>
            <w:tcW w:type="dxa" w:w="4680"/>
          </w:tcPr>
          <w:p>
            <w:r>
              <w:rPr>
                <w:sz w:val="18"/>
              </w:rPr>
              <w:t>Seguimiento y cierre del plan de certificaciones</w:t>
            </w:r>
          </w:p>
        </w:tc>
      </w:tr>
      <w:tr>
        <w:tc>
          <w:tcPr>
            <w:tcW w:type="dxa" w:w="4680"/>
          </w:tcPr>
          <w:p>
            <w:r>
              <w:rPr>
                <w:sz w:val="18"/>
              </w:rPr>
              <w:t>P3.5</w:t>
            </w:r>
          </w:p>
        </w:tc>
        <w:tc>
          <w:tcPr>
            <w:tcW w:type="dxa" w:w="4680"/>
          </w:tcPr>
          <w:p>
            <w:r>
              <w:rPr>
                <w:sz w:val="18"/>
              </w:rPr>
              <w:t>Plataforma de datos seleccionada entre los socios con alianza, con arquitectura validada</w:t>
            </w:r>
          </w:p>
        </w:tc>
      </w:tr>
      <w:tr>
        <w:tc>
          <w:tcPr>
            <w:tcW w:type="dxa" w:w="4680"/>
          </w:tcPr>
          <w:p>
            <w:r>
              <w:rPr>
                <w:sz w:val="18"/>
              </w:rPr>
              <w:t>P3.6</w:t>
            </w:r>
          </w:p>
        </w:tc>
        <w:tc>
          <w:tcPr>
            <w:tcW w:type="dxa" w:w="4680"/>
          </w:tcPr>
          <w:p>
            <w:r>
              <w:rPr>
                <w:sz w:val="18"/>
              </w:rPr>
              <w:t>Catálogo único de metadatos con linaje y clasificación</w:t>
            </w:r>
          </w:p>
        </w:tc>
      </w:tr>
      <w:tr>
        <w:tc>
          <w:tcPr>
            <w:tcW w:type="dxa" w:w="4680"/>
          </w:tcPr>
          <w:p>
            <w:r>
              <w:rPr>
                <w:sz w:val="18"/>
              </w:rPr>
              <w:t>P3.7</w:t>
            </w:r>
          </w:p>
        </w:tc>
        <w:tc>
          <w:tcPr>
            <w:tcW w:type="dxa" w:w="4680"/>
          </w:tcPr>
          <w:p>
            <w:r>
              <w:rPr>
                <w:sz w:val="18"/>
              </w:rPr>
              <w:t>Repositorio de variables de IA versionado y vinculado al inventario</w:t>
            </w:r>
          </w:p>
        </w:tc>
      </w:tr>
      <w:tr>
        <w:tc>
          <w:tcPr>
            <w:tcW w:type="dxa" w:w="4680"/>
          </w:tcPr>
          <w:p>
            <w:r>
              <w:rPr>
                <w:sz w:val="18"/>
              </w:rPr>
              <w:t>P4.1</w:t>
            </w:r>
          </w:p>
        </w:tc>
        <w:tc>
          <w:tcPr>
            <w:tcW w:type="dxa" w:w="4680"/>
          </w:tcPr>
          <w:p>
            <w:r>
              <w:rPr>
                <w:sz w:val="18"/>
              </w:rPr>
              <w:t>Preparación en los meses 13 a 15; periodo de observación en los meses 16 a 21 [VERIFICAR duración mínima con el auditor]; informe en el mes 24</w:t>
            </w:r>
          </w:p>
        </w:tc>
      </w:tr>
      <w:tr>
        <w:tc>
          <w:tcPr>
            <w:tcW w:type="dxa" w:w="4680"/>
          </w:tcPr>
          <w:p>
            <w:r>
              <w:rPr>
                <w:sz w:val="18"/>
              </w:rPr>
              <w:t>P4.2</w:t>
            </w:r>
          </w:p>
        </w:tc>
        <w:tc>
          <w:tcPr>
            <w:tcW w:type="dxa" w:w="4680"/>
          </w:tcPr>
          <w:p>
            <w:r>
              <w:rPr>
                <w:sz w:val="18"/>
              </w:rPr>
              <w:t>Auditoría interna del sistema de gestión de IA; precede al informe de P4.1</w:t>
            </w:r>
          </w:p>
        </w:tc>
      </w:tr>
      <w:tr>
        <w:tc>
          <w:tcPr>
            <w:tcW w:type="dxa" w:w="4680"/>
          </w:tcPr>
          <w:p>
            <w:r>
              <w:rPr>
                <w:sz w:val="18"/>
              </w:rPr>
              <w:t>P4.3</w:t>
            </w:r>
          </w:p>
        </w:tc>
        <w:tc>
          <w:tcPr>
            <w:tcW w:type="dxa" w:w="4680"/>
          </w:tcPr>
          <w:p>
            <w:r>
              <w:rPr>
                <w:sz w:val="18"/>
              </w:rPr>
              <w:t>Balance del PETI: cumplimiento de metas, inversión y resultados</w:t>
            </w:r>
          </w:p>
        </w:tc>
      </w:tr>
      <w:tr>
        <w:tc>
          <w:tcPr>
            <w:tcW w:type="dxa" w:w="4680"/>
          </w:tcPr>
          <w:p>
            <w:r>
              <w:rPr>
                <w:sz w:val="18"/>
              </w:rPr>
              <w:t>P4.4</w:t>
            </w:r>
          </w:p>
        </w:tc>
        <w:tc>
          <w:tcPr>
            <w:tcW w:type="dxa" w:w="4680"/>
          </w:tcPr>
          <w:p>
            <w:r>
              <w:rPr>
                <w:sz w:val="18"/>
              </w:rPr>
              <w:t>Arquitectura objetivo para el ciclo 2028-2030</w:t>
            </w:r>
          </w:p>
        </w:tc>
      </w:tr>
      <w:tr>
        <w:tc>
          <w:tcPr>
            <w:tcW w:type="dxa" w:w="4680"/>
          </w:tcPr>
          <w:p>
            <w:r>
              <w:rPr>
                <w:sz w:val="18"/>
              </w:rPr>
              <w:t>P4.5</w:t>
            </w:r>
          </w:p>
        </w:tc>
        <w:tc>
          <w:tcPr>
            <w:tcW w:type="dxa" w:w="4680"/>
          </w:tcPr>
          <w:p>
            <w:r>
              <w:rPr>
                <w:sz w:val="18"/>
              </w:rPr>
              <w:t>Caso de MCP en un proyecto regulado con controles de acceso</w:t>
            </w:r>
          </w:p>
        </w:tc>
      </w:tr>
      <w:tr>
        <w:tc>
          <w:tcPr>
            <w:tcW w:type="dxa" w:w="4680"/>
          </w:tcPr>
          <w:p>
            <w:r>
              <w:rPr>
                <w:sz w:val="18"/>
              </w:rPr>
              <w:t>P4.6</w:t>
            </w:r>
          </w:p>
        </w:tc>
        <w:tc>
          <w:tcPr>
            <w:tcW w:type="dxa" w:w="4680"/>
          </w:tcPr>
          <w:p>
            <w:r>
              <w:rPr>
                <w:sz w:val="18"/>
              </w:rPr>
              <w:t>Caso de estudio publicado con resultados verificables</w:t>
            </w:r>
          </w:p>
        </w:tc>
      </w:tr>
    </w:tbl>
    <w:p/>
    <w:p>
      <w:pPr>
        <w:pStyle w:val="Ttulo2"/>
      </w:pPr>
      <w:r>
        <w:t>9.4 Presupuesto estimado por fase</w:t>
      </w:r>
    </w:p>
    <w:p>
      <w:r>
        <w:t>Rangos calculados con los supuestos de §8.1 (INT-001); no son presupuesto aprobado.</w:t>
      </w:r>
    </w:p>
    <w:tbl>
      <w:tblPr>
        <w:tblStyle w:val="Tablaconcuadrcula"/>
        <w:tblW w:type="auto" w:w="0"/>
        <w:tblLook w:firstColumn="1" w:firstRow="1" w:lastColumn="0" w:lastRow="0" w:noHBand="0" w:noVBand="1" w:val="04A0"/>
      </w:tblPr>
      <w:tblGrid>
        <w:gridCol w:w="3120"/>
        <w:gridCol w:w="3120"/>
        <w:gridCol w:w="3120"/>
      </w:tblGrid>
      <w:tr>
        <w:tc>
          <w:tcPr>
            <w:tcW w:type="dxa" w:w="3120"/>
            <w:shd w:val="clear" w:color="auto" w:fill="3366CC"/>
          </w:tcPr>
          <w:p>
            <w:r>
              <w:rPr>
                <w:b/>
                <w:color w:val="FFFFFF"/>
                <w:sz w:val="18"/>
              </w:rPr>
              <w:t>Fase</w:t>
            </w:r>
          </w:p>
        </w:tc>
        <w:tc>
          <w:tcPr>
            <w:tcW w:type="dxa" w:w="3120"/>
            <w:shd w:val="clear" w:color="auto" w:fill="3366CC"/>
          </w:tcPr>
          <w:p>
            <w:r>
              <w:rPr>
                <w:b/>
                <w:color w:val="FFFFFF"/>
                <w:sz w:val="18"/>
              </w:rPr>
              <w:t>Proyectos bajo / medio / alto</w:t>
            </w:r>
          </w:p>
        </w:tc>
        <w:tc>
          <w:tcPr>
            <w:tcW w:type="dxa" w:w="3120"/>
            <w:shd w:val="clear" w:color="auto" w:fill="3366CC"/>
          </w:tcPr>
          <w:p>
            <w:r>
              <w:rPr>
                <w:b/>
                <w:color w:val="FFFFFF"/>
                <w:sz w:val="18"/>
              </w:rPr>
              <w:t>Rango estimado (USD)</w:t>
            </w:r>
          </w:p>
        </w:tc>
      </w:tr>
      <w:tr>
        <w:tc>
          <w:tcPr>
            <w:tcW w:type="dxa" w:w="3120"/>
          </w:tcPr>
          <w:p>
            <w:r>
              <w:rPr>
                <w:sz w:val="18"/>
              </w:rPr>
              <w:t>1</w:t>
            </w:r>
          </w:p>
        </w:tc>
        <w:tc>
          <w:tcPr>
            <w:tcW w:type="dxa" w:w="3120"/>
          </w:tcPr>
          <w:p>
            <w:r>
              <w:rPr>
                <w:sz w:val="18"/>
              </w:rPr>
              <w:t>5 / 4 / 0</w:t>
            </w:r>
          </w:p>
        </w:tc>
        <w:tc>
          <w:tcPr>
            <w:tcW w:type="dxa" w:w="3120"/>
          </w:tcPr>
          <w:p>
            <w:r>
              <w:rPr>
                <w:sz w:val="18"/>
              </w:rPr>
              <w:t>200.000 a 1.250.000</w:t>
            </w:r>
          </w:p>
        </w:tc>
      </w:tr>
      <w:tr>
        <w:tc>
          <w:tcPr>
            <w:tcW w:type="dxa" w:w="3120"/>
          </w:tcPr>
          <w:p>
            <w:r>
              <w:rPr>
                <w:sz w:val="18"/>
              </w:rPr>
              <w:t>2</w:t>
            </w:r>
          </w:p>
        </w:tc>
        <w:tc>
          <w:tcPr>
            <w:tcW w:type="dxa" w:w="3120"/>
          </w:tcPr>
          <w:p>
            <w:r>
              <w:rPr>
                <w:sz w:val="18"/>
              </w:rPr>
              <w:t>6 / 2 / 0</w:t>
            </w:r>
          </w:p>
        </w:tc>
        <w:tc>
          <w:tcPr>
            <w:tcW w:type="dxa" w:w="3120"/>
          </w:tcPr>
          <w:p>
            <w:r>
              <w:rPr>
                <w:sz w:val="18"/>
              </w:rPr>
              <w:t>100.000 a 800.000</w:t>
            </w:r>
          </w:p>
        </w:tc>
      </w:tr>
      <w:tr>
        <w:tc>
          <w:tcPr>
            <w:tcW w:type="dxa" w:w="3120"/>
          </w:tcPr>
          <w:p>
            <w:r>
              <w:rPr>
                <w:sz w:val="18"/>
              </w:rPr>
              <w:t>3</w:t>
            </w:r>
          </w:p>
        </w:tc>
        <w:tc>
          <w:tcPr>
            <w:tcW w:type="dxa" w:w="3120"/>
          </w:tcPr>
          <w:p>
            <w:r>
              <w:rPr>
                <w:sz w:val="18"/>
              </w:rPr>
              <w:t>0 / 4 / 3</w:t>
            </w:r>
          </w:p>
        </w:tc>
        <w:tc>
          <w:tcPr>
            <w:tcW w:type="dxa" w:w="3120"/>
          </w:tcPr>
          <w:p>
            <w:r>
              <w:rPr>
                <w:sz w:val="18"/>
              </w:rPr>
              <w:t>950.000 a 4.000.000</w:t>
            </w:r>
          </w:p>
        </w:tc>
      </w:tr>
      <w:tr>
        <w:tc>
          <w:tcPr>
            <w:tcW w:type="dxa" w:w="3120"/>
          </w:tcPr>
          <w:p>
            <w:r>
              <w:rPr>
                <w:sz w:val="18"/>
              </w:rPr>
              <w:t>4</w:t>
            </w:r>
          </w:p>
        </w:tc>
        <w:tc>
          <w:tcPr>
            <w:tcW w:type="dxa" w:w="3120"/>
          </w:tcPr>
          <w:p>
            <w:r>
              <w:rPr>
                <w:sz w:val="18"/>
              </w:rPr>
              <w:t>4 / 1 / 1</w:t>
            </w:r>
          </w:p>
        </w:tc>
        <w:tc>
          <w:tcPr>
            <w:tcW w:type="dxa" w:w="3120"/>
          </w:tcPr>
          <w:p>
            <w:r>
              <w:rPr>
                <w:sz w:val="18"/>
              </w:rPr>
              <w:t>300.000 a 1.450.000</w:t>
            </w:r>
          </w:p>
        </w:tc>
      </w:tr>
      <w:tr>
        <w:tc>
          <w:tcPr>
            <w:tcW w:type="dxa" w:w="3120"/>
          </w:tcPr>
          <w:p>
            <w:r>
              <w:rPr>
                <w:sz w:val="18"/>
              </w:rPr>
              <w:t>Total</w:t>
            </w:r>
          </w:p>
        </w:tc>
        <w:tc>
          <w:tcPr>
            <w:tcW w:type="dxa" w:w="3120"/>
          </w:tcPr>
          <w:p>
            <w:r>
              <w:rPr>
                <w:sz w:val="18"/>
              </w:rPr>
              <w:t>15 / 11 / 4</w:t>
            </w:r>
          </w:p>
        </w:tc>
        <w:tc>
          <w:tcPr>
            <w:tcW w:type="dxa" w:w="3120"/>
          </w:tcPr>
          <w:p>
            <w:r>
              <w:rPr>
                <w:sz w:val="18"/>
              </w:rPr>
              <w:t>1.550.000 a 7.500.000</w:t>
            </w:r>
          </w:p>
        </w:tc>
      </w:tr>
    </w:tbl>
    <w:p/>
    <w:p>
      <w:pPr>
        <w:pStyle w:val="Ttulo2"/>
      </w:pPr>
      <w:r>
        <w:t>9.5 Mapa de ruta</w:t>
      </w:r>
    </w:p>
    <w:tbl>
      <w:tblPr>
        <w:tblStyle w:val="Tablaconcuadrcula"/>
        <w:tblW w:type="auto" w:w="0"/>
        <w:tblLook w:firstColumn="1" w:firstRow="1" w:lastColumn="0" w:lastRow="0" w:noHBand="0" w:noVBand="1" w:val="04A0"/>
      </w:tblPr>
      <w:tblGrid>
        <w:gridCol w:w="1872"/>
        <w:gridCol w:w="1872"/>
        <w:gridCol w:w="1872"/>
        <w:gridCol w:w="1872"/>
        <w:gridCol w:w="1872"/>
      </w:tblGrid>
      <w:tr>
        <w:tc>
          <w:tcPr>
            <w:tcW w:type="dxa" w:w="1872"/>
            <w:shd w:val="clear" w:color="auto" w:fill="3366CC"/>
          </w:tcPr>
          <w:p>
            <w:r>
              <w:rPr>
                <w:b/>
                <w:color w:val="FFFFFF"/>
                <w:sz w:val="18"/>
              </w:rPr>
              <w:t>Fase</w:t>
            </w:r>
          </w:p>
        </w:tc>
        <w:tc>
          <w:tcPr>
            <w:tcW w:type="dxa" w:w="1872"/>
            <w:shd w:val="clear" w:color="auto" w:fill="3366CC"/>
          </w:tcPr>
          <w:p>
            <w:r>
              <w:rPr>
                <w:b/>
                <w:color w:val="FFFFFF"/>
                <w:sz w:val="18"/>
              </w:rPr>
              <w:t>Periodo</w:t>
            </w:r>
          </w:p>
        </w:tc>
        <w:tc>
          <w:tcPr>
            <w:tcW w:type="dxa" w:w="1872"/>
            <w:shd w:val="clear" w:color="auto" w:fill="3366CC"/>
          </w:tcPr>
          <w:p>
            <w:r>
              <w:rPr>
                <w:b/>
                <w:color w:val="FFFFFF"/>
                <w:sz w:val="18"/>
              </w:rPr>
              <w:t>Meses</w:t>
            </w:r>
          </w:p>
        </w:tc>
        <w:tc>
          <w:tcPr>
            <w:tcW w:type="dxa" w:w="1872"/>
            <w:shd w:val="clear" w:color="auto" w:fill="3366CC"/>
          </w:tcPr>
          <w:p>
            <w:r>
              <w:rPr>
                <w:b/>
                <w:color w:val="FFFFFF"/>
                <w:sz w:val="18"/>
              </w:rPr>
              <w:t>Proyectos</w:t>
            </w:r>
          </w:p>
        </w:tc>
        <w:tc>
          <w:tcPr>
            <w:tcW w:type="dxa" w:w="1872"/>
            <w:shd w:val="clear" w:color="auto" w:fill="3366CC"/>
          </w:tcPr>
          <w:p>
            <w:r>
              <w:rPr>
                <w:b/>
                <w:color w:val="FFFFFF"/>
                <w:sz w:val="18"/>
              </w:rPr>
              <w:t>Hito de cierre</w:t>
            </w:r>
          </w:p>
        </w:tc>
      </w:tr>
      <w:tr>
        <w:tc>
          <w:tcPr>
            <w:tcW w:type="dxa" w:w="1872"/>
          </w:tcPr>
          <w:p>
            <w:r>
              <w:rPr>
                <w:sz w:val="18"/>
              </w:rPr>
              <w:t>1. Gobierno, SGSI y habilitación de IA</w:t>
            </w:r>
          </w:p>
        </w:tc>
        <w:tc>
          <w:tcPr>
            <w:tcW w:type="dxa" w:w="1872"/>
          </w:tcPr>
          <w:p>
            <w:r>
              <w:rPr>
                <w:sz w:val="18"/>
              </w:rPr>
              <w:t>Sep. 2026 a mar. 2027</w:t>
            </w:r>
          </w:p>
        </w:tc>
        <w:tc>
          <w:tcPr>
            <w:tcW w:type="dxa" w:w="1872"/>
          </w:tcPr>
          <w:p>
            <w:r>
              <w:rPr>
                <w:sz w:val="18"/>
              </w:rPr>
              <w:t>0-6</w:t>
            </w:r>
          </w:p>
        </w:tc>
        <w:tc>
          <w:tcPr>
            <w:tcW w:type="dxa" w:w="1872"/>
          </w:tcPr>
          <w:p>
            <w:r>
              <w:rPr>
                <w:sz w:val="18"/>
              </w:rPr>
              <w:t>P1.1 a P1.9</w:t>
            </w:r>
          </w:p>
        </w:tc>
        <w:tc>
          <w:tcPr>
            <w:tcW w:type="dxa" w:w="1872"/>
          </w:tcPr>
          <w:p>
            <w:r>
              <w:rPr>
                <w:sz w:val="18"/>
              </w:rPr>
              <w:t>Decisión de recertificación antes del 2026-10-11; manual de IA aprobado</w:t>
            </w:r>
          </w:p>
        </w:tc>
      </w:tr>
      <w:tr>
        <w:tc>
          <w:tcPr>
            <w:tcW w:type="dxa" w:w="1872"/>
          </w:tcPr>
          <w:p>
            <w:r>
              <w:rPr>
                <w:sz w:val="18"/>
              </w:rPr>
              <w:t>2. Estandarización de la entrega y gobierno</w:t>
            </w:r>
          </w:p>
        </w:tc>
        <w:tc>
          <w:tcPr>
            <w:tcW w:type="dxa" w:w="1872"/>
          </w:tcPr>
          <w:p>
            <w:r>
              <w:rPr>
                <w:sz w:val="18"/>
              </w:rPr>
              <w:t>Abr. 2027 a sep. 2027</w:t>
            </w:r>
          </w:p>
        </w:tc>
        <w:tc>
          <w:tcPr>
            <w:tcW w:type="dxa" w:w="1872"/>
          </w:tcPr>
          <w:p>
            <w:r>
              <w:rPr>
                <w:sz w:val="18"/>
              </w:rPr>
              <w:t>7-12</w:t>
            </w:r>
          </w:p>
        </w:tc>
        <w:tc>
          <w:tcPr>
            <w:tcW w:type="dxa" w:w="1872"/>
          </w:tcPr>
          <w:p>
            <w:r>
              <w:rPr>
                <w:sz w:val="18"/>
              </w:rPr>
              <w:t>P2.1 a P2.8</w:t>
            </w:r>
          </w:p>
        </w:tc>
        <w:tc>
          <w:tcPr>
            <w:tcW w:type="dxa" w:w="1872"/>
          </w:tcPr>
          <w:p>
            <w:r>
              <w:rPr>
                <w:sz w:val="18"/>
              </w:rPr>
              <w:t>Pipeline estándar y comités formalizados</w:t>
            </w:r>
          </w:p>
        </w:tc>
      </w:tr>
      <w:tr>
        <w:tc>
          <w:tcPr>
            <w:tcW w:type="dxa" w:w="1872"/>
          </w:tcPr>
          <w:p>
            <w:r>
              <w:rPr>
                <w:sz w:val="18"/>
              </w:rPr>
              <w:t>3. Escalamiento de IA y datos</w:t>
            </w:r>
          </w:p>
        </w:tc>
        <w:tc>
          <w:tcPr>
            <w:tcW w:type="dxa" w:w="1872"/>
          </w:tcPr>
          <w:p>
            <w:r>
              <w:rPr>
                <w:sz w:val="18"/>
              </w:rPr>
              <w:t>Oct. 2027 a mar. 2028</w:t>
            </w:r>
          </w:p>
        </w:tc>
        <w:tc>
          <w:tcPr>
            <w:tcW w:type="dxa" w:w="1872"/>
          </w:tcPr>
          <w:p>
            <w:r>
              <w:rPr>
                <w:sz w:val="18"/>
              </w:rPr>
              <w:t>13-18</w:t>
            </w:r>
          </w:p>
        </w:tc>
        <w:tc>
          <w:tcPr>
            <w:tcW w:type="dxa" w:w="1872"/>
          </w:tcPr>
          <w:p>
            <w:r>
              <w:rPr>
                <w:sz w:val="18"/>
              </w:rPr>
              <w:t>P3.1 a P3.7</w:t>
            </w:r>
          </w:p>
        </w:tc>
        <w:tc>
          <w:tcPr>
            <w:tcW w:type="dxa" w:w="1872"/>
          </w:tcPr>
          <w:p>
            <w:r>
              <w:rPr>
                <w:sz w:val="18"/>
              </w:rPr>
              <w:t>Casos de IA en producción con métricas</w:t>
            </w:r>
          </w:p>
        </w:tc>
      </w:tr>
      <w:tr>
        <w:tc>
          <w:tcPr>
            <w:tcW w:type="dxa" w:w="1872"/>
          </w:tcPr>
          <w:p>
            <w:r>
              <w:rPr>
                <w:sz w:val="18"/>
              </w:rPr>
              <w:t>4. Madurez y evaluación</w:t>
            </w:r>
          </w:p>
        </w:tc>
        <w:tc>
          <w:tcPr>
            <w:tcW w:type="dxa" w:w="1872"/>
          </w:tcPr>
          <w:p>
            <w:r>
              <w:rPr>
                <w:sz w:val="18"/>
              </w:rPr>
              <w:t>Abr. 2028 a sep. 2028</w:t>
            </w:r>
          </w:p>
        </w:tc>
        <w:tc>
          <w:tcPr>
            <w:tcW w:type="dxa" w:w="1872"/>
          </w:tcPr>
          <w:p>
            <w:r>
              <w:rPr>
                <w:sz w:val="18"/>
              </w:rPr>
              <w:t>19-24</w:t>
            </w:r>
          </w:p>
        </w:tc>
        <w:tc>
          <w:tcPr>
            <w:tcW w:type="dxa" w:w="1872"/>
          </w:tcPr>
          <w:p>
            <w:r>
              <w:rPr>
                <w:sz w:val="18"/>
              </w:rPr>
              <w:t>P4.1 a P4.6</w:t>
            </w:r>
          </w:p>
        </w:tc>
        <w:tc>
          <w:tcPr>
            <w:tcW w:type="dxa" w:w="1872"/>
          </w:tcPr>
          <w:p>
            <w:r>
              <w:rPr>
                <w:sz w:val="18"/>
              </w:rPr>
              <w:t>Informe SOC 2 y balance del PETI</w:t>
            </w:r>
          </w:p>
        </w:tc>
      </w:tr>
    </w:tbl>
    <w:p/>
    <w:p>
      <w:r>
        <w:t>Dependencias: P1.9 precede a los controles de P1.2; P1.2 y P1.3 preceden a P1.4, P3.3 y P4.2; P1.2 precede al módulo de IA de P1.5; P2.1 precede a P2.2 y P2.4; P2.6 precede a P2.3 en la parte de ambientes; P4.2 precede al informe de P4.1; P2.8 debe estar activo antes de la primera revisión anual.</w:t>
      </w:r>
    </w:p>
    <w:p>
      <w:r>
        <w:br w:type="page"/>
      </w:r>
    </w:p>
    <w:p>
      <w:pPr>
        <w:pStyle w:val="Ttulo1"/>
      </w:pPr>
      <w:r>
        <w:t>10. Indicadores</w:t>
      </w:r>
    </w:p>
    <w:p>
      <w:r>
        <w:t>Hojas de vida (actividad 14). Rangos por indicador; "cumplimiento" es el valor medido sobre la meta.</w:t>
      </w:r>
    </w:p>
    <w:tbl>
      <w:tblPr>
        <w:tblStyle w:val="Tablaconcuadrcula"/>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tblGrid>
      <w:tr>
        <w:tc>
          <w:tcPr>
            <w:tcW w:type="dxa" w:w="720"/>
            <w:shd w:val="clear" w:color="auto" w:fill="3366CC"/>
          </w:tcPr>
          <w:p>
            <w:r>
              <w:rPr>
                <w:b/>
                <w:color w:val="FFFFFF"/>
                <w:sz w:val="16"/>
              </w:rPr>
              <w:t>ID</w:t>
            </w:r>
          </w:p>
        </w:tc>
        <w:tc>
          <w:tcPr>
            <w:tcW w:type="dxa" w:w="720"/>
            <w:shd w:val="clear" w:color="auto" w:fill="3366CC"/>
          </w:tcPr>
          <w:p>
            <w:r>
              <w:rPr>
                <w:b/>
                <w:color w:val="FFFFFF"/>
                <w:sz w:val="16"/>
              </w:rPr>
              <w:t>Indicador</w:t>
            </w:r>
          </w:p>
        </w:tc>
        <w:tc>
          <w:tcPr>
            <w:tcW w:type="dxa" w:w="720"/>
            <w:shd w:val="clear" w:color="auto" w:fill="3366CC"/>
          </w:tcPr>
          <w:p>
            <w:r>
              <w:rPr>
                <w:b/>
                <w:color w:val="FFFFFF"/>
                <w:sz w:val="16"/>
              </w:rPr>
              <w:t>Dominio</w:t>
            </w:r>
          </w:p>
        </w:tc>
        <w:tc>
          <w:tcPr>
            <w:tcW w:type="dxa" w:w="720"/>
            <w:shd w:val="clear" w:color="auto" w:fill="3366CC"/>
          </w:tcPr>
          <w:p>
            <w:r>
              <w:rPr>
                <w:b/>
                <w:color w:val="FFFFFF"/>
                <w:sz w:val="16"/>
              </w:rPr>
              <w:t>Objetivo y meta</w:t>
            </w:r>
          </w:p>
        </w:tc>
        <w:tc>
          <w:tcPr>
            <w:tcW w:type="dxa" w:w="720"/>
            <w:shd w:val="clear" w:color="auto" w:fill="3366CC"/>
          </w:tcPr>
          <w:p>
            <w:r>
              <w:rPr>
                <w:b/>
                <w:color w:val="FFFFFF"/>
                <w:sz w:val="16"/>
              </w:rPr>
              <w:t>Tipo</w:t>
            </w:r>
          </w:p>
        </w:tc>
        <w:tc>
          <w:tcPr>
            <w:tcW w:type="dxa" w:w="720"/>
            <w:shd w:val="clear" w:color="auto" w:fill="3366CC"/>
          </w:tcPr>
          <w:p>
            <w:r>
              <w:rPr>
                <w:b/>
                <w:color w:val="FFFFFF"/>
                <w:sz w:val="16"/>
              </w:rPr>
              <w:t>Fórmula</w:t>
            </w:r>
          </w:p>
        </w:tc>
        <w:tc>
          <w:tcPr>
            <w:tcW w:type="dxa" w:w="720"/>
            <w:shd w:val="clear" w:color="auto" w:fill="3366CC"/>
          </w:tcPr>
          <w:p>
            <w:r>
              <w:rPr>
                <w:b/>
                <w:color w:val="FFFFFF"/>
                <w:sz w:val="16"/>
              </w:rPr>
              <w:t>Línea base</w:t>
            </w:r>
          </w:p>
        </w:tc>
        <w:tc>
          <w:tcPr>
            <w:tcW w:type="dxa" w:w="720"/>
            <w:shd w:val="clear" w:color="auto" w:fill="3366CC"/>
          </w:tcPr>
          <w:p>
            <w:r>
              <w:rPr>
                <w:b/>
                <w:color w:val="FFFFFF"/>
                <w:sz w:val="16"/>
              </w:rPr>
              <w:t>Meta</w:t>
            </w:r>
          </w:p>
        </w:tc>
        <w:tc>
          <w:tcPr>
            <w:tcW w:type="dxa" w:w="720"/>
            <w:shd w:val="clear" w:color="auto" w:fill="3366CC"/>
          </w:tcPr>
          <w:p>
            <w:r>
              <w:rPr>
                <w:b/>
                <w:color w:val="FFFFFF"/>
                <w:sz w:val="16"/>
              </w:rPr>
              <w:t>Frecuencia</w:t>
            </w:r>
          </w:p>
        </w:tc>
        <w:tc>
          <w:tcPr>
            <w:tcW w:type="dxa" w:w="720"/>
            <w:shd w:val="clear" w:color="auto" w:fill="3366CC"/>
          </w:tcPr>
          <w:p>
            <w:r>
              <w:rPr>
                <w:b/>
                <w:color w:val="FFFFFF"/>
                <w:sz w:val="16"/>
              </w:rPr>
              <w:t>Fuente de datos</w:t>
            </w:r>
          </w:p>
        </w:tc>
        <w:tc>
          <w:tcPr>
            <w:tcW w:type="dxa" w:w="720"/>
            <w:shd w:val="clear" w:color="auto" w:fill="3366CC"/>
          </w:tcPr>
          <w:p>
            <w:r>
              <w:rPr>
                <w:b/>
                <w:color w:val="FFFFFF"/>
                <w:sz w:val="16"/>
              </w:rPr>
              <w:t>Responsable</w:t>
            </w:r>
          </w:p>
        </w:tc>
        <w:tc>
          <w:tcPr>
            <w:tcW w:type="dxa" w:w="720"/>
            <w:shd w:val="clear" w:color="auto" w:fill="3366CC"/>
          </w:tcPr>
          <w:p>
            <w:r>
              <w:rPr>
                <w:b/>
                <w:color w:val="FFFFFF"/>
                <w:sz w:val="16"/>
              </w:rPr>
              <w:t>Rangos</w:t>
            </w:r>
          </w:p>
        </w:tc>
        <w:tc>
          <w:tcPr>
            <w:tcW w:type="dxa" w:w="720"/>
            <w:shd w:val="clear" w:color="auto" w:fill="3366CC"/>
          </w:tcPr>
          <w:p>
            <w:r>
              <w:rPr>
                <w:b/>
                <w:color w:val="FFFFFF"/>
                <w:sz w:val="16"/>
              </w:rPr>
              <w:t>Mide</w:t>
            </w:r>
          </w:p>
        </w:tc>
      </w:tr>
      <w:tr>
        <w:tc>
          <w:tcPr>
            <w:tcW w:type="dxa" w:w="720"/>
          </w:tcPr>
          <w:p>
            <w:r>
              <w:rPr>
                <w:sz w:val="16"/>
              </w:rPr>
              <w:t>KPI-01</w:t>
            </w:r>
          </w:p>
        </w:tc>
        <w:tc>
          <w:tcPr>
            <w:tcW w:type="dxa" w:w="720"/>
          </w:tcPr>
          <w:p>
            <w:r>
              <w:rPr>
                <w:sz w:val="16"/>
              </w:rPr>
              <w:t>Ejecución acumulada del PETI</w:t>
            </w:r>
          </w:p>
        </w:tc>
        <w:tc>
          <w:tcPr>
            <w:tcW w:type="dxa" w:w="720"/>
          </w:tcPr>
          <w:p>
            <w:r>
              <w:rPr>
                <w:sz w:val="16"/>
              </w:rPr>
              <w:t>Estrategia de TI</w:t>
            </w:r>
          </w:p>
        </w:tc>
        <w:tc>
          <w:tcPr>
            <w:tcW w:type="dxa" w:w="720"/>
          </w:tcPr>
          <w:p>
            <w:r>
              <w:rPr>
                <w:sz w:val="16"/>
              </w:rPr>
              <w:t>OETI03, METI07</w:t>
            </w:r>
          </w:p>
        </w:tc>
        <w:tc>
          <w:tcPr>
            <w:tcW w:type="dxa" w:w="720"/>
          </w:tcPr>
          <w:p>
            <w:r>
              <w:rPr>
                <w:sz w:val="16"/>
              </w:rPr>
              <w:t>Estratégico</w:t>
            </w:r>
          </w:p>
        </w:tc>
        <w:tc>
          <w:tcPr>
            <w:tcW w:type="dxa" w:w="720"/>
          </w:tcPr>
          <w:p>
            <w:r>
              <w:rPr>
                <w:sz w:val="16"/>
              </w:rPr>
              <w:t>Proyectos terminados / 30 × 100</w:t>
            </w:r>
          </w:p>
        </w:tc>
        <w:tc>
          <w:tcPr>
            <w:tcW w:type="dxa" w:w="720"/>
          </w:tcPr>
          <w:p>
            <w:r>
              <w:rPr>
                <w:sz w:val="16"/>
              </w:rPr>
              <w:t>0 %</w:t>
            </w:r>
          </w:p>
        </w:tc>
        <w:tc>
          <w:tcPr>
            <w:tcW w:type="dxa" w:w="720"/>
          </w:tcPr>
          <w:p>
            <w:r>
              <w:rPr>
                <w:sz w:val="16"/>
              </w:rPr>
              <w:t>55 % mes 12; 95 % mes 24</w:t>
            </w:r>
          </w:p>
        </w:tc>
        <w:tc>
          <w:tcPr>
            <w:tcW w:type="dxa" w:w="720"/>
          </w:tcPr>
          <w:p>
            <w:r>
              <w:rPr>
                <w:sz w:val="16"/>
              </w:rPr>
              <w:t>Trimestral</w:t>
            </w:r>
          </w:p>
        </w:tc>
        <w:tc>
          <w:tcPr>
            <w:tcW w:type="dxa" w:w="720"/>
          </w:tcPr>
          <w:p>
            <w:r>
              <w:rPr>
                <w:sz w:val="16"/>
              </w:rPr>
              <w:t>Tablero de seguimiento del PETI</w:t>
            </w:r>
          </w:p>
        </w:tc>
        <w:tc>
          <w:tcPr>
            <w:tcW w:type="dxa" w:w="720"/>
          </w:tcPr>
          <w:p>
            <w:r>
              <w:rPr>
                <w:sz w:val="16"/>
              </w:rPr>
              <w:t>CTO</w:t>
            </w:r>
          </w:p>
        </w:tc>
        <w:tc>
          <w:tcPr>
            <w:tcW w:type="dxa" w:w="720"/>
          </w:tcPr>
          <w:p>
            <w:r>
              <w:rPr>
                <w:sz w:val="16"/>
              </w:rPr>
              <w:t>Bueno ≥ 95 % de la meta; intermedio 71 a 94 %; bajo ≤ 70 %</w:t>
            </w:r>
          </w:p>
        </w:tc>
        <w:tc>
          <w:tcPr>
            <w:tcW w:type="dxa" w:w="720"/>
          </w:tcPr>
          <w:p>
            <w:r>
              <w:rPr>
                <w:sz w:val="16"/>
              </w:rPr>
              <w:t>P1.9, P4.3, P4.4</w:t>
            </w:r>
          </w:p>
        </w:tc>
      </w:tr>
      <w:tr>
        <w:tc>
          <w:tcPr>
            <w:tcW w:type="dxa" w:w="720"/>
          </w:tcPr>
          <w:p>
            <w:r>
              <w:rPr>
                <w:sz w:val="16"/>
              </w:rPr>
              <w:t>KPI-02</w:t>
            </w:r>
          </w:p>
        </w:tc>
        <w:tc>
          <w:tcPr>
            <w:tcW w:type="dxa" w:w="720"/>
          </w:tcPr>
          <w:p>
            <w:r>
              <w:rPr>
                <w:sz w:val="16"/>
              </w:rPr>
              <w:t>Variación del costo de nube en cuentas administradas por Perficient</w:t>
            </w:r>
          </w:p>
        </w:tc>
        <w:tc>
          <w:tcPr>
            <w:tcW w:type="dxa" w:w="720"/>
          </w:tcPr>
          <w:p>
            <w:r>
              <w:rPr>
                <w:sz w:val="16"/>
              </w:rPr>
              <w:t>Infraestructura</w:t>
            </w:r>
          </w:p>
        </w:tc>
        <w:tc>
          <w:tcPr>
            <w:tcW w:type="dxa" w:w="720"/>
          </w:tcPr>
          <w:p>
            <w:r>
              <w:rPr>
                <w:sz w:val="16"/>
              </w:rPr>
              <w:t>OETI03, METI12</w:t>
            </w:r>
          </w:p>
        </w:tc>
        <w:tc>
          <w:tcPr>
            <w:tcW w:type="dxa" w:w="720"/>
          </w:tcPr>
          <w:p>
            <w:r>
              <w:rPr>
                <w:sz w:val="16"/>
              </w:rPr>
              <w:t>Táctico</w:t>
            </w:r>
          </w:p>
        </w:tc>
        <w:tc>
          <w:tcPr>
            <w:tcW w:type="dxa" w:w="720"/>
          </w:tcPr>
          <w:p>
            <w:r>
              <w:rPr>
                <w:sz w:val="16"/>
              </w:rPr>
              <w:t>(Costo del periodo − costo base) / costo base × 100</w:t>
            </w:r>
          </w:p>
        </w:tc>
        <w:tc>
          <w:tcPr>
            <w:tcW w:type="dxa" w:w="720"/>
          </w:tcPr>
          <w:p>
            <w:r>
              <w:rPr>
                <w:sz w:val="16"/>
              </w:rPr>
              <w:t>Por medir (P2.7)</w:t>
            </w:r>
          </w:p>
        </w:tc>
        <w:tc>
          <w:tcPr>
            <w:tcW w:type="dxa" w:w="720"/>
          </w:tcPr>
          <w:p>
            <w:r>
              <w:rPr>
                <w:sz w:val="16"/>
              </w:rPr>
              <w:t>−15 % al mes 24</w:t>
            </w:r>
          </w:p>
        </w:tc>
        <w:tc>
          <w:tcPr>
            <w:tcW w:type="dxa" w:w="720"/>
          </w:tcPr>
          <w:p>
            <w:r>
              <w:rPr>
                <w:sz w:val="16"/>
              </w:rPr>
              <w:t>Trimestral</w:t>
            </w:r>
          </w:p>
        </w:tc>
        <w:tc>
          <w:tcPr>
            <w:tcW w:type="dxa" w:w="720"/>
          </w:tcPr>
          <w:p>
            <w:r>
              <w:rPr>
                <w:sz w:val="16"/>
              </w:rPr>
              <w:t>Tablero de costos de nube</w:t>
            </w:r>
          </w:p>
        </w:tc>
        <w:tc>
          <w:tcPr>
            <w:tcW w:type="dxa" w:w="720"/>
          </w:tcPr>
          <w:p>
            <w:r>
              <w:rPr>
                <w:sz w:val="16"/>
              </w:rPr>
              <w:t>FinOps</w:t>
            </w:r>
          </w:p>
        </w:tc>
        <w:tc>
          <w:tcPr>
            <w:tcW w:type="dxa" w:w="720"/>
          </w:tcPr>
          <w:p>
            <w:r>
              <w:rPr>
                <w:sz w:val="16"/>
              </w:rPr>
              <w:t>Bueno ≤ −15 %; intermedio entre −14 % y 0 %; bajo &gt; 0 %</w:t>
            </w:r>
          </w:p>
        </w:tc>
        <w:tc>
          <w:tcPr>
            <w:tcW w:type="dxa" w:w="720"/>
          </w:tcPr>
          <w:p>
            <w:r>
              <w:rPr>
                <w:sz w:val="16"/>
              </w:rPr>
              <w:t>P2.7</w:t>
            </w:r>
          </w:p>
        </w:tc>
      </w:tr>
      <w:tr>
        <w:tc>
          <w:tcPr>
            <w:tcW w:type="dxa" w:w="720"/>
          </w:tcPr>
          <w:p>
            <w:r>
              <w:rPr>
                <w:sz w:val="16"/>
              </w:rPr>
              <w:t>KPI-03</w:t>
            </w:r>
          </w:p>
        </w:tc>
        <w:tc>
          <w:tcPr>
            <w:tcW w:type="dxa" w:w="720"/>
          </w:tcPr>
          <w:p>
            <w:r>
              <w:rPr>
                <w:sz w:val="16"/>
              </w:rPr>
              <w:t>Casos de IA en producción con clientes</w:t>
            </w:r>
          </w:p>
        </w:tc>
        <w:tc>
          <w:tcPr>
            <w:tcW w:type="dxa" w:w="720"/>
          </w:tcPr>
          <w:p>
            <w:r>
              <w:rPr>
                <w:sz w:val="16"/>
              </w:rPr>
              <w:t>Sistemas de información</w:t>
            </w:r>
          </w:p>
        </w:tc>
        <w:tc>
          <w:tcPr>
            <w:tcW w:type="dxa" w:w="720"/>
          </w:tcPr>
          <w:p>
            <w:r>
              <w:rPr>
                <w:sz w:val="16"/>
              </w:rPr>
              <w:t>OETI01, METI03</w:t>
            </w:r>
          </w:p>
        </w:tc>
        <w:tc>
          <w:tcPr>
            <w:tcW w:type="dxa" w:w="720"/>
          </w:tcPr>
          <w:p>
            <w:r>
              <w:rPr>
                <w:sz w:val="16"/>
              </w:rPr>
              <w:t>Estratégico</w:t>
            </w:r>
          </w:p>
        </w:tc>
        <w:tc>
          <w:tcPr>
            <w:tcW w:type="dxa" w:w="720"/>
          </w:tcPr>
          <w:p>
            <w:r>
              <w:rPr>
                <w:sz w:val="16"/>
              </w:rPr>
              <w:t>Número de casos con métricas publicadas</w:t>
            </w:r>
          </w:p>
        </w:tc>
        <w:tc>
          <w:tcPr>
            <w:tcW w:type="dxa" w:w="720"/>
          </w:tcPr>
          <w:p>
            <w:r>
              <w:rPr>
                <w:sz w:val="16"/>
              </w:rPr>
              <w:t>0</w:t>
            </w:r>
          </w:p>
        </w:tc>
        <w:tc>
          <w:tcPr>
            <w:tcW w:type="dxa" w:w="720"/>
          </w:tcPr>
          <w:p>
            <w:r>
              <w:rPr>
                <w:sz w:val="16"/>
              </w:rPr>
              <w:t>3 al mes 18; 5 al mes 24</w:t>
            </w:r>
          </w:p>
        </w:tc>
        <w:tc>
          <w:tcPr>
            <w:tcW w:type="dxa" w:w="720"/>
          </w:tcPr>
          <w:p>
            <w:r>
              <w:rPr>
                <w:sz w:val="16"/>
              </w:rPr>
              <w:t>Semestral</w:t>
            </w:r>
          </w:p>
        </w:tc>
        <w:tc>
          <w:tcPr>
            <w:tcW w:type="dxa" w:w="720"/>
          </w:tcPr>
          <w:p>
            <w:r>
              <w:rPr>
                <w:sz w:val="16"/>
              </w:rPr>
              <w:t>Registro del CoE de IA</w:t>
            </w:r>
          </w:p>
        </w:tc>
        <w:tc>
          <w:tcPr>
            <w:tcW w:type="dxa" w:w="720"/>
          </w:tcPr>
          <w:p>
            <w:r>
              <w:rPr>
                <w:sz w:val="16"/>
              </w:rPr>
              <w:t>CoE de IA</w:t>
            </w:r>
          </w:p>
        </w:tc>
        <w:tc>
          <w:tcPr>
            <w:tcW w:type="dxa" w:w="720"/>
          </w:tcPr>
          <w:p>
            <w:r>
              <w:rPr>
                <w:sz w:val="16"/>
              </w:rPr>
              <w:t>Bueno ≥ meta; intermedio ≥ 60 % de la meta; bajo &lt; 60 %</w:t>
            </w:r>
          </w:p>
        </w:tc>
        <w:tc>
          <w:tcPr>
            <w:tcW w:type="dxa" w:w="720"/>
          </w:tcPr>
          <w:p>
            <w:r>
              <w:rPr>
                <w:sz w:val="16"/>
              </w:rPr>
              <w:t>P3.1, P3.3, P4.5, P4.6</w:t>
            </w:r>
          </w:p>
        </w:tc>
      </w:tr>
      <w:tr>
        <w:tc>
          <w:tcPr>
            <w:tcW w:type="dxa" w:w="720"/>
          </w:tcPr>
          <w:p>
            <w:r>
              <w:rPr>
                <w:sz w:val="16"/>
              </w:rPr>
              <w:t>KPI-04</w:t>
            </w:r>
          </w:p>
        </w:tc>
        <w:tc>
          <w:tcPr>
            <w:tcW w:type="dxa" w:w="720"/>
          </w:tcPr>
          <w:p>
            <w:r>
              <w:rPr>
                <w:sz w:val="16"/>
              </w:rPr>
              <w:t>Adopción de IA</w:t>
            </w:r>
          </w:p>
        </w:tc>
        <w:tc>
          <w:tcPr>
            <w:tcW w:type="dxa" w:w="720"/>
          </w:tcPr>
          <w:p>
            <w:r>
              <w:rPr>
                <w:sz w:val="16"/>
              </w:rPr>
              <w:t>Uso y apropiación</w:t>
            </w:r>
          </w:p>
        </w:tc>
        <w:tc>
          <w:tcPr>
            <w:tcW w:type="dxa" w:w="720"/>
          </w:tcPr>
          <w:p>
            <w:r>
              <w:rPr>
                <w:sz w:val="16"/>
              </w:rPr>
              <w:t>OETI01, METI02</w:t>
            </w:r>
          </w:p>
        </w:tc>
        <w:tc>
          <w:tcPr>
            <w:tcW w:type="dxa" w:w="720"/>
          </w:tcPr>
          <w:p>
            <w:r>
              <w:rPr>
                <w:sz w:val="16"/>
              </w:rPr>
              <w:t>Táctico</w:t>
            </w:r>
          </w:p>
        </w:tc>
        <w:tc>
          <w:tcPr>
            <w:tcW w:type="dxa" w:w="720"/>
          </w:tcPr>
          <w:p>
            <w:r>
              <w:rPr>
                <w:sz w:val="16"/>
              </w:rPr>
              <w:t>Células con IA activa y licencia aprobada / total de células × 100</w:t>
            </w:r>
          </w:p>
        </w:tc>
        <w:tc>
          <w:tcPr>
            <w:tcW w:type="dxa" w:w="720"/>
          </w:tcPr>
          <w:p>
            <w:r>
              <w:rPr>
                <w:sz w:val="16"/>
              </w:rPr>
              <w:t>Por medir (mes 3)</w:t>
            </w:r>
          </w:p>
        </w:tc>
        <w:tc>
          <w:tcPr>
            <w:tcW w:type="dxa" w:w="720"/>
          </w:tcPr>
          <w:p>
            <w:r>
              <w:rPr>
                <w:sz w:val="16"/>
              </w:rPr>
              <w:t>85 % mes 12; 95 % mes 24</w:t>
            </w:r>
          </w:p>
        </w:tc>
        <w:tc>
          <w:tcPr>
            <w:tcW w:type="dxa" w:w="720"/>
          </w:tcPr>
          <w:p>
            <w:r>
              <w:rPr>
                <w:sz w:val="16"/>
              </w:rPr>
              <w:t>Mensual</w:t>
            </w:r>
          </w:p>
        </w:tc>
        <w:tc>
          <w:tcPr>
            <w:tcW w:type="dxa" w:w="720"/>
          </w:tcPr>
          <w:p>
            <w:r>
              <w:rPr>
                <w:sz w:val="16"/>
              </w:rPr>
              <w:t>Inventario de licencias</w:t>
            </w:r>
          </w:p>
        </w:tc>
        <w:tc>
          <w:tcPr>
            <w:tcW w:type="dxa" w:w="720"/>
          </w:tcPr>
          <w:p>
            <w:r>
              <w:rPr>
                <w:sz w:val="16"/>
              </w:rPr>
              <w:t>CoE de IA</w:t>
            </w:r>
          </w:p>
        </w:tc>
        <w:tc>
          <w:tcPr>
            <w:tcW w:type="dxa" w:w="720"/>
          </w:tcPr>
          <w:p>
            <w:r>
              <w:rPr>
                <w:sz w:val="16"/>
              </w:rPr>
              <w:t>Comunes</w:t>
            </w:r>
          </w:p>
        </w:tc>
        <w:tc>
          <w:tcPr>
            <w:tcW w:type="dxa" w:w="720"/>
          </w:tcPr>
          <w:p>
            <w:r>
              <w:rPr>
                <w:sz w:val="16"/>
              </w:rPr>
              <w:t>P1.6, P1.8</w:t>
            </w:r>
          </w:p>
        </w:tc>
      </w:tr>
      <w:tr>
        <w:tc>
          <w:tcPr>
            <w:tcW w:type="dxa" w:w="720"/>
          </w:tcPr>
          <w:p>
            <w:r>
              <w:rPr>
                <w:sz w:val="16"/>
              </w:rPr>
              <w:t>KPI-05</w:t>
            </w:r>
          </w:p>
        </w:tc>
        <w:tc>
          <w:tcPr>
            <w:tcW w:type="dxa" w:w="720"/>
          </w:tcPr>
          <w:p>
            <w:r>
              <w:rPr>
                <w:sz w:val="16"/>
              </w:rPr>
              <w:t>Tiempo de remediación de vulnerabilidades</w:t>
            </w:r>
          </w:p>
        </w:tc>
        <w:tc>
          <w:tcPr>
            <w:tcW w:type="dxa" w:w="720"/>
          </w:tcPr>
          <w:p>
            <w:r>
              <w:rPr>
                <w:sz w:val="16"/>
              </w:rPr>
              <w:t>Seguridad</w:t>
            </w:r>
          </w:p>
        </w:tc>
        <w:tc>
          <w:tcPr>
            <w:tcW w:type="dxa" w:w="720"/>
          </w:tcPr>
          <w:p>
            <w:r>
              <w:rPr>
                <w:sz w:val="16"/>
              </w:rPr>
              <w:t>OETI02, METI06</w:t>
            </w:r>
          </w:p>
        </w:tc>
        <w:tc>
          <w:tcPr>
            <w:tcW w:type="dxa" w:w="720"/>
          </w:tcPr>
          <w:p>
            <w:r>
              <w:rPr>
                <w:sz w:val="16"/>
              </w:rPr>
              <w:t>Operativo</w:t>
            </w:r>
          </w:p>
        </w:tc>
        <w:tc>
          <w:tcPr>
            <w:tcW w:type="dxa" w:w="720"/>
          </w:tcPr>
          <w:p>
            <w:r>
              <w:rPr>
                <w:sz w:val="16"/>
              </w:rPr>
              <w:t>Promedio de horas entre detección y cierre del ticket, por severidad</w:t>
            </w:r>
          </w:p>
        </w:tc>
        <w:tc>
          <w:tcPr>
            <w:tcW w:type="dxa" w:w="720"/>
          </w:tcPr>
          <w:p>
            <w:r>
              <w:rPr>
                <w:sz w:val="16"/>
              </w:rPr>
              <w:t>Por medir (mes 3)</w:t>
            </w:r>
          </w:p>
        </w:tc>
        <w:tc>
          <w:tcPr>
            <w:tcW w:type="dxa" w:w="720"/>
          </w:tcPr>
          <w:p>
            <w:r>
              <w:rPr>
                <w:sz w:val="16"/>
              </w:rPr>
              <w:t>Crítica &lt; 72 h al mes 12 y &lt; 24 h al mes 24; alta &lt; 72 h; media &lt; 7 días</w:t>
            </w:r>
          </w:p>
        </w:tc>
        <w:tc>
          <w:tcPr>
            <w:tcW w:type="dxa" w:w="720"/>
          </w:tcPr>
          <w:p>
            <w:r>
              <w:rPr>
                <w:sz w:val="16"/>
              </w:rPr>
              <w:t>Mensual</w:t>
            </w:r>
          </w:p>
        </w:tc>
        <w:tc>
          <w:tcPr>
            <w:tcW w:type="dxa" w:w="720"/>
          </w:tcPr>
          <w:p>
            <w:r>
              <w:rPr>
                <w:sz w:val="16"/>
              </w:rPr>
              <w:t>Servicio de pruebas de seguridad y plataforma ALM</w:t>
            </w:r>
          </w:p>
        </w:tc>
        <w:tc>
          <w:tcPr>
            <w:tcW w:type="dxa" w:w="720"/>
          </w:tcPr>
          <w:p>
            <w:r>
              <w:rPr>
                <w:sz w:val="16"/>
              </w:rPr>
              <w:t>DevSecOps</w:t>
            </w:r>
          </w:p>
        </w:tc>
        <w:tc>
          <w:tcPr>
            <w:tcW w:type="dxa" w:w="720"/>
          </w:tcPr>
          <w:p>
            <w:r>
              <w:rPr>
                <w:sz w:val="16"/>
              </w:rPr>
              <w:t>Bueno ≤ meta; intermedio hasta 1,5 × meta; bajo &gt; 1,5 × meta</w:t>
            </w:r>
          </w:p>
        </w:tc>
        <w:tc>
          <w:tcPr>
            <w:tcW w:type="dxa" w:w="720"/>
          </w:tcPr>
          <w:p>
            <w:r>
              <w:rPr>
                <w:sz w:val="16"/>
              </w:rPr>
              <w:t>P2.2, P2.3</w:t>
            </w:r>
          </w:p>
        </w:tc>
      </w:tr>
      <w:tr>
        <w:tc>
          <w:tcPr>
            <w:tcW w:type="dxa" w:w="720"/>
          </w:tcPr>
          <w:p>
            <w:r>
              <w:rPr>
                <w:sz w:val="16"/>
              </w:rPr>
              <w:t>KPI-06</w:t>
            </w:r>
          </w:p>
        </w:tc>
        <w:tc>
          <w:tcPr>
            <w:tcW w:type="dxa" w:w="720"/>
          </w:tcPr>
          <w:p>
            <w:r>
              <w:rPr>
                <w:sz w:val="16"/>
              </w:rPr>
              <w:t>Conciliación de horas y tareas</w:t>
            </w:r>
          </w:p>
        </w:tc>
        <w:tc>
          <w:tcPr>
            <w:tcW w:type="dxa" w:w="720"/>
          </w:tcPr>
          <w:p>
            <w:r>
              <w:rPr>
                <w:sz w:val="16"/>
              </w:rPr>
              <w:t>Sistemas de información</w:t>
            </w:r>
          </w:p>
        </w:tc>
        <w:tc>
          <w:tcPr>
            <w:tcW w:type="dxa" w:w="720"/>
          </w:tcPr>
          <w:p>
            <w:r>
              <w:rPr>
                <w:sz w:val="16"/>
              </w:rPr>
              <w:t>OETI03, METI09</w:t>
            </w:r>
          </w:p>
        </w:tc>
        <w:tc>
          <w:tcPr>
            <w:tcW w:type="dxa" w:w="720"/>
          </w:tcPr>
          <w:p>
            <w:r>
              <w:rPr>
                <w:sz w:val="16"/>
              </w:rPr>
              <w:t>Operativo</w:t>
            </w:r>
          </w:p>
        </w:tc>
        <w:tc>
          <w:tcPr>
            <w:tcW w:type="dxa" w:w="720"/>
          </w:tcPr>
          <w:p>
            <w:r>
              <w:rPr>
                <w:sz w:val="16"/>
              </w:rPr>
              <w:t>Horas conciliadas / horas registradas × 100</w:t>
            </w:r>
          </w:p>
        </w:tc>
        <w:tc>
          <w:tcPr>
            <w:tcW w:type="dxa" w:w="720"/>
          </w:tcPr>
          <w:p>
            <w:r>
              <w:rPr>
                <w:sz w:val="16"/>
              </w:rPr>
              <w:t>Por medir (mes 6)</w:t>
            </w:r>
          </w:p>
        </w:tc>
        <w:tc>
          <w:tcPr>
            <w:tcW w:type="dxa" w:w="720"/>
          </w:tcPr>
          <w:p>
            <w:r>
              <w:rPr>
                <w:sz w:val="16"/>
              </w:rPr>
              <w:t>95 %</w:t>
            </w:r>
          </w:p>
        </w:tc>
        <w:tc>
          <w:tcPr>
            <w:tcW w:type="dxa" w:w="720"/>
          </w:tcPr>
          <w:p>
            <w:r>
              <w:rPr>
                <w:sz w:val="16"/>
              </w:rPr>
              <w:t>Mensual</w:t>
            </w:r>
          </w:p>
        </w:tc>
        <w:tc>
          <w:tcPr>
            <w:tcW w:type="dxa" w:w="720"/>
          </w:tcPr>
          <w:p>
            <w:r>
              <w:rPr>
                <w:sz w:val="16"/>
              </w:rPr>
              <w:t>Registro de tiempos y plataforma ALM</w:t>
            </w:r>
          </w:p>
        </w:tc>
        <w:tc>
          <w:tcPr>
            <w:tcW w:type="dxa" w:w="720"/>
          </w:tcPr>
          <w:p>
            <w:r>
              <w:rPr>
                <w:sz w:val="16"/>
              </w:rPr>
              <w:t>Operaciones</w:t>
            </w:r>
          </w:p>
        </w:tc>
        <w:tc>
          <w:tcPr>
            <w:tcW w:type="dxa" w:w="720"/>
          </w:tcPr>
          <w:p>
            <w:r>
              <w:rPr>
                <w:sz w:val="16"/>
              </w:rPr>
              <w:t>Comunes</w:t>
            </w:r>
          </w:p>
        </w:tc>
        <w:tc>
          <w:tcPr>
            <w:tcW w:type="dxa" w:w="720"/>
          </w:tcPr>
          <w:p>
            <w:r>
              <w:rPr>
                <w:sz w:val="16"/>
              </w:rPr>
              <w:t>P2.4</w:t>
            </w:r>
          </w:p>
        </w:tc>
      </w:tr>
      <w:tr>
        <w:tc>
          <w:tcPr>
            <w:tcW w:type="dxa" w:w="720"/>
          </w:tcPr>
          <w:p>
            <w:r>
              <w:rPr>
                <w:sz w:val="16"/>
              </w:rPr>
              <w:t>KPI-07</w:t>
            </w:r>
          </w:p>
        </w:tc>
        <w:tc>
          <w:tcPr>
            <w:tcW w:type="dxa" w:w="720"/>
          </w:tcPr>
          <w:p>
            <w:r>
              <w:rPr>
                <w:sz w:val="16"/>
              </w:rPr>
              <w:t>No conformidades mayores en ISO/IEC 27001</w:t>
            </w:r>
          </w:p>
        </w:tc>
        <w:tc>
          <w:tcPr>
            <w:tcW w:type="dxa" w:w="720"/>
          </w:tcPr>
          <w:p>
            <w:r>
              <w:rPr>
                <w:sz w:val="16"/>
              </w:rPr>
              <w:t>Seguridad</w:t>
            </w:r>
          </w:p>
        </w:tc>
        <w:tc>
          <w:tcPr>
            <w:tcW w:type="dxa" w:w="720"/>
          </w:tcPr>
          <w:p>
            <w:r>
              <w:rPr>
                <w:sz w:val="16"/>
              </w:rPr>
              <w:t>OETI02, METI04</w:t>
            </w:r>
          </w:p>
        </w:tc>
        <w:tc>
          <w:tcPr>
            <w:tcW w:type="dxa" w:w="720"/>
          </w:tcPr>
          <w:p>
            <w:r>
              <w:rPr>
                <w:sz w:val="16"/>
              </w:rPr>
              <w:t>Estratégico</w:t>
            </w:r>
          </w:p>
        </w:tc>
        <w:tc>
          <w:tcPr>
            <w:tcW w:type="dxa" w:w="720"/>
          </w:tcPr>
          <w:p>
            <w:r>
              <w:rPr>
                <w:sz w:val="16"/>
              </w:rPr>
              <w:t>Número de no conformidades mayores en auditorías ISO/IEC 27001</w:t>
            </w:r>
          </w:p>
        </w:tc>
        <w:tc>
          <w:tcPr>
            <w:tcW w:type="dxa" w:w="720"/>
          </w:tcPr>
          <w:p>
            <w:r>
              <w:rPr>
                <w:sz w:val="16"/>
              </w:rPr>
              <w:t>Por confirmar</w:t>
            </w:r>
          </w:p>
        </w:tc>
        <w:tc>
          <w:tcPr>
            <w:tcW w:type="dxa" w:w="720"/>
          </w:tcPr>
          <w:p>
            <w:r>
              <w:rPr>
                <w:sz w:val="16"/>
              </w:rPr>
              <w:t>0</w:t>
            </w:r>
          </w:p>
        </w:tc>
        <w:tc>
          <w:tcPr>
            <w:tcW w:type="dxa" w:w="720"/>
          </w:tcPr>
          <w:p>
            <w:r>
              <w:rPr>
                <w:sz w:val="16"/>
              </w:rPr>
              <w:t>Anual</w:t>
            </w:r>
          </w:p>
        </w:tc>
        <w:tc>
          <w:tcPr>
            <w:tcW w:type="dxa" w:w="720"/>
          </w:tcPr>
          <w:p>
            <w:r>
              <w:rPr>
                <w:sz w:val="16"/>
              </w:rPr>
              <w:t>Informes de auditoría</w:t>
            </w:r>
          </w:p>
        </w:tc>
        <w:tc>
          <w:tcPr>
            <w:tcW w:type="dxa" w:w="720"/>
          </w:tcPr>
          <w:p>
            <w:r>
              <w:rPr>
                <w:sz w:val="16"/>
              </w:rPr>
              <w:t>CISO</w:t>
            </w:r>
          </w:p>
        </w:tc>
        <w:tc>
          <w:tcPr>
            <w:tcW w:type="dxa" w:w="720"/>
          </w:tcPr>
          <w:p>
            <w:r>
              <w:rPr>
                <w:sz w:val="16"/>
              </w:rPr>
              <w:t>Bueno 0; bajo ≥ 1</w:t>
            </w:r>
          </w:p>
        </w:tc>
        <w:tc>
          <w:tcPr>
            <w:tcW w:type="dxa" w:w="720"/>
          </w:tcPr>
          <w:p>
            <w:r>
              <w:rPr>
                <w:sz w:val="16"/>
              </w:rPr>
              <w:t>P1.1</w:t>
            </w:r>
          </w:p>
        </w:tc>
      </w:tr>
      <w:tr>
        <w:tc>
          <w:tcPr>
            <w:tcW w:type="dxa" w:w="720"/>
          </w:tcPr>
          <w:p>
            <w:r>
              <w:rPr>
                <w:sz w:val="16"/>
              </w:rPr>
              <w:t>KPI-08</w:t>
            </w:r>
          </w:p>
        </w:tc>
        <w:tc>
          <w:tcPr>
            <w:tcW w:type="dxa" w:w="720"/>
          </w:tcPr>
          <w:p>
            <w:r>
              <w:rPr>
                <w:sz w:val="16"/>
              </w:rPr>
              <w:t>Cobertura del inventario de IA</w:t>
            </w:r>
          </w:p>
        </w:tc>
        <w:tc>
          <w:tcPr>
            <w:tcW w:type="dxa" w:w="720"/>
          </w:tcPr>
          <w:p>
            <w:r>
              <w:rPr>
                <w:sz w:val="16"/>
              </w:rPr>
              <w:t>Información</w:t>
            </w:r>
          </w:p>
        </w:tc>
        <w:tc>
          <w:tcPr>
            <w:tcW w:type="dxa" w:w="720"/>
          </w:tcPr>
          <w:p>
            <w:r>
              <w:rPr>
                <w:sz w:val="16"/>
              </w:rPr>
              <w:t>OETI01, METI01</w:t>
            </w:r>
          </w:p>
        </w:tc>
        <w:tc>
          <w:tcPr>
            <w:tcW w:type="dxa" w:w="720"/>
          </w:tcPr>
          <w:p>
            <w:r>
              <w:rPr>
                <w:sz w:val="16"/>
              </w:rPr>
              <w:t>Táctico</w:t>
            </w:r>
          </w:p>
        </w:tc>
        <w:tc>
          <w:tcPr>
            <w:tcW w:type="dxa" w:w="720"/>
          </w:tcPr>
          <w:p>
            <w:r>
              <w:rPr>
                <w:sz w:val="16"/>
              </w:rPr>
              <w:t>Sistemas de IA registrados / sistemas de IA identificados × 100</w:t>
            </w:r>
          </w:p>
        </w:tc>
        <w:tc>
          <w:tcPr>
            <w:tcW w:type="dxa" w:w="720"/>
          </w:tcPr>
          <w:p>
            <w:r>
              <w:rPr>
                <w:sz w:val="16"/>
              </w:rPr>
              <w:t>0 %</w:t>
            </w:r>
          </w:p>
        </w:tc>
        <w:tc>
          <w:tcPr>
            <w:tcW w:type="dxa" w:w="720"/>
          </w:tcPr>
          <w:p>
            <w:r>
              <w:rPr>
                <w:sz w:val="16"/>
              </w:rPr>
              <w:t>90 % año 1; 100 % año 2</w:t>
            </w:r>
          </w:p>
        </w:tc>
        <w:tc>
          <w:tcPr>
            <w:tcW w:type="dxa" w:w="720"/>
          </w:tcPr>
          <w:p>
            <w:r>
              <w:rPr>
                <w:sz w:val="16"/>
              </w:rPr>
              <w:t>Trimestral</w:t>
            </w:r>
          </w:p>
        </w:tc>
        <w:tc>
          <w:tcPr>
            <w:tcW w:type="dxa" w:w="720"/>
          </w:tcPr>
          <w:p>
            <w:r>
              <w:rPr>
                <w:sz w:val="16"/>
              </w:rPr>
              <w:t>Inventario de IA</w:t>
            </w:r>
          </w:p>
        </w:tc>
        <w:tc>
          <w:tcPr>
            <w:tcW w:type="dxa" w:w="720"/>
          </w:tcPr>
          <w:p>
            <w:r>
              <w:rPr>
                <w:sz w:val="16"/>
              </w:rPr>
              <w:t>Arquitectura</w:t>
            </w:r>
          </w:p>
        </w:tc>
        <w:tc>
          <w:tcPr>
            <w:tcW w:type="dxa" w:w="720"/>
          </w:tcPr>
          <w:p>
            <w:r>
              <w:rPr>
                <w:sz w:val="16"/>
              </w:rPr>
              <w:t>Comunes</w:t>
            </w:r>
          </w:p>
        </w:tc>
        <w:tc>
          <w:tcPr>
            <w:tcW w:type="dxa" w:w="720"/>
          </w:tcPr>
          <w:p>
            <w:r>
              <w:rPr>
                <w:sz w:val="16"/>
              </w:rPr>
              <w:t>P1.2 a P1.4, P3.2, P3.7, P4.2</w:t>
            </w:r>
          </w:p>
        </w:tc>
      </w:tr>
      <w:tr>
        <w:tc>
          <w:tcPr>
            <w:tcW w:type="dxa" w:w="720"/>
          </w:tcPr>
          <w:p>
            <w:r>
              <w:rPr>
                <w:sz w:val="16"/>
              </w:rPr>
              <w:t>KPI-09</w:t>
            </w:r>
          </w:p>
        </w:tc>
        <w:tc>
          <w:tcPr>
            <w:tcW w:type="dxa" w:w="720"/>
          </w:tcPr>
          <w:p>
            <w:r>
              <w:rPr>
                <w:sz w:val="16"/>
              </w:rPr>
              <w:t>Personal técnico certificado</w:t>
            </w:r>
          </w:p>
        </w:tc>
        <w:tc>
          <w:tcPr>
            <w:tcW w:type="dxa" w:w="720"/>
          </w:tcPr>
          <w:p>
            <w:r>
              <w:rPr>
                <w:sz w:val="16"/>
              </w:rPr>
              <w:t>Uso y apropiación</w:t>
            </w:r>
          </w:p>
        </w:tc>
        <w:tc>
          <w:tcPr>
            <w:tcW w:type="dxa" w:w="720"/>
          </w:tcPr>
          <w:p>
            <w:r>
              <w:rPr>
                <w:sz w:val="16"/>
              </w:rPr>
              <w:t>OETI04, METI15</w:t>
            </w:r>
          </w:p>
        </w:tc>
        <w:tc>
          <w:tcPr>
            <w:tcW w:type="dxa" w:w="720"/>
          </w:tcPr>
          <w:p>
            <w:r>
              <w:rPr>
                <w:sz w:val="16"/>
              </w:rPr>
              <w:t>Táctico</w:t>
            </w:r>
          </w:p>
        </w:tc>
        <w:tc>
          <w:tcPr>
            <w:tcW w:type="dxa" w:w="720"/>
          </w:tcPr>
          <w:p>
            <w:r>
              <w:rPr>
                <w:sz w:val="16"/>
              </w:rPr>
              <w:t>Personal técnico con más de 6 meses en la operación y al menos una certificación vigente / total de ese personal × 100</w:t>
            </w:r>
          </w:p>
        </w:tc>
        <w:tc>
          <w:tcPr>
            <w:tcW w:type="dxa" w:w="720"/>
          </w:tcPr>
          <w:p>
            <w:r>
              <w:rPr>
                <w:sz w:val="16"/>
              </w:rPr>
              <w:t>Por medir (mes 3)</w:t>
            </w:r>
          </w:p>
        </w:tc>
        <w:tc>
          <w:tcPr>
            <w:tcW w:type="dxa" w:w="720"/>
          </w:tcPr>
          <w:p>
            <w:r>
              <w:rPr>
                <w:sz w:val="16"/>
              </w:rPr>
              <w:t>70 % mes 12; 90 % mes 24</w:t>
            </w:r>
          </w:p>
        </w:tc>
        <w:tc>
          <w:tcPr>
            <w:tcW w:type="dxa" w:w="720"/>
          </w:tcPr>
          <w:p>
            <w:r>
              <w:rPr>
                <w:sz w:val="16"/>
              </w:rPr>
              <w:t>Trimestral</w:t>
            </w:r>
          </w:p>
        </w:tc>
        <w:tc>
          <w:tcPr>
            <w:tcW w:type="dxa" w:w="720"/>
          </w:tcPr>
          <w:p>
            <w:r>
              <w:rPr>
                <w:sz w:val="16"/>
              </w:rPr>
              <w:t>Registro de certificaciones</w:t>
            </w:r>
          </w:p>
        </w:tc>
        <w:tc>
          <w:tcPr>
            <w:tcW w:type="dxa" w:w="720"/>
          </w:tcPr>
          <w:p>
            <w:r>
              <w:rPr>
                <w:sz w:val="16"/>
              </w:rPr>
              <w:t>Talento humano</w:t>
            </w:r>
          </w:p>
        </w:tc>
        <w:tc>
          <w:tcPr>
            <w:tcW w:type="dxa" w:w="720"/>
          </w:tcPr>
          <w:p>
            <w:r>
              <w:rPr>
                <w:sz w:val="16"/>
              </w:rPr>
              <w:t>Comunes</w:t>
            </w:r>
          </w:p>
        </w:tc>
        <w:tc>
          <w:tcPr>
            <w:tcW w:type="dxa" w:w="720"/>
          </w:tcPr>
          <w:p>
            <w:r>
              <w:rPr>
                <w:sz w:val="16"/>
              </w:rPr>
              <w:t>P1.5, P1.7, P3.4</w:t>
            </w:r>
          </w:p>
        </w:tc>
      </w:tr>
      <w:tr>
        <w:tc>
          <w:tcPr>
            <w:tcW w:type="dxa" w:w="720"/>
          </w:tcPr>
          <w:p>
            <w:r>
              <w:rPr>
                <w:sz w:val="16"/>
              </w:rPr>
              <w:t>KPI-10</w:t>
            </w:r>
          </w:p>
        </w:tc>
        <w:tc>
          <w:tcPr>
            <w:tcW w:type="dxa" w:w="720"/>
          </w:tcPr>
          <w:p>
            <w:r>
              <w:rPr>
                <w:sz w:val="16"/>
              </w:rPr>
              <w:t>Rotación entre células</w:t>
            </w:r>
          </w:p>
        </w:tc>
        <w:tc>
          <w:tcPr>
            <w:tcW w:type="dxa" w:w="720"/>
          </w:tcPr>
          <w:p>
            <w:r>
              <w:rPr>
                <w:sz w:val="16"/>
              </w:rPr>
              <w:t>Uso y apropiación</w:t>
            </w:r>
          </w:p>
        </w:tc>
        <w:tc>
          <w:tcPr>
            <w:tcW w:type="dxa" w:w="720"/>
          </w:tcPr>
          <w:p>
            <w:r>
              <w:rPr>
                <w:sz w:val="16"/>
              </w:rPr>
              <w:t>OETI04, METI16</w:t>
            </w:r>
          </w:p>
        </w:tc>
        <w:tc>
          <w:tcPr>
            <w:tcW w:type="dxa" w:w="720"/>
          </w:tcPr>
          <w:p>
            <w:r>
              <w:rPr>
                <w:sz w:val="16"/>
              </w:rPr>
              <w:t>Táctico</w:t>
            </w:r>
          </w:p>
        </w:tc>
        <w:tc>
          <w:tcPr>
            <w:tcW w:type="dxa" w:w="720"/>
          </w:tcPr>
          <w:p>
            <w:r>
              <w:rPr>
                <w:sz w:val="16"/>
              </w:rPr>
              <w:t>Personas rotadas al menos una vez / total × 100</w:t>
            </w:r>
          </w:p>
        </w:tc>
        <w:tc>
          <w:tcPr>
            <w:tcW w:type="dxa" w:w="720"/>
          </w:tcPr>
          <w:p>
            <w:r>
              <w:rPr>
                <w:sz w:val="16"/>
              </w:rPr>
              <w:t>Por medir (mes 6)</w:t>
            </w:r>
          </w:p>
        </w:tc>
        <w:tc>
          <w:tcPr>
            <w:tcW w:type="dxa" w:w="720"/>
          </w:tcPr>
          <w:p>
            <w:r>
              <w:rPr>
                <w:sz w:val="16"/>
              </w:rPr>
              <w:t>100 % al mes 24</w:t>
            </w:r>
          </w:p>
        </w:tc>
        <w:tc>
          <w:tcPr>
            <w:tcW w:type="dxa" w:w="720"/>
          </w:tcPr>
          <w:p>
            <w:r>
              <w:rPr>
                <w:sz w:val="16"/>
              </w:rPr>
              <w:t>Semestral</w:t>
            </w:r>
          </w:p>
        </w:tc>
        <w:tc>
          <w:tcPr>
            <w:tcW w:type="dxa" w:w="720"/>
          </w:tcPr>
          <w:p>
            <w:r>
              <w:rPr>
                <w:sz w:val="16"/>
              </w:rPr>
              <w:t>Registro de asignaciones</w:t>
            </w:r>
          </w:p>
        </w:tc>
        <w:tc>
          <w:tcPr>
            <w:tcW w:type="dxa" w:w="720"/>
          </w:tcPr>
          <w:p>
            <w:r>
              <w:rPr>
                <w:sz w:val="16"/>
              </w:rPr>
              <w:t>Line Managers</w:t>
            </w:r>
          </w:p>
        </w:tc>
        <w:tc>
          <w:tcPr>
            <w:tcW w:type="dxa" w:w="720"/>
          </w:tcPr>
          <w:p>
            <w:r>
              <w:rPr>
                <w:sz w:val="16"/>
              </w:rPr>
              <w:t>Comunes</w:t>
            </w:r>
          </w:p>
        </w:tc>
        <w:tc>
          <w:tcPr>
            <w:tcW w:type="dxa" w:w="720"/>
          </w:tcPr>
          <w:p>
            <w:r>
              <w:rPr>
                <w:sz w:val="16"/>
              </w:rPr>
              <w:t>Rotación planificada (§7.6)</w:t>
            </w:r>
          </w:p>
        </w:tc>
      </w:tr>
      <w:tr>
        <w:tc>
          <w:tcPr>
            <w:tcW w:type="dxa" w:w="720"/>
          </w:tcPr>
          <w:p>
            <w:r>
              <w:rPr>
                <w:sz w:val="16"/>
              </w:rPr>
              <w:t>KPI-11</w:t>
            </w:r>
          </w:p>
        </w:tc>
        <w:tc>
          <w:tcPr>
            <w:tcW w:type="dxa" w:w="720"/>
          </w:tcPr>
          <w:p>
            <w:r>
              <w:rPr>
                <w:sz w:val="16"/>
              </w:rPr>
              <w:t>Ambientes con infraestructura como código</w:t>
            </w:r>
          </w:p>
        </w:tc>
        <w:tc>
          <w:tcPr>
            <w:tcW w:type="dxa" w:w="720"/>
          </w:tcPr>
          <w:p>
            <w:r>
              <w:rPr>
                <w:sz w:val="16"/>
              </w:rPr>
              <w:t>Infraestructura</w:t>
            </w:r>
          </w:p>
        </w:tc>
        <w:tc>
          <w:tcPr>
            <w:tcW w:type="dxa" w:w="720"/>
          </w:tcPr>
          <w:p>
            <w:r>
              <w:rPr>
                <w:sz w:val="16"/>
              </w:rPr>
              <w:t>OETI03, METI10</w:t>
            </w:r>
          </w:p>
        </w:tc>
        <w:tc>
          <w:tcPr>
            <w:tcW w:type="dxa" w:w="720"/>
          </w:tcPr>
          <w:p>
            <w:r>
              <w:rPr>
                <w:sz w:val="16"/>
              </w:rPr>
              <w:t>Táctico</w:t>
            </w:r>
          </w:p>
        </w:tc>
        <w:tc>
          <w:tcPr>
            <w:tcW w:type="dxa" w:w="720"/>
          </w:tcPr>
          <w:p>
            <w:r>
              <w:rPr>
                <w:sz w:val="16"/>
              </w:rPr>
              <w:t>Ambientes administrados aprovisionados con IaC / total de ambientes administrados × 100</w:t>
            </w:r>
          </w:p>
        </w:tc>
        <w:tc>
          <w:tcPr>
            <w:tcW w:type="dxa" w:w="720"/>
          </w:tcPr>
          <w:p>
            <w:r>
              <w:rPr>
                <w:sz w:val="16"/>
              </w:rPr>
              <w:t>0 %</w:t>
            </w:r>
          </w:p>
        </w:tc>
        <w:tc>
          <w:tcPr>
            <w:tcW w:type="dxa" w:w="720"/>
          </w:tcPr>
          <w:p>
            <w:r>
              <w:rPr>
                <w:sz w:val="16"/>
              </w:rPr>
              <w:t>60 % mes 12; 100 % mes 24</w:t>
            </w:r>
          </w:p>
        </w:tc>
        <w:tc>
          <w:tcPr>
            <w:tcW w:type="dxa" w:w="720"/>
          </w:tcPr>
          <w:p>
            <w:r>
              <w:rPr>
                <w:sz w:val="16"/>
              </w:rPr>
              <w:t>Trimestral</w:t>
            </w:r>
          </w:p>
        </w:tc>
        <w:tc>
          <w:tcPr>
            <w:tcW w:type="dxa" w:w="720"/>
          </w:tcPr>
          <w:p>
            <w:r>
              <w:rPr>
                <w:sz w:val="16"/>
              </w:rPr>
              <w:t>Repositorio de IaC</w:t>
            </w:r>
          </w:p>
        </w:tc>
        <w:tc>
          <w:tcPr>
            <w:tcW w:type="dxa" w:w="720"/>
          </w:tcPr>
          <w:p>
            <w:r>
              <w:rPr>
                <w:sz w:val="16"/>
              </w:rPr>
              <w:t>Arquitectura de nube</w:t>
            </w:r>
          </w:p>
        </w:tc>
        <w:tc>
          <w:tcPr>
            <w:tcW w:type="dxa" w:w="720"/>
          </w:tcPr>
          <w:p>
            <w:r>
              <w:rPr>
                <w:sz w:val="16"/>
              </w:rPr>
              <w:t>Comunes</w:t>
            </w:r>
          </w:p>
        </w:tc>
        <w:tc>
          <w:tcPr>
            <w:tcW w:type="dxa" w:w="720"/>
          </w:tcPr>
          <w:p>
            <w:r>
              <w:rPr>
                <w:sz w:val="16"/>
              </w:rPr>
              <w:t>P2.6</w:t>
            </w:r>
          </w:p>
        </w:tc>
      </w:tr>
      <w:tr>
        <w:tc>
          <w:tcPr>
            <w:tcW w:type="dxa" w:w="720"/>
          </w:tcPr>
          <w:p>
            <w:r>
              <w:rPr>
                <w:sz w:val="16"/>
              </w:rPr>
              <w:t>KPI-12</w:t>
            </w:r>
          </w:p>
        </w:tc>
        <w:tc>
          <w:tcPr>
            <w:tcW w:type="dxa" w:w="720"/>
          </w:tcPr>
          <w:p>
            <w:r>
              <w:rPr>
                <w:sz w:val="16"/>
              </w:rPr>
              <w:t>Servicios con objetivos de nivel de servicio monitoreados</w:t>
            </w:r>
          </w:p>
        </w:tc>
        <w:tc>
          <w:tcPr>
            <w:tcW w:type="dxa" w:w="720"/>
          </w:tcPr>
          <w:p>
            <w:r>
              <w:rPr>
                <w:sz w:val="16"/>
              </w:rPr>
              <w:t>Infraestructura</w:t>
            </w:r>
          </w:p>
        </w:tc>
        <w:tc>
          <w:tcPr>
            <w:tcW w:type="dxa" w:w="720"/>
          </w:tcPr>
          <w:p>
            <w:r>
              <w:rPr>
                <w:sz w:val="16"/>
              </w:rPr>
              <w:t>OETI03, METI11</w:t>
            </w:r>
          </w:p>
        </w:tc>
        <w:tc>
          <w:tcPr>
            <w:tcW w:type="dxa" w:w="720"/>
          </w:tcPr>
          <w:p>
            <w:r>
              <w:rPr>
                <w:sz w:val="16"/>
              </w:rPr>
              <w:t>Operativo</w:t>
            </w:r>
          </w:p>
        </w:tc>
        <w:tc>
          <w:tcPr>
            <w:tcW w:type="dxa" w:w="720"/>
          </w:tcPr>
          <w:p>
            <w:r>
              <w:rPr>
                <w:sz w:val="16"/>
              </w:rPr>
              <w:t>Servicios con tablero y alertas estándar / servicios en producción × 100</w:t>
            </w:r>
          </w:p>
        </w:tc>
        <w:tc>
          <w:tcPr>
            <w:tcW w:type="dxa" w:w="720"/>
          </w:tcPr>
          <w:p>
            <w:r>
              <w:rPr>
                <w:sz w:val="16"/>
              </w:rPr>
              <w:t>Por medir</w:t>
            </w:r>
          </w:p>
        </w:tc>
        <w:tc>
          <w:tcPr>
            <w:tcW w:type="dxa" w:w="720"/>
          </w:tcPr>
          <w:p>
            <w:r>
              <w:rPr>
                <w:sz w:val="16"/>
              </w:rPr>
              <w:t>100 % al mes 12</w:t>
            </w:r>
          </w:p>
        </w:tc>
        <w:tc>
          <w:tcPr>
            <w:tcW w:type="dxa" w:w="720"/>
          </w:tcPr>
          <w:p>
            <w:r>
              <w:rPr>
                <w:sz w:val="16"/>
              </w:rPr>
              <w:t>Trimestral</w:t>
            </w:r>
          </w:p>
        </w:tc>
        <w:tc>
          <w:tcPr>
            <w:tcW w:type="dxa" w:w="720"/>
          </w:tcPr>
          <w:p>
            <w:r>
              <w:rPr>
                <w:sz w:val="16"/>
              </w:rPr>
              <w:t>Plataforma de observabilidad</w:t>
            </w:r>
          </w:p>
        </w:tc>
        <w:tc>
          <w:tcPr>
            <w:tcW w:type="dxa" w:w="720"/>
          </w:tcPr>
          <w:p>
            <w:r>
              <w:rPr>
                <w:sz w:val="16"/>
              </w:rPr>
              <w:t>SRE</w:t>
            </w:r>
          </w:p>
        </w:tc>
        <w:tc>
          <w:tcPr>
            <w:tcW w:type="dxa" w:w="720"/>
          </w:tcPr>
          <w:p>
            <w:r>
              <w:rPr>
                <w:sz w:val="16"/>
              </w:rPr>
              <w:t>Comunes</w:t>
            </w:r>
          </w:p>
        </w:tc>
        <w:tc>
          <w:tcPr>
            <w:tcW w:type="dxa" w:w="720"/>
          </w:tcPr>
          <w:p>
            <w:r>
              <w:rPr>
                <w:sz w:val="16"/>
              </w:rPr>
              <w:t>P2.5</w:t>
            </w:r>
          </w:p>
        </w:tc>
      </w:tr>
      <w:tr>
        <w:tc>
          <w:tcPr>
            <w:tcW w:type="dxa" w:w="720"/>
          </w:tcPr>
          <w:p>
            <w:r>
              <w:rPr>
                <w:sz w:val="16"/>
              </w:rPr>
              <w:t>KPI-13</w:t>
            </w:r>
          </w:p>
        </w:tc>
        <w:tc>
          <w:tcPr>
            <w:tcW w:type="dxa" w:w="720"/>
          </w:tcPr>
          <w:p>
            <w:r>
              <w:rPr>
                <w:sz w:val="16"/>
              </w:rPr>
              <w:t>Informe SOC 2 tipo II sin salvedades</w:t>
            </w:r>
          </w:p>
        </w:tc>
        <w:tc>
          <w:tcPr>
            <w:tcW w:type="dxa" w:w="720"/>
          </w:tcPr>
          <w:p>
            <w:r>
              <w:rPr>
                <w:sz w:val="16"/>
              </w:rPr>
              <w:t>Seguridad</w:t>
            </w:r>
          </w:p>
        </w:tc>
        <w:tc>
          <w:tcPr>
            <w:tcW w:type="dxa" w:w="720"/>
          </w:tcPr>
          <w:p>
            <w:r>
              <w:rPr>
                <w:sz w:val="16"/>
              </w:rPr>
              <w:t>OETI02, METI05</w:t>
            </w:r>
          </w:p>
        </w:tc>
        <w:tc>
          <w:tcPr>
            <w:tcW w:type="dxa" w:w="720"/>
          </w:tcPr>
          <w:p>
            <w:r>
              <w:rPr>
                <w:sz w:val="16"/>
              </w:rPr>
              <w:t>Estratégico</w:t>
            </w:r>
          </w:p>
        </w:tc>
        <w:tc>
          <w:tcPr>
            <w:tcW w:type="dxa" w:w="720"/>
          </w:tcPr>
          <w:p>
            <w:r>
              <w:rPr>
                <w:sz w:val="16"/>
              </w:rPr>
              <w:t>Informe emitido con opinión sin salvedades (sí o no) y número de excepciones</w:t>
            </w:r>
          </w:p>
        </w:tc>
        <w:tc>
          <w:tcPr>
            <w:tcW w:type="dxa" w:w="720"/>
          </w:tcPr>
          <w:p>
            <w:r>
              <w:rPr>
                <w:sz w:val="16"/>
              </w:rPr>
              <w:t>Por confirmar (P1.1)</w:t>
            </w:r>
          </w:p>
        </w:tc>
        <w:tc>
          <w:tcPr>
            <w:tcW w:type="dxa" w:w="720"/>
          </w:tcPr>
          <w:p>
            <w:r>
              <w:rPr>
                <w:sz w:val="16"/>
              </w:rPr>
              <w:t>Sí, al mes 24</w:t>
            </w:r>
          </w:p>
        </w:tc>
        <w:tc>
          <w:tcPr>
            <w:tcW w:type="dxa" w:w="720"/>
          </w:tcPr>
          <w:p>
            <w:r>
              <w:rPr>
                <w:sz w:val="16"/>
              </w:rPr>
              <w:t>Anual</w:t>
            </w:r>
          </w:p>
        </w:tc>
        <w:tc>
          <w:tcPr>
            <w:tcW w:type="dxa" w:w="720"/>
          </w:tcPr>
          <w:p>
            <w:r>
              <w:rPr>
                <w:sz w:val="16"/>
              </w:rPr>
              <w:t>Informe del auditor</w:t>
            </w:r>
          </w:p>
        </w:tc>
        <w:tc>
          <w:tcPr>
            <w:tcW w:type="dxa" w:w="720"/>
          </w:tcPr>
          <w:p>
            <w:r>
              <w:rPr>
                <w:sz w:val="16"/>
              </w:rPr>
              <w:t>CISO</w:t>
            </w:r>
          </w:p>
        </w:tc>
        <w:tc>
          <w:tcPr>
            <w:tcW w:type="dxa" w:w="720"/>
          </w:tcPr>
          <w:p>
            <w:r>
              <w:rPr>
                <w:sz w:val="16"/>
              </w:rPr>
              <w:t>Bueno: sí y sin excepciones materiales; bajo: no</w:t>
            </w:r>
          </w:p>
        </w:tc>
        <w:tc>
          <w:tcPr>
            <w:tcW w:type="dxa" w:w="720"/>
          </w:tcPr>
          <w:p>
            <w:r>
              <w:rPr>
                <w:sz w:val="16"/>
              </w:rPr>
              <w:t>P4.1</w:t>
            </w:r>
          </w:p>
        </w:tc>
      </w:tr>
      <w:tr>
        <w:tc>
          <w:tcPr>
            <w:tcW w:type="dxa" w:w="720"/>
          </w:tcPr>
          <w:p>
            <w:r>
              <w:rPr>
                <w:sz w:val="16"/>
              </w:rPr>
              <w:t>KPI-14</w:t>
            </w:r>
          </w:p>
        </w:tc>
        <w:tc>
          <w:tcPr>
            <w:tcW w:type="dxa" w:w="720"/>
          </w:tcPr>
          <w:p>
            <w:r>
              <w:rPr>
                <w:sz w:val="16"/>
              </w:rPr>
              <w:t>Sesiones de comité con acta</w:t>
            </w:r>
          </w:p>
        </w:tc>
        <w:tc>
          <w:tcPr>
            <w:tcW w:type="dxa" w:w="720"/>
          </w:tcPr>
          <w:p>
            <w:r>
              <w:rPr>
                <w:sz w:val="16"/>
              </w:rPr>
              <w:t>Gobierno</w:t>
            </w:r>
          </w:p>
        </w:tc>
        <w:tc>
          <w:tcPr>
            <w:tcW w:type="dxa" w:w="720"/>
          </w:tcPr>
          <w:p>
            <w:r>
              <w:rPr>
                <w:sz w:val="16"/>
              </w:rPr>
              <w:t>OETI03, METI08</w:t>
            </w:r>
          </w:p>
        </w:tc>
        <w:tc>
          <w:tcPr>
            <w:tcW w:type="dxa" w:w="720"/>
          </w:tcPr>
          <w:p>
            <w:r>
              <w:rPr>
                <w:sz w:val="16"/>
              </w:rPr>
              <w:t>Táctico</w:t>
            </w:r>
          </w:p>
        </w:tc>
        <w:tc>
          <w:tcPr>
            <w:tcW w:type="dxa" w:w="720"/>
          </w:tcPr>
          <w:p>
            <w:r>
              <w:rPr>
                <w:sz w:val="16"/>
              </w:rPr>
              <w:t>Sesiones con acta / sesiones programadas × 100</w:t>
            </w:r>
          </w:p>
        </w:tc>
        <w:tc>
          <w:tcPr>
            <w:tcW w:type="dxa" w:w="720"/>
          </w:tcPr>
          <w:p>
            <w:r>
              <w:rPr>
                <w:sz w:val="16"/>
              </w:rPr>
              <w:t>0 %</w:t>
            </w:r>
          </w:p>
        </w:tc>
        <w:tc>
          <w:tcPr>
            <w:tcW w:type="dxa" w:w="720"/>
          </w:tcPr>
          <w:p>
            <w:r>
              <w:rPr>
                <w:sz w:val="16"/>
              </w:rPr>
              <w:t>90 %</w:t>
            </w:r>
          </w:p>
        </w:tc>
        <w:tc>
          <w:tcPr>
            <w:tcW w:type="dxa" w:w="720"/>
          </w:tcPr>
          <w:p>
            <w:r>
              <w:rPr>
                <w:sz w:val="16"/>
              </w:rPr>
              <w:t>Trimestral</w:t>
            </w:r>
          </w:p>
        </w:tc>
        <w:tc>
          <w:tcPr>
            <w:tcW w:type="dxa" w:w="720"/>
          </w:tcPr>
          <w:p>
            <w:r>
              <w:rPr>
                <w:sz w:val="16"/>
              </w:rPr>
              <w:t>Actas de comités</w:t>
            </w:r>
          </w:p>
        </w:tc>
        <w:tc>
          <w:tcPr>
            <w:tcW w:type="dxa" w:w="720"/>
          </w:tcPr>
          <w:p>
            <w:r>
              <w:rPr>
                <w:sz w:val="16"/>
              </w:rPr>
              <w:t>CTO</w:t>
            </w:r>
          </w:p>
        </w:tc>
        <w:tc>
          <w:tcPr>
            <w:tcW w:type="dxa" w:w="720"/>
          </w:tcPr>
          <w:p>
            <w:r>
              <w:rPr>
                <w:sz w:val="16"/>
              </w:rPr>
              <w:t>Comunes</w:t>
            </w:r>
          </w:p>
        </w:tc>
        <w:tc>
          <w:tcPr>
            <w:tcW w:type="dxa" w:w="720"/>
          </w:tcPr>
          <w:p>
            <w:r>
              <w:rPr>
                <w:sz w:val="16"/>
              </w:rPr>
              <w:t>P1.9, P2.8</w:t>
            </w:r>
          </w:p>
        </w:tc>
      </w:tr>
      <w:tr>
        <w:tc>
          <w:tcPr>
            <w:tcW w:type="dxa" w:w="720"/>
          </w:tcPr>
          <w:p>
            <w:r>
              <w:rPr>
                <w:sz w:val="16"/>
              </w:rPr>
              <w:t>KPI-15</w:t>
            </w:r>
          </w:p>
        </w:tc>
        <w:tc>
          <w:tcPr>
            <w:tcW w:type="dxa" w:w="720"/>
          </w:tcPr>
          <w:p>
            <w:r>
              <w:rPr>
                <w:sz w:val="16"/>
              </w:rPr>
              <w:t>Células con plantilla ALM homologada</w:t>
            </w:r>
          </w:p>
        </w:tc>
        <w:tc>
          <w:tcPr>
            <w:tcW w:type="dxa" w:w="720"/>
          </w:tcPr>
          <w:p>
            <w:r>
              <w:rPr>
                <w:sz w:val="16"/>
              </w:rPr>
              <w:t>Sistemas de información</w:t>
            </w:r>
          </w:p>
        </w:tc>
        <w:tc>
          <w:tcPr>
            <w:tcW w:type="dxa" w:w="720"/>
          </w:tcPr>
          <w:p>
            <w:r>
              <w:rPr>
                <w:sz w:val="16"/>
              </w:rPr>
              <w:t>OETI03, METI13</w:t>
            </w:r>
          </w:p>
        </w:tc>
        <w:tc>
          <w:tcPr>
            <w:tcW w:type="dxa" w:w="720"/>
          </w:tcPr>
          <w:p>
            <w:r>
              <w:rPr>
                <w:sz w:val="16"/>
              </w:rPr>
              <w:t>Operativo</w:t>
            </w:r>
          </w:p>
        </w:tc>
        <w:tc>
          <w:tcPr>
            <w:tcW w:type="dxa" w:w="720"/>
          </w:tcPr>
          <w:p>
            <w:r>
              <w:rPr>
                <w:sz w:val="16"/>
              </w:rPr>
              <w:t>Células con plantilla / total de células × 100</w:t>
            </w:r>
          </w:p>
        </w:tc>
        <w:tc>
          <w:tcPr>
            <w:tcW w:type="dxa" w:w="720"/>
          </w:tcPr>
          <w:p>
            <w:r>
              <w:rPr>
                <w:sz w:val="16"/>
              </w:rPr>
              <w:t>0 %</w:t>
            </w:r>
          </w:p>
        </w:tc>
        <w:tc>
          <w:tcPr>
            <w:tcW w:type="dxa" w:w="720"/>
          </w:tcPr>
          <w:p>
            <w:r>
              <w:rPr>
                <w:sz w:val="16"/>
              </w:rPr>
              <w:t>100 % al mes 12</w:t>
            </w:r>
          </w:p>
        </w:tc>
        <w:tc>
          <w:tcPr>
            <w:tcW w:type="dxa" w:w="720"/>
          </w:tcPr>
          <w:p>
            <w:r>
              <w:rPr>
                <w:sz w:val="16"/>
              </w:rPr>
              <w:t>Trimestral</w:t>
            </w:r>
          </w:p>
        </w:tc>
        <w:tc>
          <w:tcPr>
            <w:tcW w:type="dxa" w:w="720"/>
          </w:tcPr>
          <w:p>
            <w:r>
              <w:rPr>
                <w:sz w:val="16"/>
              </w:rPr>
              <w:t>Plataforma ALM</w:t>
            </w:r>
          </w:p>
        </w:tc>
        <w:tc>
          <w:tcPr>
            <w:tcW w:type="dxa" w:w="720"/>
          </w:tcPr>
          <w:p>
            <w:r>
              <w:rPr>
                <w:sz w:val="16"/>
              </w:rPr>
              <w:t>Technical Leads</w:t>
            </w:r>
          </w:p>
        </w:tc>
        <w:tc>
          <w:tcPr>
            <w:tcW w:type="dxa" w:w="720"/>
          </w:tcPr>
          <w:p>
            <w:r>
              <w:rPr>
                <w:sz w:val="16"/>
              </w:rPr>
              <w:t>Comunes</w:t>
            </w:r>
          </w:p>
        </w:tc>
        <w:tc>
          <w:tcPr>
            <w:tcW w:type="dxa" w:w="720"/>
          </w:tcPr>
          <w:p>
            <w:r>
              <w:rPr>
                <w:sz w:val="16"/>
              </w:rPr>
              <w:t>P2.1</w:t>
            </w:r>
          </w:p>
        </w:tc>
      </w:tr>
      <w:tr>
        <w:tc>
          <w:tcPr>
            <w:tcW w:type="dxa" w:w="720"/>
          </w:tcPr>
          <w:p>
            <w:r>
              <w:rPr>
                <w:sz w:val="16"/>
              </w:rPr>
              <w:t>KPI-16</w:t>
            </w:r>
          </w:p>
        </w:tc>
        <w:tc>
          <w:tcPr>
            <w:tcW w:type="dxa" w:w="720"/>
          </w:tcPr>
          <w:p>
            <w:r>
              <w:rPr>
                <w:sz w:val="16"/>
              </w:rPr>
              <w:t>Fuentes de datos priorizadas catalogadas</w:t>
            </w:r>
          </w:p>
        </w:tc>
        <w:tc>
          <w:tcPr>
            <w:tcW w:type="dxa" w:w="720"/>
          </w:tcPr>
          <w:p>
            <w:r>
              <w:rPr>
                <w:sz w:val="16"/>
              </w:rPr>
              <w:t>Información</w:t>
            </w:r>
          </w:p>
        </w:tc>
        <w:tc>
          <w:tcPr>
            <w:tcW w:type="dxa" w:w="720"/>
          </w:tcPr>
          <w:p>
            <w:r>
              <w:rPr>
                <w:sz w:val="16"/>
              </w:rPr>
              <w:t>OETI03, METI14</w:t>
            </w:r>
          </w:p>
        </w:tc>
        <w:tc>
          <w:tcPr>
            <w:tcW w:type="dxa" w:w="720"/>
          </w:tcPr>
          <w:p>
            <w:r>
              <w:rPr>
                <w:sz w:val="16"/>
              </w:rPr>
              <w:t>Táctico</w:t>
            </w:r>
          </w:p>
        </w:tc>
        <w:tc>
          <w:tcPr>
            <w:tcW w:type="dxa" w:w="720"/>
          </w:tcPr>
          <w:p>
            <w:r>
              <w:rPr>
                <w:sz w:val="16"/>
              </w:rPr>
              <w:t>Fuentes catalogadas / fuentes priorizadas × 100</w:t>
            </w:r>
          </w:p>
        </w:tc>
        <w:tc>
          <w:tcPr>
            <w:tcW w:type="dxa" w:w="720"/>
          </w:tcPr>
          <w:p>
            <w:r>
              <w:rPr>
                <w:sz w:val="16"/>
              </w:rPr>
              <w:t>0 %</w:t>
            </w:r>
          </w:p>
        </w:tc>
        <w:tc>
          <w:tcPr>
            <w:tcW w:type="dxa" w:w="720"/>
          </w:tcPr>
          <w:p>
            <w:r>
              <w:rPr>
                <w:sz w:val="16"/>
              </w:rPr>
              <w:t>80 % al mes 18</w:t>
            </w:r>
          </w:p>
        </w:tc>
        <w:tc>
          <w:tcPr>
            <w:tcW w:type="dxa" w:w="720"/>
          </w:tcPr>
          <w:p>
            <w:r>
              <w:rPr>
                <w:sz w:val="16"/>
              </w:rPr>
              <w:t>Trimestral</w:t>
            </w:r>
          </w:p>
        </w:tc>
        <w:tc>
          <w:tcPr>
            <w:tcW w:type="dxa" w:w="720"/>
          </w:tcPr>
          <w:p>
            <w:r>
              <w:rPr>
                <w:sz w:val="16"/>
              </w:rPr>
              <w:t>Catálogo de metadatos</w:t>
            </w:r>
          </w:p>
        </w:tc>
        <w:tc>
          <w:tcPr>
            <w:tcW w:type="dxa" w:w="720"/>
          </w:tcPr>
          <w:p>
            <w:r>
              <w:rPr>
                <w:sz w:val="16"/>
              </w:rPr>
              <w:t>Gobierno de datos</w:t>
            </w:r>
          </w:p>
        </w:tc>
        <w:tc>
          <w:tcPr>
            <w:tcW w:type="dxa" w:w="720"/>
          </w:tcPr>
          <w:p>
            <w:r>
              <w:rPr>
                <w:sz w:val="16"/>
              </w:rPr>
              <w:t>Comunes</w:t>
            </w:r>
          </w:p>
        </w:tc>
        <w:tc>
          <w:tcPr>
            <w:tcW w:type="dxa" w:w="720"/>
          </w:tcPr>
          <w:p>
            <w:r>
              <w:rPr>
                <w:sz w:val="16"/>
              </w:rPr>
              <w:t>P3.5, P3.6</w:t>
            </w:r>
          </w:p>
        </w:tc>
      </w:tr>
    </w:tbl>
    <w:p/>
    <w:p>
      <w:r>
        <w:t>Rangos comunes: bueno ≥ 95 % de la meta; intermedio entre 71 % y 94 %; bajo ≤ 70 %. Un indicador solo se usa para evaluar desempeño cuando tiene línea base con fecha y fuente de datos disponible.</w:t>
      </w:r>
    </w:p>
    <w:p>
      <w:r>
        <w:br w:type="page"/>
      </w:r>
    </w:p>
    <w:p>
      <w:pPr>
        <w:pStyle w:val="Ttulo1"/>
      </w:pPr>
      <w:r>
        <w:t>11. Riesgos de TI</w:t>
      </w:r>
    </w:p>
    <w:p>
      <w:r>
        <w:t>Valoración preliminar. Probabilidad: baja, media o alta. Impacto: medio, alto o crítico. Nivel: alto si el impacto es crítico o si la probabilidad y el impacto son altos; medio si uno de los dos es medio y el otro alto o medio con probabilidad media o alta; bajo en los demás casos. El riesgo residual lo acepta el Comité Directivo del PETI.</w:t>
      </w:r>
    </w:p>
    <w:tbl>
      <w:tblPr>
        <w:tblStyle w:val="Tablaconcuadrcula"/>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3366CC"/>
          </w:tcPr>
          <w:p>
            <w:r>
              <w:rPr>
                <w:b/>
                <w:color w:val="FFFFFF"/>
                <w:sz w:val="16"/>
              </w:rPr>
              <w:t>ID</w:t>
            </w:r>
          </w:p>
        </w:tc>
        <w:tc>
          <w:tcPr>
            <w:tcW w:type="dxa" w:w="1040"/>
            <w:shd w:val="clear" w:color="auto" w:fill="3366CC"/>
          </w:tcPr>
          <w:p>
            <w:r>
              <w:rPr>
                <w:b/>
                <w:color w:val="FFFFFF"/>
                <w:sz w:val="16"/>
              </w:rPr>
              <w:t>Riesgo</w:t>
            </w:r>
          </w:p>
        </w:tc>
        <w:tc>
          <w:tcPr>
            <w:tcW w:type="dxa" w:w="1040"/>
            <w:shd w:val="clear" w:color="auto" w:fill="3366CC"/>
          </w:tcPr>
          <w:p>
            <w:r>
              <w:rPr>
                <w:b/>
                <w:color w:val="FFFFFF"/>
                <w:sz w:val="16"/>
              </w:rPr>
              <w:t>Probabilidad</w:t>
            </w:r>
          </w:p>
        </w:tc>
        <w:tc>
          <w:tcPr>
            <w:tcW w:type="dxa" w:w="1040"/>
            <w:shd w:val="clear" w:color="auto" w:fill="3366CC"/>
          </w:tcPr>
          <w:p>
            <w:r>
              <w:rPr>
                <w:b/>
                <w:color w:val="FFFFFF"/>
                <w:sz w:val="16"/>
              </w:rPr>
              <w:t>Impacto</w:t>
            </w:r>
          </w:p>
        </w:tc>
        <w:tc>
          <w:tcPr>
            <w:tcW w:type="dxa" w:w="1040"/>
            <w:shd w:val="clear" w:color="auto" w:fill="3366CC"/>
          </w:tcPr>
          <w:p>
            <w:r>
              <w:rPr>
                <w:b/>
                <w:color w:val="FFFFFF"/>
                <w:sz w:val="16"/>
              </w:rPr>
              <w:t>Nivel</w:t>
            </w:r>
          </w:p>
        </w:tc>
        <w:tc>
          <w:tcPr>
            <w:tcW w:type="dxa" w:w="1040"/>
            <w:shd w:val="clear" w:color="auto" w:fill="3366CC"/>
          </w:tcPr>
          <w:p>
            <w:r>
              <w:rPr>
                <w:b/>
                <w:color w:val="FFFFFF"/>
                <w:sz w:val="16"/>
              </w:rPr>
              <w:t>Tratamiento</w:t>
            </w:r>
          </w:p>
        </w:tc>
        <w:tc>
          <w:tcPr>
            <w:tcW w:type="dxa" w:w="1040"/>
            <w:shd w:val="clear" w:color="auto" w:fill="3366CC"/>
          </w:tcPr>
          <w:p>
            <w:r>
              <w:rPr>
                <w:b/>
                <w:color w:val="FFFFFF"/>
                <w:sz w:val="16"/>
              </w:rPr>
              <w:t>Proyecto o control</w:t>
            </w:r>
          </w:p>
        </w:tc>
        <w:tc>
          <w:tcPr>
            <w:tcW w:type="dxa" w:w="1040"/>
            <w:shd w:val="clear" w:color="auto" w:fill="3366CC"/>
          </w:tcPr>
          <w:p>
            <w:r>
              <w:rPr>
                <w:b/>
                <w:color w:val="FFFFFF"/>
                <w:sz w:val="16"/>
              </w:rPr>
              <w:t>Propietario</w:t>
            </w:r>
          </w:p>
        </w:tc>
        <w:tc>
          <w:tcPr>
            <w:tcW w:type="dxa" w:w="1040"/>
            <w:shd w:val="clear" w:color="auto" w:fill="3366CC"/>
          </w:tcPr>
          <w:p>
            <w:r>
              <w:rPr>
                <w:b/>
                <w:color w:val="FFFFFF"/>
                <w:sz w:val="16"/>
              </w:rPr>
              <w:t>Residual esperado</w:t>
            </w:r>
          </w:p>
        </w:tc>
      </w:tr>
      <w:tr>
        <w:tc>
          <w:tcPr>
            <w:tcW w:type="dxa" w:w="1040"/>
          </w:tcPr>
          <w:p>
            <w:r>
              <w:rPr>
                <w:sz w:val="16"/>
              </w:rPr>
              <w:t>R01</w:t>
            </w:r>
          </w:p>
        </w:tc>
        <w:tc>
          <w:tcPr>
            <w:tcW w:type="dxa" w:w="1040"/>
          </w:tcPr>
          <w:p>
            <w:r>
              <w:rPr>
                <w:sz w:val="16"/>
              </w:rPr>
              <w:t>Fuga de código o datos por herramientas de IA</w:t>
            </w:r>
          </w:p>
        </w:tc>
        <w:tc>
          <w:tcPr>
            <w:tcW w:type="dxa" w:w="1040"/>
          </w:tcPr>
          <w:p>
            <w:r>
              <w:rPr>
                <w:sz w:val="16"/>
              </w:rPr>
              <w:t>Media</w:t>
            </w:r>
          </w:p>
        </w:tc>
        <w:tc>
          <w:tcPr>
            <w:tcW w:type="dxa" w:w="1040"/>
          </w:tcPr>
          <w:p>
            <w:r>
              <w:rPr>
                <w:sz w:val="16"/>
              </w:rPr>
              <w:t>Crítico</w:t>
            </w:r>
          </w:p>
        </w:tc>
        <w:tc>
          <w:tcPr>
            <w:tcW w:type="dxa" w:w="1040"/>
          </w:tcPr>
          <w:p>
            <w:r>
              <w:rPr>
                <w:sz w:val="16"/>
              </w:rPr>
              <w:t>Alto</w:t>
            </w:r>
          </w:p>
        </w:tc>
        <w:tc>
          <w:tcPr>
            <w:tcW w:type="dxa" w:w="1040"/>
          </w:tcPr>
          <w:p>
            <w:r>
              <w:rPr>
                <w:sz w:val="16"/>
              </w:rPr>
              <w:t>Repositorios privados, filtros de pérdida de datos, permisos como código</w:t>
            </w:r>
          </w:p>
        </w:tc>
        <w:tc>
          <w:tcPr>
            <w:tcW w:type="dxa" w:w="1040"/>
          </w:tcPr>
          <w:p>
            <w:r>
              <w:rPr>
                <w:sz w:val="16"/>
              </w:rPr>
              <w:t>P1.2, P1.4, P1.5</w:t>
            </w:r>
          </w:p>
        </w:tc>
        <w:tc>
          <w:tcPr>
            <w:tcW w:type="dxa" w:w="1040"/>
          </w:tcPr>
          <w:p>
            <w:r>
              <w:rPr>
                <w:sz w:val="16"/>
              </w:rPr>
              <w:t>CISO</w:t>
            </w:r>
          </w:p>
        </w:tc>
        <w:tc>
          <w:tcPr>
            <w:tcW w:type="dxa" w:w="1040"/>
          </w:tcPr>
          <w:p>
            <w:r>
              <w:rPr>
                <w:sz w:val="16"/>
              </w:rPr>
              <w:t>Medio</w:t>
            </w:r>
          </w:p>
        </w:tc>
      </w:tr>
      <w:tr>
        <w:tc>
          <w:tcPr>
            <w:tcW w:type="dxa" w:w="1040"/>
          </w:tcPr>
          <w:p>
            <w:r>
              <w:rPr>
                <w:sz w:val="16"/>
              </w:rPr>
              <w:t>R02</w:t>
            </w:r>
          </w:p>
        </w:tc>
        <w:tc>
          <w:tcPr>
            <w:tcW w:type="dxa" w:w="1040"/>
          </w:tcPr>
          <w:p>
            <w:r>
              <w:rPr>
                <w:sz w:val="16"/>
              </w:rPr>
              <w:t>Vencimiento del certificado ISO/IEC 27001 sin recertificación</w:t>
            </w:r>
          </w:p>
        </w:tc>
        <w:tc>
          <w:tcPr>
            <w:tcW w:type="dxa" w:w="1040"/>
          </w:tcPr>
          <w:p>
            <w:r>
              <w:rPr>
                <w:sz w:val="16"/>
              </w:rPr>
              <w:t>Alta, mientras no haya evidencia de la auditoría programada</w:t>
            </w:r>
          </w:p>
        </w:tc>
        <w:tc>
          <w:tcPr>
            <w:tcW w:type="dxa" w:w="1040"/>
          </w:tcPr>
          <w:p>
            <w:r>
              <w:rPr>
                <w:sz w:val="16"/>
              </w:rPr>
              <w:t>Crítico</w:t>
            </w:r>
          </w:p>
        </w:tc>
        <w:tc>
          <w:tcPr>
            <w:tcW w:type="dxa" w:w="1040"/>
          </w:tcPr>
          <w:p>
            <w:r>
              <w:rPr>
                <w:sz w:val="16"/>
              </w:rPr>
              <w:t>Alto</w:t>
            </w:r>
          </w:p>
        </w:tc>
        <w:tc>
          <w:tcPr>
            <w:tcW w:type="dxa" w:w="1040"/>
          </w:tcPr>
          <w:p>
            <w:r>
              <w:rPr>
                <w:sz w:val="16"/>
              </w:rPr>
              <w:t>Confirmación de fecha y recertificación en el mes 0; contingencia de certificación inicial</w:t>
            </w:r>
          </w:p>
        </w:tc>
        <w:tc>
          <w:tcPr>
            <w:tcW w:type="dxa" w:w="1040"/>
          </w:tcPr>
          <w:p>
            <w:r>
              <w:rPr>
                <w:sz w:val="16"/>
              </w:rPr>
              <w:t>P1.1</w:t>
            </w:r>
          </w:p>
        </w:tc>
        <w:tc>
          <w:tcPr>
            <w:tcW w:type="dxa" w:w="1040"/>
          </w:tcPr>
          <w:p>
            <w:r>
              <w:rPr>
                <w:sz w:val="16"/>
              </w:rPr>
              <w:t>CISO</w:t>
            </w:r>
          </w:p>
        </w:tc>
        <w:tc>
          <w:tcPr>
            <w:tcW w:type="dxa" w:w="1040"/>
          </w:tcPr>
          <w:p>
            <w:r>
              <w:rPr>
                <w:sz w:val="16"/>
              </w:rPr>
              <w:t>Bajo</w:t>
            </w:r>
          </w:p>
        </w:tc>
      </w:tr>
      <w:tr>
        <w:tc>
          <w:tcPr>
            <w:tcW w:type="dxa" w:w="1040"/>
          </w:tcPr>
          <w:p>
            <w:r>
              <w:rPr>
                <w:sz w:val="16"/>
              </w:rPr>
              <w:t>R03</w:t>
            </w:r>
          </w:p>
        </w:tc>
        <w:tc>
          <w:tcPr>
            <w:tcW w:type="dxa" w:w="1040"/>
          </w:tcPr>
          <w:p>
            <w:r>
              <w:rPr>
                <w:sz w:val="16"/>
              </w:rPr>
              <w:t>Vulnerabilidades heredadas de dependencias</w:t>
            </w:r>
          </w:p>
        </w:tc>
        <w:tc>
          <w:tcPr>
            <w:tcW w:type="dxa" w:w="1040"/>
          </w:tcPr>
          <w:p>
            <w:r>
              <w:rPr>
                <w:sz w:val="16"/>
              </w:rPr>
              <w:t>Alta</w:t>
            </w:r>
          </w:p>
        </w:tc>
        <w:tc>
          <w:tcPr>
            <w:tcW w:type="dxa" w:w="1040"/>
          </w:tcPr>
          <w:p>
            <w:r>
              <w:rPr>
                <w:sz w:val="16"/>
              </w:rPr>
              <w:t>Alto</w:t>
            </w:r>
          </w:p>
        </w:tc>
        <w:tc>
          <w:tcPr>
            <w:tcW w:type="dxa" w:w="1040"/>
          </w:tcPr>
          <w:p>
            <w:r>
              <w:rPr>
                <w:sz w:val="16"/>
              </w:rPr>
              <w:t>Alto</w:t>
            </w:r>
          </w:p>
        </w:tc>
        <w:tc>
          <w:tcPr>
            <w:tcW w:type="dxa" w:w="1040"/>
          </w:tcPr>
          <w:p>
            <w:r>
              <w:rPr>
                <w:sz w:val="16"/>
              </w:rPr>
              <w:t>Análisis de composición en el pipeline; actualización en menos de 30 días</w:t>
            </w:r>
          </w:p>
        </w:tc>
        <w:tc>
          <w:tcPr>
            <w:tcW w:type="dxa" w:w="1040"/>
          </w:tcPr>
          <w:p>
            <w:r>
              <w:rPr>
                <w:sz w:val="16"/>
              </w:rPr>
              <w:t>P2.2, P2.3</w:t>
            </w:r>
          </w:p>
        </w:tc>
        <w:tc>
          <w:tcPr>
            <w:tcW w:type="dxa" w:w="1040"/>
          </w:tcPr>
          <w:p>
            <w:r>
              <w:rPr>
                <w:sz w:val="16"/>
              </w:rPr>
              <w:t>DevSecOps</w:t>
            </w:r>
          </w:p>
        </w:tc>
        <w:tc>
          <w:tcPr>
            <w:tcW w:type="dxa" w:w="1040"/>
          </w:tcPr>
          <w:p>
            <w:r>
              <w:rPr>
                <w:sz w:val="16"/>
              </w:rPr>
              <w:t>Medio</w:t>
            </w:r>
          </w:p>
        </w:tc>
      </w:tr>
      <w:tr>
        <w:tc>
          <w:tcPr>
            <w:tcW w:type="dxa" w:w="1040"/>
          </w:tcPr>
          <w:p>
            <w:r>
              <w:rPr>
                <w:sz w:val="16"/>
              </w:rPr>
              <w:t>R04</w:t>
            </w:r>
          </w:p>
        </w:tc>
        <w:tc>
          <w:tcPr>
            <w:tcW w:type="dxa" w:w="1040"/>
          </w:tcPr>
          <w:p>
            <w:r>
              <w:rPr>
                <w:sz w:val="16"/>
              </w:rPr>
              <w:t>Inyección de instrucciones o sesgos en modelos</w:t>
            </w:r>
          </w:p>
        </w:tc>
        <w:tc>
          <w:tcPr>
            <w:tcW w:type="dxa" w:w="1040"/>
          </w:tcPr>
          <w:p>
            <w:r>
              <w:rPr>
                <w:sz w:val="16"/>
              </w:rPr>
              <w:t>Media</w:t>
            </w:r>
          </w:p>
        </w:tc>
        <w:tc>
          <w:tcPr>
            <w:tcW w:type="dxa" w:w="1040"/>
          </w:tcPr>
          <w:p>
            <w:r>
              <w:rPr>
                <w:sz w:val="16"/>
              </w:rPr>
              <w:t>Alto</w:t>
            </w:r>
          </w:p>
        </w:tc>
        <w:tc>
          <w:tcPr>
            <w:tcW w:type="dxa" w:w="1040"/>
          </w:tcPr>
          <w:p>
            <w:r>
              <w:rPr>
                <w:sz w:val="16"/>
              </w:rPr>
              <w:t>Medio</w:t>
            </w:r>
          </w:p>
        </w:tc>
        <w:tc>
          <w:tcPr>
            <w:tcW w:type="dxa" w:w="1040"/>
          </w:tcPr>
          <w:p>
            <w:r>
              <w:rPr>
                <w:sz w:val="16"/>
              </w:rPr>
              <w:t>Evaluación automática, pruebas adversarias, controles NIST AI RMF</w:t>
            </w:r>
          </w:p>
        </w:tc>
        <w:tc>
          <w:tcPr>
            <w:tcW w:type="dxa" w:w="1040"/>
          </w:tcPr>
          <w:p>
            <w:r>
              <w:rPr>
                <w:sz w:val="16"/>
              </w:rPr>
              <w:t>P1.2, P3.2</w:t>
            </w:r>
          </w:p>
        </w:tc>
        <w:tc>
          <w:tcPr>
            <w:tcW w:type="dxa" w:w="1040"/>
          </w:tcPr>
          <w:p>
            <w:r>
              <w:rPr>
                <w:sz w:val="16"/>
              </w:rPr>
              <w:t>CoE de IA</w:t>
            </w:r>
          </w:p>
        </w:tc>
        <w:tc>
          <w:tcPr>
            <w:tcW w:type="dxa" w:w="1040"/>
          </w:tcPr>
          <w:p>
            <w:r>
              <w:rPr>
                <w:sz w:val="16"/>
              </w:rPr>
              <w:t>Bajo</w:t>
            </w:r>
          </w:p>
        </w:tc>
      </w:tr>
      <w:tr>
        <w:tc>
          <w:tcPr>
            <w:tcW w:type="dxa" w:w="1040"/>
          </w:tcPr>
          <w:p>
            <w:r>
              <w:rPr>
                <w:sz w:val="16"/>
              </w:rPr>
              <w:t>R05</w:t>
            </w:r>
          </w:p>
        </w:tc>
        <w:tc>
          <w:tcPr>
            <w:tcW w:type="dxa" w:w="1040"/>
          </w:tcPr>
          <w:p>
            <w:r>
              <w:rPr>
                <w:sz w:val="16"/>
              </w:rPr>
              <w:t>Diferencias entre ambientes</w:t>
            </w:r>
          </w:p>
        </w:tc>
        <w:tc>
          <w:tcPr>
            <w:tcW w:type="dxa" w:w="1040"/>
          </w:tcPr>
          <w:p>
            <w:r>
              <w:rPr>
                <w:sz w:val="16"/>
              </w:rPr>
              <w:t>Media</w:t>
            </w:r>
          </w:p>
        </w:tc>
        <w:tc>
          <w:tcPr>
            <w:tcW w:type="dxa" w:w="1040"/>
          </w:tcPr>
          <w:p>
            <w:r>
              <w:rPr>
                <w:sz w:val="16"/>
              </w:rPr>
              <w:t>Alto</w:t>
            </w:r>
          </w:p>
        </w:tc>
        <w:tc>
          <w:tcPr>
            <w:tcW w:type="dxa" w:w="1040"/>
          </w:tcPr>
          <w:p>
            <w:r>
              <w:rPr>
                <w:sz w:val="16"/>
              </w:rPr>
              <w:t>Medio</w:t>
            </w:r>
          </w:p>
        </w:tc>
        <w:tc>
          <w:tcPr>
            <w:tcW w:type="dxa" w:w="1040"/>
          </w:tcPr>
          <w:p>
            <w:r>
              <w:rPr>
                <w:sz w:val="16"/>
              </w:rPr>
              <w:t>Infraestructura como código y monitoreo por ambiente</w:t>
            </w:r>
          </w:p>
        </w:tc>
        <w:tc>
          <w:tcPr>
            <w:tcW w:type="dxa" w:w="1040"/>
          </w:tcPr>
          <w:p>
            <w:r>
              <w:rPr>
                <w:sz w:val="16"/>
              </w:rPr>
              <w:t>P2.5, P2.6</w:t>
            </w:r>
          </w:p>
        </w:tc>
        <w:tc>
          <w:tcPr>
            <w:tcW w:type="dxa" w:w="1040"/>
          </w:tcPr>
          <w:p>
            <w:r>
              <w:rPr>
                <w:sz w:val="16"/>
              </w:rPr>
              <w:t>Arquitectura de nube</w:t>
            </w:r>
          </w:p>
        </w:tc>
        <w:tc>
          <w:tcPr>
            <w:tcW w:type="dxa" w:w="1040"/>
          </w:tcPr>
          <w:p>
            <w:r>
              <w:rPr>
                <w:sz w:val="16"/>
              </w:rPr>
              <w:t>Bajo</w:t>
            </w:r>
          </w:p>
        </w:tc>
      </w:tr>
      <w:tr>
        <w:tc>
          <w:tcPr>
            <w:tcW w:type="dxa" w:w="1040"/>
          </w:tcPr>
          <w:p>
            <w:r>
              <w:rPr>
                <w:sz w:val="16"/>
              </w:rPr>
              <w:t>R06</w:t>
            </w:r>
          </w:p>
        </w:tc>
        <w:tc>
          <w:tcPr>
            <w:tcW w:type="dxa" w:w="1040"/>
          </w:tcPr>
          <w:p>
            <w:r>
              <w:rPr>
                <w:sz w:val="16"/>
              </w:rPr>
              <w:t>Rotación de personal y pérdida de conocimiento</w:t>
            </w:r>
          </w:p>
        </w:tc>
        <w:tc>
          <w:tcPr>
            <w:tcW w:type="dxa" w:w="1040"/>
          </w:tcPr>
          <w:p>
            <w:r>
              <w:rPr>
                <w:sz w:val="16"/>
              </w:rPr>
              <w:t>Alta</w:t>
            </w:r>
          </w:p>
        </w:tc>
        <w:tc>
          <w:tcPr>
            <w:tcW w:type="dxa" w:w="1040"/>
          </w:tcPr>
          <w:p>
            <w:r>
              <w:rPr>
                <w:sz w:val="16"/>
              </w:rPr>
              <w:t>Medio</w:t>
            </w:r>
          </w:p>
        </w:tc>
        <w:tc>
          <w:tcPr>
            <w:tcW w:type="dxa" w:w="1040"/>
          </w:tcPr>
          <w:p>
            <w:r>
              <w:rPr>
                <w:sz w:val="16"/>
              </w:rPr>
              <w:t>Medio</w:t>
            </w:r>
          </w:p>
        </w:tc>
        <w:tc>
          <w:tcPr>
            <w:tcW w:type="dxa" w:w="1040"/>
          </w:tcPr>
          <w:p>
            <w:r>
              <w:rPr>
                <w:sz w:val="16"/>
              </w:rPr>
              <w:t>Rotación planificada y documentación en wiki</w:t>
            </w:r>
          </w:p>
        </w:tc>
        <w:tc>
          <w:tcPr>
            <w:tcW w:type="dxa" w:w="1040"/>
          </w:tcPr>
          <w:p>
            <w:r>
              <w:rPr>
                <w:sz w:val="16"/>
              </w:rPr>
              <w:t>P2.1; rotación (§7.6)</w:t>
            </w:r>
          </w:p>
        </w:tc>
        <w:tc>
          <w:tcPr>
            <w:tcW w:type="dxa" w:w="1040"/>
          </w:tcPr>
          <w:p>
            <w:r>
              <w:rPr>
                <w:sz w:val="16"/>
              </w:rPr>
              <w:t>Line Managers</w:t>
            </w:r>
          </w:p>
        </w:tc>
        <w:tc>
          <w:tcPr>
            <w:tcW w:type="dxa" w:w="1040"/>
          </w:tcPr>
          <w:p>
            <w:r>
              <w:rPr>
                <w:sz w:val="16"/>
              </w:rPr>
              <w:t>Medio</w:t>
            </w:r>
          </w:p>
        </w:tc>
      </w:tr>
      <w:tr>
        <w:tc>
          <w:tcPr>
            <w:tcW w:type="dxa" w:w="1040"/>
          </w:tcPr>
          <w:p>
            <w:r>
              <w:rPr>
                <w:sz w:val="16"/>
              </w:rPr>
              <w:t>R07</w:t>
            </w:r>
          </w:p>
        </w:tc>
        <w:tc>
          <w:tcPr>
            <w:tcW w:type="dxa" w:w="1040"/>
          </w:tcPr>
          <w:p>
            <w:r>
              <w:rPr>
                <w:sz w:val="16"/>
              </w:rPr>
              <w:t>Obligaciones regulatorias no validadas tras la privatización</w:t>
            </w:r>
          </w:p>
        </w:tc>
        <w:tc>
          <w:tcPr>
            <w:tcW w:type="dxa" w:w="1040"/>
          </w:tcPr>
          <w:p>
            <w:r>
              <w:rPr>
                <w:sz w:val="16"/>
              </w:rPr>
              <w:t>Media</w:t>
            </w:r>
          </w:p>
        </w:tc>
        <w:tc>
          <w:tcPr>
            <w:tcW w:type="dxa" w:w="1040"/>
          </w:tcPr>
          <w:p>
            <w:r>
              <w:rPr>
                <w:sz w:val="16"/>
              </w:rPr>
              <w:t>Alto</w:t>
            </w:r>
          </w:p>
        </w:tc>
        <w:tc>
          <w:tcPr>
            <w:tcW w:type="dxa" w:w="1040"/>
          </w:tcPr>
          <w:p>
            <w:r>
              <w:rPr>
                <w:sz w:val="16"/>
              </w:rPr>
              <w:t>Medio</w:t>
            </w:r>
          </w:p>
        </w:tc>
        <w:tc>
          <w:tcPr>
            <w:tcW w:type="dxa" w:w="1040"/>
          </w:tcPr>
          <w:p>
            <w:r>
              <w:rPr>
                <w:sz w:val="16"/>
              </w:rPr>
              <w:t>Concepto de Legal y Finanzas; registro de obligaciones</w:t>
            </w:r>
          </w:p>
        </w:tc>
        <w:tc>
          <w:tcPr>
            <w:tcW w:type="dxa" w:w="1040"/>
          </w:tcPr>
          <w:p>
            <w:r>
              <w:rPr>
                <w:sz w:val="16"/>
              </w:rPr>
              <w:t>P1.9, P2.8</w:t>
            </w:r>
          </w:p>
        </w:tc>
        <w:tc>
          <w:tcPr>
            <w:tcW w:type="dxa" w:w="1040"/>
          </w:tcPr>
          <w:p>
            <w:r>
              <w:rPr>
                <w:sz w:val="16"/>
              </w:rPr>
              <w:t>CTO</w:t>
            </w:r>
          </w:p>
        </w:tc>
        <w:tc>
          <w:tcPr>
            <w:tcW w:type="dxa" w:w="1040"/>
          </w:tcPr>
          <w:p>
            <w:r>
              <w:rPr>
                <w:sz w:val="16"/>
              </w:rPr>
              <w:t>Bajo</w:t>
            </w:r>
          </w:p>
        </w:tc>
      </w:tr>
      <w:tr>
        <w:tc>
          <w:tcPr>
            <w:tcW w:type="dxa" w:w="1040"/>
          </w:tcPr>
          <w:p>
            <w:r>
              <w:rPr>
                <w:sz w:val="16"/>
              </w:rPr>
              <w:t>R08</w:t>
            </w:r>
          </w:p>
        </w:tc>
        <w:tc>
          <w:tcPr>
            <w:tcW w:type="dxa" w:w="1040"/>
          </w:tcPr>
          <w:p>
            <w:r>
              <w:rPr>
                <w:sz w:val="16"/>
              </w:rPr>
              <w:t>Sobrecosto de nube</w:t>
            </w:r>
          </w:p>
        </w:tc>
        <w:tc>
          <w:tcPr>
            <w:tcW w:type="dxa" w:w="1040"/>
          </w:tcPr>
          <w:p>
            <w:r>
              <w:rPr>
                <w:sz w:val="16"/>
              </w:rPr>
              <w:t>Media</w:t>
            </w:r>
          </w:p>
        </w:tc>
        <w:tc>
          <w:tcPr>
            <w:tcW w:type="dxa" w:w="1040"/>
          </w:tcPr>
          <w:p>
            <w:r>
              <w:rPr>
                <w:sz w:val="16"/>
              </w:rPr>
              <w:t>Medio</w:t>
            </w:r>
          </w:p>
        </w:tc>
        <w:tc>
          <w:tcPr>
            <w:tcW w:type="dxa" w:w="1040"/>
          </w:tcPr>
          <w:p>
            <w:r>
              <w:rPr>
                <w:sz w:val="16"/>
              </w:rPr>
              <w:t>Medio</w:t>
            </w:r>
          </w:p>
        </w:tc>
        <w:tc>
          <w:tcPr>
            <w:tcW w:type="dxa" w:w="1040"/>
          </w:tcPr>
          <w:p>
            <w:r>
              <w:rPr>
                <w:sz w:val="16"/>
              </w:rPr>
              <w:t>Tablero de costos y ajuste trimestral de capacidad</w:t>
            </w:r>
          </w:p>
        </w:tc>
        <w:tc>
          <w:tcPr>
            <w:tcW w:type="dxa" w:w="1040"/>
          </w:tcPr>
          <w:p>
            <w:r>
              <w:rPr>
                <w:sz w:val="16"/>
              </w:rPr>
              <w:t>P2.7</w:t>
            </w:r>
          </w:p>
        </w:tc>
        <w:tc>
          <w:tcPr>
            <w:tcW w:type="dxa" w:w="1040"/>
          </w:tcPr>
          <w:p>
            <w:r>
              <w:rPr>
                <w:sz w:val="16"/>
              </w:rPr>
              <w:t>FinOps</w:t>
            </w:r>
          </w:p>
        </w:tc>
        <w:tc>
          <w:tcPr>
            <w:tcW w:type="dxa" w:w="1040"/>
          </w:tcPr>
          <w:p>
            <w:r>
              <w:rPr>
                <w:sz w:val="16"/>
              </w:rPr>
              <w:t>Bajo</w:t>
            </w:r>
          </w:p>
        </w:tc>
      </w:tr>
      <w:tr>
        <w:tc>
          <w:tcPr>
            <w:tcW w:type="dxa" w:w="1040"/>
          </w:tcPr>
          <w:p>
            <w:r>
              <w:rPr>
                <w:sz w:val="16"/>
              </w:rPr>
              <w:t>R09</w:t>
            </w:r>
          </w:p>
        </w:tc>
        <w:tc>
          <w:tcPr>
            <w:tcW w:type="dxa" w:w="1040"/>
          </w:tcPr>
          <w:p>
            <w:r>
              <w:rPr>
                <w:sz w:val="16"/>
              </w:rPr>
              <w:t>Brecha de capacitación en IA</w:t>
            </w:r>
          </w:p>
        </w:tc>
        <w:tc>
          <w:tcPr>
            <w:tcW w:type="dxa" w:w="1040"/>
          </w:tcPr>
          <w:p>
            <w:r>
              <w:rPr>
                <w:sz w:val="16"/>
              </w:rPr>
              <w:t>Media</w:t>
            </w:r>
          </w:p>
        </w:tc>
        <w:tc>
          <w:tcPr>
            <w:tcW w:type="dxa" w:w="1040"/>
          </w:tcPr>
          <w:p>
            <w:r>
              <w:rPr>
                <w:sz w:val="16"/>
              </w:rPr>
              <w:t>Medio</w:t>
            </w:r>
          </w:p>
        </w:tc>
        <w:tc>
          <w:tcPr>
            <w:tcW w:type="dxa" w:w="1040"/>
          </w:tcPr>
          <w:p>
            <w:r>
              <w:rPr>
                <w:sz w:val="16"/>
              </w:rPr>
              <w:t>Medio</w:t>
            </w:r>
          </w:p>
        </w:tc>
        <w:tc>
          <w:tcPr>
            <w:tcW w:type="dxa" w:w="1040"/>
          </w:tcPr>
          <w:p>
            <w:r>
              <w:rPr>
                <w:sz w:val="16"/>
              </w:rPr>
              <w:t>Plan de certificaciones y mentoría</w:t>
            </w:r>
          </w:p>
        </w:tc>
        <w:tc>
          <w:tcPr>
            <w:tcW w:type="dxa" w:w="1040"/>
          </w:tcPr>
          <w:p>
            <w:r>
              <w:rPr>
                <w:sz w:val="16"/>
              </w:rPr>
              <w:t>P1.5, P1.7, P3.4</w:t>
            </w:r>
          </w:p>
        </w:tc>
        <w:tc>
          <w:tcPr>
            <w:tcW w:type="dxa" w:w="1040"/>
          </w:tcPr>
          <w:p>
            <w:r>
              <w:rPr>
                <w:sz w:val="16"/>
              </w:rPr>
              <w:t>Talento humano</w:t>
            </w:r>
          </w:p>
        </w:tc>
        <w:tc>
          <w:tcPr>
            <w:tcW w:type="dxa" w:w="1040"/>
          </w:tcPr>
          <w:p>
            <w:r>
              <w:rPr>
                <w:sz w:val="16"/>
              </w:rPr>
              <w:t>Bajo</w:t>
            </w:r>
          </w:p>
        </w:tc>
      </w:tr>
      <w:tr>
        <w:tc>
          <w:tcPr>
            <w:tcW w:type="dxa" w:w="1040"/>
          </w:tcPr>
          <w:p>
            <w:r>
              <w:rPr>
                <w:sz w:val="16"/>
              </w:rPr>
              <w:t>R10</w:t>
            </w:r>
          </w:p>
        </w:tc>
        <w:tc>
          <w:tcPr>
            <w:tcW w:type="dxa" w:w="1040"/>
          </w:tcPr>
          <w:p>
            <w:r>
              <w:rPr>
                <w:sz w:val="16"/>
              </w:rPr>
              <w:t>Problemas de interoperabilidad en entornos multiproveedor</w:t>
            </w:r>
          </w:p>
        </w:tc>
        <w:tc>
          <w:tcPr>
            <w:tcW w:type="dxa" w:w="1040"/>
          </w:tcPr>
          <w:p>
            <w:r>
              <w:rPr>
                <w:sz w:val="16"/>
              </w:rPr>
              <w:t>Baja</w:t>
            </w:r>
          </w:p>
        </w:tc>
        <w:tc>
          <w:tcPr>
            <w:tcW w:type="dxa" w:w="1040"/>
          </w:tcPr>
          <w:p>
            <w:r>
              <w:rPr>
                <w:sz w:val="16"/>
              </w:rPr>
              <w:t>Medio</w:t>
            </w:r>
          </w:p>
        </w:tc>
        <w:tc>
          <w:tcPr>
            <w:tcW w:type="dxa" w:w="1040"/>
          </w:tcPr>
          <w:p>
            <w:r>
              <w:rPr>
                <w:sz w:val="16"/>
              </w:rPr>
              <w:t>Bajo</w:t>
            </w:r>
          </w:p>
        </w:tc>
        <w:tc>
          <w:tcPr>
            <w:tcW w:type="dxa" w:w="1040"/>
          </w:tcPr>
          <w:p>
            <w:r>
              <w:rPr>
                <w:sz w:val="16"/>
              </w:rPr>
              <w:t>Herramientas compartidas y acuerdos de nivel de servicio</w:t>
            </w:r>
          </w:p>
        </w:tc>
        <w:tc>
          <w:tcPr>
            <w:tcW w:type="dxa" w:w="1040"/>
          </w:tcPr>
          <w:p>
            <w:r>
              <w:rPr>
                <w:sz w:val="16"/>
              </w:rPr>
              <w:t>P2.8</w:t>
            </w:r>
          </w:p>
        </w:tc>
        <w:tc>
          <w:tcPr>
            <w:tcW w:type="dxa" w:w="1040"/>
          </w:tcPr>
          <w:p>
            <w:r>
              <w:rPr>
                <w:sz w:val="16"/>
              </w:rPr>
              <w:t>PM</w:t>
            </w:r>
          </w:p>
        </w:tc>
        <w:tc>
          <w:tcPr>
            <w:tcW w:type="dxa" w:w="1040"/>
          </w:tcPr>
          <w:p>
            <w:r>
              <w:rPr>
                <w:sz w:val="16"/>
              </w:rPr>
              <w:t>Bajo</w:t>
            </w:r>
          </w:p>
        </w:tc>
      </w:tr>
      <w:tr>
        <w:tc>
          <w:tcPr>
            <w:tcW w:type="dxa" w:w="1040"/>
          </w:tcPr>
          <w:p>
            <w:r>
              <w:rPr>
                <w:sz w:val="16"/>
              </w:rPr>
              <w:t>R11</w:t>
            </w:r>
          </w:p>
        </w:tc>
        <w:tc>
          <w:tcPr>
            <w:tcW w:type="dxa" w:w="1040"/>
          </w:tcPr>
          <w:p>
            <w:r>
              <w:rPr>
                <w:sz w:val="16"/>
              </w:rPr>
              <w:t>El cliente no autoriza cambios en su infraestructura o herramientas</w:t>
            </w:r>
          </w:p>
        </w:tc>
        <w:tc>
          <w:tcPr>
            <w:tcW w:type="dxa" w:w="1040"/>
          </w:tcPr>
          <w:p>
            <w:r>
              <w:rPr>
                <w:sz w:val="16"/>
              </w:rPr>
              <w:t>Media</w:t>
            </w:r>
          </w:p>
        </w:tc>
        <w:tc>
          <w:tcPr>
            <w:tcW w:type="dxa" w:w="1040"/>
          </w:tcPr>
          <w:p>
            <w:r>
              <w:rPr>
                <w:sz w:val="16"/>
              </w:rPr>
              <w:t>Alto</w:t>
            </w:r>
          </w:p>
        </w:tc>
        <w:tc>
          <w:tcPr>
            <w:tcW w:type="dxa" w:w="1040"/>
          </w:tcPr>
          <w:p>
            <w:r>
              <w:rPr>
                <w:sz w:val="16"/>
              </w:rPr>
              <w:t>Medio</w:t>
            </w:r>
          </w:p>
        </w:tc>
        <w:tc>
          <w:tcPr>
            <w:tcW w:type="dxa" w:w="1040"/>
          </w:tcPr>
          <w:p>
            <w:r>
              <w:rPr>
                <w:sz w:val="16"/>
              </w:rPr>
              <w:t>Acuerdo previo con el cliente; estándares presentados como propuesta</w:t>
            </w:r>
          </w:p>
        </w:tc>
        <w:tc>
          <w:tcPr>
            <w:tcW w:type="dxa" w:w="1040"/>
          </w:tcPr>
          <w:p>
            <w:r>
              <w:rPr>
                <w:sz w:val="16"/>
              </w:rPr>
              <w:t>P2.1, P2.5, P2.6, P2.7</w:t>
            </w:r>
          </w:p>
        </w:tc>
        <w:tc>
          <w:tcPr>
            <w:tcW w:type="dxa" w:w="1040"/>
          </w:tcPr>
          <w:p>
            <w:r>
              <w:rPr>
                <w:sz w:val="16"/>
              </w:rPr>
              <w:t>PM</w:t>
            </w:r>
          </w:p>
        </w:tc>
        <w:tc>
          <w:tcPr>
            <w:tcW w:type="dxa" w:w="1040"/>
          </w:tcPr>
          <w:p>
            <w:r>
              <w:rPr>
                <w:sz w:val="16"/>
              </w:rPr>
              <w:t>Medio</w:t>
            </w:r>
          </w:p>
        </w:tc>
      </w:tr>
    </w:tbl>
    <w:p/>
    <w:p>
      <w:r>
        <w:br w:type="page"/>
      </w:r>
    </w:p>
    <w:p>
      <w:pPr>
        <w:pStyle w:val="Ttulo1"/>
      </w:pPr>
      <w:r>
        <w:t>12. Estrategia de comunicación del PETI</w:t>
      </w:r>
    </w:p>
    <w:p>
      <w:r>
        <w:t>Plan propuesto (actividad 17).</w:t>
      </w:r>
    </w:p>
    <w:p>
      <w:pPr>
        <w:pStyle w:val="Ttulo2"/>
      </w:pPr>
      <w:r>
        <w:t>12.1 Grupos de interés</w:t>
      </w:r>
    </w:p>
    <w:tbl>
      <w:tblPr>
        <w:tblStyle w:val="Tablaconcuadrcula"/>
        <w:tblW w:type="auto" w:w="0"/>
        <w:tblLook w:firstColumn="1" w:firstRow="1" w:lastColumn="0" w:lastRow="0" w:noHBand="0" w:noVBand="1" w:val="04A0"/>
      </w:tblPr>
      <w:tblGrid>
        <w:gridCol w:w="3120"/>
        <w:gridCol w:w="3120"/>
        <w:gridCol w:w="3120"/>
      </w:tblGrid>
      <w:tr>
        <w:tc>
          <w:tcPr>
            <w:tcW w:type="dxa" w:w="3120"/>
            <w:shd w:val="clear" w:color="auto" w:fill="3366CC"/>
          </w:tcPr>
          <w:p>
            <w:r>
              <w:rPr>
                <w:b/>
                <w:color w:val="FFFFFF"/>
                <w:sz w:val="18"/>
              </w:rPr>
              <w:t>Grupo</w:t>
            </w:r>
          </w:p>
        </w:tc>
        <w:tc>
          <w:tcPr>
            <w:tcW w:type="dxa" w:w="3120"/>
            <w:shd w:val="clear" w:color="auto" w:fill="3366CC"/>
          </w:tcPr>
          <w:p>
            <w:r>
              <w:rPr>
                <w:b/>
                <w:color w:val="FFFFFF"/>
                <w:sz w:val="18"/>
              </w:rPr>
              <w:t>Descripción</w:t>
            </w:r>
          </w:p>
        </w:tc>
        <w:tc>
          <w:tcPr>
            <w:tcW w:type="dxa" w:w="3120"/>
            <w:shd w:val="clear" w:color="auto" w:fill="3366CC"/>
          </w:tcPr>
          <w:p>
            <w:r>
              <w:rPr>
                <w:b/>
                <w:color w:val="FFFFFF"/>
                <w:sz w:val="18"/>
              </w:rPr>
              <w:t>Necesidad de información</w:t>
            </w:r>
          </w:p>
        </w:tc>
      </w:tr>
      <w:tr>
        <w:tc>
          <w:tcPr>
            <w:tcW w:type="dxa" w:w="3120"/>
          </w:tcPr>
          <w:p>
            <w:r>
              <w:rPr>
                <w:sz w:val="18"/>
              </w:rPr>
              <w:t>Dirección</w:t>
            </w:r>
          </w:p>
        </w:tc>
        <w:tc>
          <w:tcPr>
            <w:tcW w:type="dxa" w:w="3120"/>
          </w:tcPr>
          <w:p>
            <w:r>
              <w:rPr>
                <w:sz w:val="18"/>
              </w:rPr>
              <w:t>CTO, CISO, vicepresidencias de operaciones y entrega (roles propuestos)</w:t>
            </w:r>
          </w:p>
        </w:tc>
        <w:tc>
          <w:tcPr>
            <w:tcW w:type="dxa" w:w="3120"/>
          </w:tcPr>
          <w:p>
            <w:r>
              <w:rPr>
                <w:sz w:val="18"/>
              </w:rPr>
              <w:t>Avance, riesgos, decisiones de inversión</w:t>
            </w:r>
          </w:p>
        </w:tc>
      </w:tr>
      <w:tr>
        <w:tc>
          <w:tcPr>
            <w:tcW w:type="dxa" w:w="3120"/>
          </w:tcPr>
          <w:p>
            <w:r>
              <w:rPr>
                <w:sz w:val="18"/>
              </w:rPr>
              <w:t>Líderes de entrega</w:t>
            </w:r>
          </w:p>
        </w:tc>
        <w:tc>
          <w:tcPr>
            <w:tcW w:type="dxa" w:w="3120"/>
          </w:tcPr>
          <w:p>
            <w:r>
              <w:rPr>
                <w:sz w:val="18"/>
              </w:rPr>
              <w:t>PM, Line Managers, Technical Leads</w:t>
            </w:r>
          </w:p>
        </w:tc>
        <w:tc>
          <w:tcPr>
            <w:tcW w:type="dxa" w:w="3120"/>
          </w:tcPr>
          <w:p>
            <w:r>
              <w:rPr>
                <w:sz w:val="18"/>
              </w:rPr>
              <w:t>Cambios en herramientas, procedimientos y plazos</w:t>
            </w:r>
          </w:p>
        </w:tc>
      </w:tr>
      <w:tr>
        <w:tc>
          <w:tcPr>
            <w:tcW w:type="dxa" w:w="3120"/>
          </w:tcPr>
          <w:p>
            <w:r>
              <w:rPr>
                <w:sz w:val="18"/>
              </w:rPr>
              <w:t>Personal técnico</w:t>
            </w:r>
          </w:p>
        </w:tc>
        <w:tc>
          <w:tcPr>
            <w:tcW w:type="dxa" w:w="3120"/>
          </w:tcPr>
          <w:p>
            <w:r>
              <w:rPr>
                <w:sz w:val="18"/>
              </w:rPr>
              <w:t>Desarrolladores y especialistas de todas las células</w:t>
            </w:r>
          </w:p>
        </w:tc>
        <w:tc>
          <w:tcPr>
            <w:tcW w:type="dxa" w:w="3120"/>
          </w:tcPr>
          <w:p>
            <w:r>
              <w:rPr>
                <w:sz w:val="18"/>
              </w:rPr>
              <w:t>Qué cambia en su trabajo y qué formación reciben</w:t>
            </w:r>
          </w:p>
        </w:tc>
      </w:tr>
      <w:tr>
        <w:tc>
          <w:tcPr>
            <w:tcW w:type="dxa" w:w="3120"/>
          </w:tcPr>
          <w:p>
            <w:r>
              <w:rPr>
                <w:sz w:val="18"/>
              </w:rPr>
              <w:t>Clientes</w:t>
            </w:r>
          </w:p>
        </w:tc>
        <w:tc>
          <w:tcPr>
            <w:tcW w:type="dxa" w:w="3120"/>
          </w:tcPr>
          <w:p>
            <w:r>
              <w:rPr>
                <w:sz w:val="18"/>
              </w:rPr>
              <w:t>Áreas de compras y riesgo tecnológico</w:t>
            </w:r>
          </w:p>
        </w:tc>
        <w:tc>
          <w:tcPr>
            <w:tcW w:type="dxa" w:w="3120"/>
          </w:tcPr>
          <w:p>
            <w:r>
              <w:rPr>
                <w:sz w:val="18"/>
              </w:rPr>
              <w:t>Estado de certificaciones y atestaciones</w:t>
            </w:r>
          </w:p>
        </w:tc>
      </w:tr>
      <w:tr>
        <w:tc>
          <w:tcPr>
            <w:tcW w:type="dxa" w:w="3120"/>
          </w:tcPr>
          <w:p>
            <w:r>
              <w:rPr>
                <w:sz w:val="18"/>
              </w:rPr>
              <w:t>Nuevos ingresos</w:t>
            </w:r>
          </w:p>
        </w:tc>
        <w:tc>
          <w:tcPr>
            <w:tcW w:type="dxa" w:w="3120"/>
          </w:tcPr>
          <w:p>
            <w:r>
              <w:rPr>
                <w:sz w:val="18"/>
              </w:rPr>
              <w:t>Personal que se incorpora</w:t>
            </w:r>
          </w:p>
        </w:tc>
        <w:tc>
          <w:tcPr>
            <w:tcW w:type="dxa" w:w="3120"/>
          </w:tcPr>
          <w:p>
            <w:r>
              <w:rPr>
                <w:sz w:val="18"/>
              </w:rPr>
              <w:t>Contexto del PETI y reglas de uso de IA</w:t>
            </w:r>
          </w:p>
        </w:tc>
      </w:tr>
    </w:tbl>
    <w:p/>
    <w:p>
      <w:pPr>
        <w:pStyle w:val="Ttulo2"/>
      </w:pPr>
      <w:r>
        <w:t>12.2 Plan de comunicación</w:t>
      </w:r>
    </w:p>
    <w:tbl>
      <w:tblPr>
        <w:tblStyle w:val="Tablaconcuadrcula"/>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3366CC"/>
          </w:tcPr>
          <w:p>
            <w:r>
              <w:rPr>
                <w:b/>
                <w:color w:val="FFFFFF"/>
                <w:sz w:val="18"/>
              </w:rPr>
              <w:t>Actividad</w:t>
            </w:r>
          </w:p>
        </w:tc>
        <w:tc>
          <w:tcPr>
            <w:tcW w:type="dxa" w:w="1560"/>
            <w:shd w:val="clear" w:color="auto" w:fill="3366CC"/>
          </w:tcPr>
          <w:p>
            <w:r>
              <w:rPr>
                <w:b/>
                <w:color w:val="FFFFFF"/>
                <w:sz w:val="18"/>
              </w:rPr>
              <w:t>Grupo</w:t>
            </w:r>
          </w:p>
        </w:tc>
        <w:tc>
          <w:tcPr>
            <w:tcW w:type="dxa" w:w="1560"/>
            <w:shd w:val="clear" w:color="auto" w:fill="3366CC"/>
          </w:tcPr>
          <w:p>
            <w:r>
              <w:rPr>
                <w:b/>
                <w:color w:val="FFFFFF"/>
                <w:sz w:val="18"/>
              </w:rPr>
              <w:t>Canal</w:t>
            </w:r>
          </w:p>
        </w:tc>
        <w:tc>
          <w:tcPr>
            <w:tcW w:type="dxa" w:w="1560"/>
            <w:shd w:val="clear" w:color="auto" w:fill="3366CC"/>
          </w:tcPr>
          <w:p>
            <w:r>
              <w:rPr>
                <w:b/>
                <w:color w:val="FFFFFF"/>
                <w:sz w:val="18"/>
              </w:rPr>
              <w:t>Formato</w:t>
            </w:r>
          </w:p>
        </w:tc>
        <w:tc>
          <w:tcPr>
            <w:tcW w:type="dxa" w:w="1560"/>
            <w:shd w:val="clear" w:color="auto" w:fill="3366CC"/>
          </w:tcPr>
          <w:p>
            <w:r>
              <w:rPr>
                <w:b/>
                <w:color w:val="FFFFFF"/>
                <w:sz w:val="18"/>
              </w:rPr>
              <w:t>Responsable</w:t>
            </w:r>
          </w:p>
        </w:tc>
        <w:tc>
          <w:tcPr>
            <w:tcW w:type="dxa" w:w="1560"/>
            <w:shd w:val="clear" w:color="auto" w:fill="3366CC"/>
          </w:tcPr>
          <w:p>
            <w:r>
              <w:rPr>
                <w:b/>
                <w:color w:val="FFFFFF"/>
                <w:sz w:val="18"/>
              </w:rPr>
              <w:t>Frecuencia</w:t>
            </w:r>
          </w:p>
        </w:tc>
      </w:tr>
      <w:tr>
        <w:tc>
          <w:tcPr>
            <w:tcW w:type="dxa" w:w="1560"/>
          </w:tcPr>
          <w:p>
            <w:r>
              <w:rPr>
                <w:sz w:val="18"/>
              </w:rPr>
              <w:t>Presentación del PETI aprobado</w:t>
            </w:r>
          </w:p>
        </w:tc>
        <w:tc>
          <w:tcPr>
            <w:tcW w:type="dxa" w:w="1560"/>
          </w:tcPr>
          <w:p>
            <w:r>
              <w:rPr>
                <w:sz w:val="18"/>
              </w:rPr>
              <w:t>Todo el personal</w:t>
            </w:r>
          </w:p>
        </w:tc>
        <w:tc>
          <w:tcPr>
            <w:tcW w:type="dxa" w:w="1560"/>
          </w:tcPr>
          <w:p>
            <w:r>
              <w:rPr>
                <w:sz w:val="18"/>
              </w:rPr>
              <w:t>Plataforma de colaboración e intranet</w:t>
            </w:r>
          </w:p>
        </w:tc>
        <w:tc>
          <w:tcPr>
            <w:tcW w:type="dxa" w:w="1560"/>
          </w:tcPr>
          <w:p>
            <w:r>
              <w:rPr>
                <w:sz w:val="18"/>
              </w:rPr>
              <w:t>Documento y sesión</w:t>
            </w:r>
          </w:p>
        </w:tc>
        <w:tc>
          <w:tcPr>
            <w:tcW w:type="dxa" w:w="1560"/>
          </w:tcPr>
          <w:p>
            <w:r>
              <w:rPr>
                <w:sz w:val="18"/>
              </w:rPr>
              <w:t>CTO</w:t>
            </w:r>
          </w:p>
        </w:tc>
        <w:tc>
          <w:tcPr>
            <w:tcW w:type="dxa" w:w="1560"/>
          </w:tcPr>
          <w:p>
            <w:r>
              <w:rPr>
                <w:sz w:val="18"/>
              </w:rPr>
              <w:t>Una vez (noviembre de 2026)</w:t>
            </w:r>
          </w:p>
        </w:tc>
      </w:tr>
      <w:tr>
        <w:tc>
          <w:tcPr>
            <w:tcW w:type="dxa" w:w="1560"/>
          </w:tcPr>
          <w:p>
            <w:r>
              <w:rPr>
                <w:sz w:val="18"/>
              </w:rPr>
              <w:t>Informe de indicadores y proyectos</w:t>
            </w:r>
          </w:p>
        </w:tc>
        <w:tc>
          <w:tcPr>
            <w:tcW w:type="dxa" w:w="1560"/>
          </w:tcPr>
          <w:p>
            <w:r>
              <w:rPr>
                <w:sz w:val="18"/>
              </w:rPr>
              <w:t>Dirección</w:t>
            </w:r>
          </w:p>
        </w:tc>
        <w:tc>
          <w:tcPr>
            <w:tcW w:type="dxa" w:w="1560"/>
          </w:tcPr>
          <w:p>
            <w:r>
              <w:rPr>
                <w:sz w:val="18"/>
              </w:rPr>
              <w:t>Sesión del Comité Directivo</w:t>
            </w:r>
          </w:p>
        </w:tc>
        <w:tc>
          <w:tcPr>
            <w:tcW w:type="dxa" w:w="1560"/>
          </w:tcPr>
          <w:p>
            <w:r>
              <w:rPr>
                <w:sz w:val="18"/>
              </w:rPr>
              <w:t>Informe ejecutivo</w:t>
            </w:r>
          </w:p>
        </w:tc>
        <w:tc>
          <w:tcPr>
            <w:tcW w:type="dxa" w:w="1560"/>
          </w:tcPr>
          <w:p>
            <w:r>
              <w:rPr>
                <w:sz w:val="18"/>
              </w:rPr>
              <w:t>CTO</w:t>
            </w:r>
          </w:p>
        </w:tc>
        <w:tc>
          <w:tcPr>
            <w:tcW w:type="dxa" w:w="1560"/>
          </w:tcPr>
          <w:p>
            <w:r>
              <w:rPr>
                <w:sz w:val="18"/>
              </w:rPr>
              <w:t>Trimestral</w:t>
            </w:r>
          </w:p>
        </w:tc>
      </w:tr>
      <w:tr>
        <w:tc>
          <w:tcPr>
            <w:tcW w:type="dxa" w:w="1560"/>
          </w:tcPr>
          <w:p>
            <w:r>
              <w:rPr>
                <w:sz w:val="18"/>
              </w:rPr>
              <w:t>Avance y bloqueos de proyectos</w:t>
            </w:r>
          </w:p>
        </w:tc>
        <w:tc>
          <w:tcPr>
            <w:tcW w:type="dxa" w:w="1560"/>
          </w:tcPr>
          <w:p>
            <w:r>
              <w:rPr>
                <w:sz w:val="18"/>
              </w:rPr>
              <w:t>Líderes de entrega</w:t>
            </w:r>
          </w:p>
        </w:tc>
        <w:tc>
          <w:tcPr>
            <w:tcW w:type="dxa" w:w="1560"/>
          </w:tcPr>
          <w:p>
            <w:r>
              <w:rPr>
                <w:sz w:val="18"/>
              </w:rPr>
              <w:t>Comité Táctico; wiki</w:t>
            </w:r>
          </w:p>
        </w:tc>
        <w:tc>
          <w:tcPr>
            <w:tcW w:type="dxa" w:w="1560"/>
          </w:tcPr>
          <w:p>
            <w:r>
              <w:rPr>
                <w:sz w:val="18"/>
              </w:rPr>
              <w:t>Tablero y acta</w:t>
            </w:r>
          </w:p>
        </w:tc>
        <w:tc>
          <w:tcPr>
            <w:tcW w:type="dxa" w:w="1560"/>
          </w:tcPr>
          <w:p>
            <w:r>
              <w:rPr>
                <w:sz w:val="18"/>
              </w:rPr>
              <w:t>Líder del Comité Táctico</w:t>
            </w:r>
          </w:p>
        </w:tc>
        <w:tc>
          <w:tcPr>
            <w:tcW w:type="dxa" w:w="1560"/>
          </w:tcPr>
          <w:p>
            <w:r>
              <w:rPr>
                <w:sz w:val="18"/>
              </w:rPr>
              <w:t>Mensual</w:t>
            </w:r>
          </w:p>
        </w:tc>
      </w:tr>
      <w:tr>
        <w:tc>
          <w:tcPr>
            <w:tcW w:type="dxa" w:w="1560"/>
          </w:tcPr>
          <w:p>
            <w:r>
              <w:rPr>
                <w:sz w:val="18"/>
              </w:rPr>
              <w:t>Hoja de ruta y avances</w:t>
            </w:r>
          </w:p>
        </w:tc>
        <w:tc>
          <w:tcPr>
            <w:tcW w:type="dxa" w:w="1560"/>
          </w:tcPr>
          <w:p>
            <w:r>
              <w:rPr>
                <w:sz w:val="18"/>
              </w:rPr>
              <w:t>Personal técnico</w:t>
            </w:r>
          </w:p>
        </w:tc>
        <w:tc>
          <w:tcPr>
            <w:tcW w:type="dxa" w:w="1560"/>
          </w:tcPr>
          <w:p>
            <w:r>
              <w:rPr>
                <w:sz w:val="18"/>
              </w:rPr>
              <w:t>Correo y plataforma de colaboración</w:t>
            </w:r>
          </w:p>
        </w:tc>
        <w:tc>
          <w:tcPr>
            <w:tcW w:type="dxa" w:w="1560"/>
          </w:tcPr>
          <w:p>
            <w:r>
              <w:rPr>
                <w:sz w:val="18"/>
              </w:rPr>
              <w:t>Boletín</w:t>
            </w:r>
          </w:p>
        </w:tc>
        <w:tc>
          <w:tcPr>
            <w:tcW w:type="dxa" w:w="1560"/>
          </w:tcPr>
          <w:p>
            <w:r>
              <w:rPr>
                <w:sz w:val="18"/>
              </w:rPr>
              <w:t>Comunicaciones internas</w:t>
            </w:r>
          </w:p>
        </w:tc>
        <w:tc>
          <w:tcPr>
            <w:tcW w:type="dxa" w:w="1560"/>
          </w:tcPr>
          <w:p>
            <w:r>
              <w:rPr>
                <w:sz w:val="18"/>
              </w:rPr>
              <w:t>Trimestral</w:t>
            </w:r>
          </w:p>
        </w:tc>
      </w:tr>
      <w:tr>
        <w:tc>
          <w:tcPr>
            <w:tcW w:type="dxa" w:w="1560"/>
          </w:tcPr>
          <w:p>
            <w:r>
              <w:rPr>
                <w:sz w:val="18"/>
              </w:rPr>
              <w:t>Manual de IA responsable y sus cambios</w:t>
            </w:r>
          </w:p>
        </w:tc>
        <w:tc>
          <w:tcPr>
            <w:tcW w:type="dxa" w:w="1560"/>
          </w:tcPr>
          <w:p>
            <w:r>
              <w:rPr>
                <w:sz w:val="18"/>
              </w:rPr>
              <w:t>Todo el personal</w:t>
            </w:r>
          </w:p>
        </w:tc>
        <w:tc>
          <w:tcPr>
            <w:tcW w:type="dxa" w:w="1560"/>
          </w:tcPr>
          <w:p>
            <w:r>
              <w:rPr>
                <w:sz w:val="18"/>
              </w:rPr>
              <w:t>Correo y sesión de capacitación</w:t>
            </w:r>
          </w:p>
        </w:tc>
        <w:tc>
          <w:tcPr>
            <w:tcW w:type="dxa" w:w="1560"/>
          </w:tcPr>
          <w:p>
            <w:r>
              <w:rPr>
                <w:sz w:val="18"/>
              </w:rPr>
              <w:t>Documento y sesión</w:t>
            </w:r>
          </w:p>
        </w:tc>
        <w:tc>
          <w:tcPr>
            <w:tcW w:type="dxa" w:w="1560"/>
          </w:tcPr>
          <w:p>
            <w:r>
              <w:rPr>
                <w:sz w:val="18"/>
              </w:rPr>
              <w:t>CISO</w:t>
            </w:r>
          </w:p>
        </w:tc>
        <w:tc>
          <w:tcPr>
            <w:tcW w:type="dxa" w:w="1560"/>
          </w:tcPr>
          <w:p>
            <w:r>
              <w:rPr>
                <w:sz w:val="18"/>
              </w:rPr>
              <w:t>En cada versión</w:t>
            </w:r>
          </w:p>
        </w:tc>
      </w:tr>
      <w:tr>
        <w:tc>
          <w:tcPr>
            <w:tcW w:type="dxa" w:w="1560"/>
          </w:tcPr>
          <w:p>
            <w:r>
              <w:rPr>
                <w:sz w:val="18"/>
              </w:rPr>
              <w:t>Resultados de auditorías</w:t>
            </w:r>
          </w:p>
        </w:tc>
        <w:tc>
          <w:tcPr>
            <w:tcW w:type="dxa" w:w="1560"/>
          </w:tcPr>
          <w:p>
            <w:r>
              <w:rPr>
                <w:sz w:val="18"/>
              </w:rPr>
              <w:t>Clientes</w:t>
            </w:r>
          </w:p>
        </w:tc>
        <w:tc>
          <w:tcPr>
            <w:tcW w:type="dxa" w:w="1560"/>
          </w:tcPr>
          <w:p>
            <w:r>
              <w:rPr>
                <w:sz w:val="18"/>
              </w:rPr>
              <w:t>Reunión con el cliente</w:t>
            </w:r>
          </w:p>
        </w:tc>
        <w:tc>
          <w:tcPr>
            <w:tcW w:type="dxa" w:w="1560"/>
          </w:tcPr>
          <w:p>
            <w:r>
              <w:rPr>
                <w:sz w:val="18"/>
              </w:rPr>
              <w:t>Informe formal</w:t>
            </w:r>
          </w:p>
        </w:tc>
        <w:tc>
          <w:tcPr>
            <w:tcW w:type="dxa" w:w="1560"/>
          </w:tcPr>
          <w:p>
            <w:r>
              <w:rPr>
                <w:sz w:val="18"/>
              </w:rPr>
              <w:t>CISO</w:t>
            </w:r>
          </w:p>
        </w:tc>
        <w:tc>
          <w:tcPr>
            <w:tcW w:type="dxa" w:w="1560"/>
          </w:tcPr>
          <w:p>
            <w:r>
              <w:rPr>
                <w:sz w:val="18"/>
              </w:rPr>
              <w:t>Anual</w:t>
            </w:r>
          </w:p>
        </w:tc>
      </w:tr>
      <w:tr>
        <w:tc>
          <w:tcPr>
            <w:tcW w:type="dxa" w:w="1560"/>
          </w:tcPr>
          <w:p>
            <w:r>
              <w:rPr>
                <w:sz w:val="18"/>
              </w:rPr>
              <w:t>Lecciones aprendidas</w:t>
            </w:r>
          </w:p>
        </w:tc>
        <w:tc>
          <w:tcPr>
            <w:tcW w:type="dxa" w:w="1560"/>
          </w:tcPr>
          <w:p>
            <w:r>
              <w:rPr>
                <w:sz w:val="18"/>
              </w:rPr>
              <w:t>Todo el personal</w:t>
            </w:r>
          </w:p>
        </w:tc>
        <w:tc>
          <w:tcPr>
            <w:tcW w:type="dxa" w:w="1560"/>
          </w:tcPr>
          <w:p>
            <w:r>
              <w:rPr>
                <w:sz w:val="18"/>
              </w:rPr>
              <w:t>Boletín interno</w:t>
            </w:r>
          </w:p>
        </w:tc>
        <w:tc>
          <w:tcPr>
            <w:tcW w:type="dxa" w:w="1560"/>
          </w:tcPr>
          <w:p>
            <w:r>
              <w:rPr>
                <w:sz w:val="18"/>
              </w:rPr>
              <w:t>Artículo</w:t>
            </w:r>
          </w:p>
        </w:tc>
        <w:tc>
          <w:tcPr>
            <w:tcW w:type="dxa" w:w="1560"/>
          </w:tcPr>
          <w:p>
            <w:r>
              <w:rPr>
                <w:sz w:val="18"/>
              </w:rPr>
              <w:t>CoE de IA</w:t>
            </w:r>
          </w:p>
        </w:tc>
        <w:tc>
          <w:tcPr>
            <w:tcW w:type="dxa" w:w="1560"/>
          </w:tcPr>
          <w:p>
            <w:r>
              <w:rPr>
                <w:sz w:val="18"/>
              </w:rPr>
              <w:t>Semestral</w:t>
            </w:r>
          </w:p>
        </w:tc>
      </w:tr>
      <w:tr>
        <w:tc>
          <w:tcPr>
            <w:tcW w:type="dxa" w:w="1560"/>
          </w:tcPr>
          <w:p>
            <w:r>
              <w:rPr>
                <w:sz w:val="18"/>
              </w:rPr>
              <w:t>Inducción al PETI</w:t>
            </w:r>
          </w:p>
        </w:tc>
        <w:tc>
          <w:tcPr>
            <w:tcW w:type="dxa" w:w="1560"/>
          </w:tcPr>
          <w:p>
            <w:r>
              <w:rPr>
                <w:sz w:val="18"/>
              </w:rPr>
              <w:t>Nuevos ingresos</w:t>
            </w:r>
          </w:p>
        </w:tc>
        <w:tc>
          <w:tcPr>
            <w:tcW w:type="dxa" w:w="1560"/>
          </w:tcPr>
          <w:p>
            <w:r>
              <w:rPr>
                <w:sz w:val="18"/>
              </w:rPr>
              <w:t>Módulo de inducción</w:t>
            </w:r>
          </w:p>
        </w:tc>
        <w:tc>
          <w:tcPr>
            <w:tcW w:type="dxa" w:w="1560"/>
          </w:tcPr>
          <w:p>
            <w:r>
              <w:rPr>
                <w:sz w:val="18"/>
              </w:rPr>
              <w:t>Curso corto</w:t>
            </w:r>
          </w:p>
        </w:tc>
        <w:tc>
          <w:tcPr>
            <w:tcW w:type="dxa" w:w="1560"/>
          </w:tcPr>
          <w:p>
            <w:r>
              <w:rPr>
                <w:sz w:val="18"/>
              </w:rPr>
              <w:t>Talento humano</w:t>
            </w:r>
          </w:p>
        </w:tc>
        <w:tc>
          <w:tcPr>
            <w:tcW w:type="dxa" w:w="1560"/>
          </w:tcPr>
          <w:p>
            <w:r>
              <w:rPr>
                <w:sz w:val="18"/>
              </w:rPr>
              <w:t>En cada ingreso</w:t>
            </w:r>
          </w:p>
        </w:tc>
      </w:tr>
    </w:tbl>
    <w:p/>
    <w:p>
      <w:r>
        <w:br w:type="page"/>
      </w:r>
    </w:p>
    <w:p>
      <w:pPr>
        <w:pStyle w:val="Ttulo1"/>
      </w:pPr>
      <w:r>
        <w:t>13. Gobierno y seguimiento del PETI</w:t>
      </w:r>
    </w:p>
    <w:p>
      <w:pPr>
        <w:pStyle w:val="Ttulo2"/>
      </w:pPr>
      <w:r>
        <w:t>13.1 Equipo y partes interesadas</w:t>
      </w:r>
    </w:p>
    <w:p>
      <w:r>
        <w:t>Lo elaboró un equipo académico que asume el rol del equipo de arquitectura y gobernanza de TI de la operación LATAM; no es un documento oficial de Perficient.</w:t>
      </w:r>
    </w:p>
    <w:tbl>
      <w:tblPr>
        <w:tblStyle w:val="Tablaconcuadrcula"/>
        <w:tblW w:type="auto" w:w="0"/>
        <w:tblLook w:firstColumn="1" w:firstRow="1" w:lastColumn="0" w:lastRow="0" w:noHBand="0" w:noVBand="1" w:val="04A0"/>
      </w:tblPr>
      <w:tblGrid>
        <w:gridCol w:w="2340"/>
        <w:gridCol w:w="2340"/>
        <w:gridCol w:w="2340"/>
        <w:gridCol w:w="2340"/>
      </w:tblGrid>
      <w:tr>
        <w:tc>
          <w:tcPr>
            <w:tcW w:type="dxa" w:w="2340"/>
            <w:shd w:val="clear" w:color="auto" w:fill="3366CC"/>
          </w:tcPr>
          <w:p>
            <w:r>
              <w:rPr>
                <w:b/>
                <w:color w:val="FFFFFF"/>
                <w:sz w:val="18"/>
              </w:rPr>
              <w:t>Rol en el PETI</w:t>
            </w:r>
          </w:p>
        </w:tc>
        <w:tc>
          <w:tcPr>
            <w:tcW w:type="dxa" w:w="2340"/>
            <w:shd w:val="clear" w:color="auto" w:fill="3366CC"/>
          </w:tcPr>
          <w:p>
            <w:r>
              <w:rPr>
                <w:b/>
                <w:color w:val="FFFFFF"/>
                <w:sz w:val="18"/>
              </w:rPr>
              <w:t>Perfil</w:t>
            </w:r>
          </w:p>
        </w:tc>
        <w:tc>
          <w:tcPr>
            <w:tcW w:type="dxa" w:w="2340"/>
            <w:shd w:val="clear" w:color="auto" w:fill="3366CC"/>
          </w:tcPr>
          <w:p>
            <w:r>
              <w:rPr>
                <w:b/>
                <w:color w:val="FFFFFF"/>
                <w:sz w:val="18"/>
              </w:rPr>
              <w:t>¿Existe en Perficient?</w:t>
            </w:r>
          </w:p>
        </w:tc>
        <w:tc>
          <w:tcPr>
            <w:tcW w:type="dxa" w:w="2340"/>
            <w:shd w:val="clear" w:color="auto" w:fill="3366CC"/>
          </w:tcPr>
          <w:p>
            <w:r>
              <w:rPr>
                <w:b/>
                <w:color w:val="FFFFFF"/>
                <w:sz w:val="18"/>
              </w:rPr>
              <w:t>Capacidad de decisión</w:t>
            </w:r>
          </w:p>
        </w:tc>
      </w:tr>
      <w:tr>
        <w:tc>
          <w:tcPr>
            <w:tcW w:type="dxa" w:w="2340"/>
          </w:tcPr>
          <w:p>
            <w:r>
              <w:rPr>
                <w:sz w:val="18"/>
              </w:rPr>
              <w:t>Líder del equipo PETI</w:t>
            </w:r>
          </w:p>
        </w:tc>
        <w:tc>
          <w:tcPr>
            <w:tcW w:type="dxa" w:w="2340"/>
          </w:tcPr>
          <w:p>
            <w:r>
              <w:rPr>
                <w:sz w:val="18"/>
              </w:rPr>
              <w:t>Arquitecto empresarial</w:t>
            </w:r>
          </w:p>
        </w:tc>
        <w:tc>
          <w:tcPr>
            <w:tcW w:type="dxa" w:w="2340"/>
          </w:tcPr>
          <w:p>
            <w:r>
              <w:rPr>
                <w:sz w:val="18"/>
              </w:rPr>
              <w:t>Rol académico</w:t>
            </w:r>
          </w:p>
        </w:tc>
        <w:tc>
          <w:tcPr>
            <w:tcW w:type="dxa" w:w="2340"/>
          </w:tcPr>
          <w:p>
            <w:r>
              <w:rPr>
                <w:sz w:val="18"/>
              </w:rPr>
              <w:t>Consolida y propone</w:t>
            </w:r>
          </w:p>
        </w:tc>
      </w:tr>
      <w:tr>
        <w:tc>
          <w:tcPr>
            <w:tcW w:type="dxa" w:w="2340"/>
          </w:tcPr>
          <w:p>
            <w:r>
              <w:rPr>
                <w:sz w:val="18"/>
              </w:rPr>
              <w:t>Analistas de dominio</w:t>
            </w:r>
          </w:p>
        </w:tc>
        <w:tc>
          <w:tcPr>
            <w:tcW w:type="dxa" w:w="2340"/>
          </w:tcPr>
          <w:p>
            <w:r>
              <w:rPr>
                <w:sz w:val="18"/>
              </w:rPr>
              <w:t>Estrategia, gobierno, información, SI, infraestructura, uso y apropiación, seguridad</w:t>
            </w:r>
          </w:p>
        </w:tc>
        <w:tc>
          <w:tcPr>
            <w:tcW w:type="dxa" w:w="2340"/>
          </w:tcPr>
          <w:p>
            <w:r>
              <w:rPr>
                <w:sz w:val="18"/>
              </w:rPr>
              <w:t>Rol académico</w:t>
            </w:r>
          </w:p>
        </w:tc>
        <w:tc>
          <w:tcPr>
            <w:tcW w:type="dxa" w:w="2340"/>
          </w:tcPr>
          <w:p>
            <w:r>
              <w:rPr>
                <w:sz w:val="18"/>
              </w:rPr>
              <w:t>Diagnóstico y propuestas por dominio</w:t>
            </w:r>
          </w:p>
        </w:tc>
      </w:tr>
      <w:tr>
        <w:tc>
          <w:tcPr>
            <w:tcW w:type="dxa" w:w="2340"/>
          </w:tcPr>
          <w:p>
            <w:r>
              <w:rPr>
                <w:sz w:val="18"/>
              </w:rPr>
              <w:t>Patrocinador</w:t>
            </w:r>
          </w:p>
        </w:tc>
        <w:tc>
          <w:tcPr>
            <w:tcW w:type="dxa" w:w="2340"/>
          </w:tcPr>
          <w:p>
            <w:r>
              <w:rPr>
                <w:sz w:val="18"/>
              </w:rPr>
              <w:t>CTO de la operación</w:t>
            </w:r>
          </w:p>
        </w:tc>
        <w:tc>
          <w:tcPr>
            <w:tcW w:type="dxa" w:w="2340"/>
          </w:tcPr>
          <w:p>
            <w:r>
              <w:rPr>
                <w:sz w:val="18"/>
              </w:rPr>
              <w:t>[EVIDENCIA]</w:t>
            </w:r>
          </w:p>
        </w:tc>
        <w:tc>
          <w:tcPr>
            <w:tcW w:type="dxa" w:w="2340"/>
          </w:tcPr>
          <w:p>
            <w:r>
              <w:rPr>
                <w:sz w:val="18"/>
              </w:rPr>
              <w:t>Aprueba presupuesto y prioridades</w:t>
            </w:r>
          </w:p>
        </w:tc>
      </w:tr>
      <w:tr>
        <w:tc>
          <w:tcPr>
            <w:tcW w:type="dxa" w:w="2340"/>
          </w:tcPr>
          <w:p>
            <w:r>
              <w:rPr>
                <w:sz w:val="18"/>
              </w:rPr>
              <w:t>Responsable de seguridad</w:t>
            </w:r>
          </w:p>
        </w:tc>
        <w:tc>
          <w:tcPr>
            <w:tcW w:type="dxa" w:w="2340"/>
          </w:tcPr>
          <w:p>
            <w:r>
              <w:rPr>
                <w:sz w:val="18"/>
              </w:rPr>
              <w:t>CISO</w:t>
            </w:r>
          </w:p>
        </w:tc>
        <w:tc>
          <w:tcPr>
            <w:tcW w:type="dxa" w:w="2340"/>
          </w:tcPr>
          <w:p>
            <w:r>
              <w:rPr>
                <w:sz w:val="18"/>
              </w:rPr>
              <w:t>[EVIDENCIA]</w:t>
            </w:r>
          </w:p>
        </w:tc>
        <w:tc>
          <w:tcPr>
            <w:tcW w:type="dxa" w:w="2340"/>
          </w:tcPr>
          <w:p>
            <w:r>
              <w:rPr>
                <w:sz w:val="18"/>
              </w:rPr>
              <w:t>Aprueba controles y riesgo residual</w:t>
            </w:r>
          </w:p>
        </w:tc>
      </w:tr>
      <w:tr>
        <w:tc>
          <w:tcPr>
            <w:tcW w:type="dxa" w:w="2340"/>
          </w:tcPr>
          <w:p>
            <w:r>
              <w:rPr>
                <w:sz w:val="18"/>
              </w:rPr>
              <w:t>Partes interesadas</w:t>
            </w:r>
          </w:p>
        </w:tc>
        <w:tc>
          <w:tcPr>
            <w:tcW w:type="dxa" w:w="2340"/>
          </w:tcPr>
          <w:p>
            <w:r>
              <w:rPr>
                <w:sz w:val="18"/>
              </w:rPr>
              <w:t>VP de operaciones y de entrega, PM, Line Managers, Technical Leads</w:t>
            </w:r>
          </w:p>
        </w:tc>
        <w:tc>
          <w:tcPr>
            <w:tcW w:type="dxa" w:w="2340"/>
          </w:tcPr>
          <w:p>
            <w:r>
              <w:rPr>
                <w:sz w:val="18"/>
              </w:rPr>
              <w:t>[EVIDENCIA]</w:t>
            </w:r>
          </w:p>
        </w:tc>
        <w:tc>
          <w:tcPr>
            <w:tcW w:type="dxa" w:w="2340"/>
          </w:tcPr>
          <w:p>
            <w:r>
              <w:rPr>
                <w:sz w:val="18"/>
              </w:rPr>
              <w:t>Consultados</w:t>
            </w:r>
          </w:p>
        </w:tc>
      </w:tr>
    </w:tbl>
    <w:p/>
    <w:p>
      <w:pPr>
        <w:pStyle w:val="Ttulo2"/>
      </w:pPr>
      <w:r>
        <w:t>13.2 Instancias de gobierno propuestas</w:t>
      </w:r>
    </w:p>
    <w:tbl>
      <w:tblPr>
        <w:tblStyle w:val="Tablaconcuadrcula"/>
        <w:tblW w:type="auto" w:w="0"/>
        <w:tblLook w:firstColumn="1" w:firstRow="1" w:lastColumn="0" w:lastRow="0" w:noHBand="0" w:noVBand="1" w:val="04A0"/>
      </w:tblPr>
      <w:tblGrid>
        <w:gridCol w:w="2340"/>
        <w:gridCol w:w="2340"/>
        <w:gridCol w:w="2340"/>
        <w:gridCol w:w="2340"/>
      </w:tblGrid>
      <w:tr>
        <w:tc>
          <w:tcPr>
            <w:tcW w:type="dxa" w:w="2340"/>
            <w:shd w:val="clear" w:color="auto" w:fill="3366CC"/>
          </w:tcPr>
          <w:p>
            <w:r>
              <w:rPr>
                <w:b/>
                <w:color w:val="FFFFFF"/>
                <w:sz w:val="18"/>
              </w:rPr>
              <w:t>Instancia</w:t>
            </w:r>
          </w:p>
        </w:tc>
        <w:tc>
          <w:tcPr>
            <w:tcW w:type="dxa" w:w="2340"/>
            <w:shd w:val="clear" w:color="auto" w:fill="3366CC"/>
          </w:tcPr>
          <w:p>
            <w:r>
              <w:rPr>
                <w:b/>
                <w:color w:val="FFFFFF"/>
                <w:sz w:val="18"/>
              </w:rPr>
              <w:t>Integrantes</w:t>
            </w:r>
          </w:p>
        </w:tc>
        <w:tc>
          <w:tcPr>
            <w:tcW w:type="dxa" w:w="2340"/>
            <w:shd w:val="clear" w:color="auto" w:fill="3366CC"/>
          </w:tcPr>
          <w:p>
            <w:r>
              <w:rPr>
                <w:b/>
                <w:color w:val="FFFFFF"/>
                <w:sz w:val="18"/>
              </w:rPr>
              <w:t>Frecuencia</w:t>
            </w:r>
          </w:p>
        </w:tc>
        <w:tc>
          <w:tcPr>
            <w:tcW w:type="dxa" w:w="2340"/>
            <w:shd w:val="clear" w:color="auto" w:fill="3366CC"/>
          </w:tcPr>
          <w:p>
            <w:r>
              <w:rPr>
                <w:b/>
                <w:color w:val="FFFFFF"/>
                <w:sz w:val="18"/>
              </w:rPr>
              <w:t>Función</w:t>
            </w:r>
          </w:p>
        </w:tc>
      </w:tr>
      <w:tr>
        <w:tc>
          <w:tcPr>
            <w:tcW w:type="dxa" w:w="2340"/>
          </w:tcPr>
          <w:p>
            <w:r>
              <w:rPr>
                <w:sz w:val="18"/>
              </w:rPr>
              <w:t>Comité Directivo del PETI</w:t>
            </w:r>
          </w:p>
        </w:tc>
        <w:tc>
          <w:tcPr>
            <w:tcW w:type="dxa" w:w="2340"/>
          </w:tcPr>
          <w:p>
            <w:r>
              <w:rPr>
                <w:sz w:val="18"/>
              </w:rPr>
              <w:t>CTO, CISO, VP de operaciones, VP de entrega</w:t>
            </w:r>
          </w:p>
        </w:tc>
        <w:tc>
          <w:tcPr>
            <w:tcW w:type="dxa" w:w="2340"/>
          </w:tcPr>
          <w:p>
            <w:r>
              <w:rPr>
                <w:sz w:val="18"/>
              </w:rPr>
              <w:t>Trimestral</w:t>
            </w:r>
          </w:p>
        </w:tc>
        <w:tc>
          <w:tcPr>
            <w:tcW w:type="dxa" w:w="2340"/>
          </w:tcPr>
          <w:p>
            <w:r>
              <w:rPr>
                <w:sz w:val="18"/>
              </w:rPr>
              <w:t>Aprueba el PETI y sus cambios, el presupuesto y el riesgo residual; revisa indicadores</w:t>
            </w:r>
          </w:p>
        </w:tc>
      </w:tr>
      <w:tr>
        <w:tc>
          <w:tcPr>
            <w:tcW w:type="dxa" w:w="2340"/>
          </w:tcPr>
          <w:p>
            <w:r>
              <w:rPr>
                <w:sz w:val="18"/>
              </w:rPr>
              <w:t>Comité Táctico de TI</w:t>
            </w:r>
          </w:p>
        </w:tc>
        <w:tc>
          <w:tcPr>
            <w:tcW w:type="dxa" w:w="2340"/>
          </w:tcPr>
          <w:p>
            <w:r>
              <w:rPr>
                <w:sz w:val="18"/>
              </w:rPr>
              <w:t>Arquitectos, Technical Leads, CoE de IA, líder de DevSecOps</w:t>
            </w:r>
          </w:p>
        </w:tc>
        <w:tc>
          <w:tcPr>
            <w:tcW w:type="dxa" w:w="2340"/>
          </w:tcPr>
          <w:p>
            <w:r>
              <w:rPr>
                <w:sz w:val="18"/>
              </w:rPr>
              <w:t>Mensual</w:t>
            </w:r>
          </w:p>
        </w:tc>
        <w:tc>
          <w:tcPr>
            <w:tcW w:type="dxa" w:w="2340"/>
          </w:tcPr>
          <w:p>
            <w:r>
              <w:rPr>
                <w:sz w:val="18"/>
              </w:rPr>
              <w:t>Seguimiento de proyectos, indicadores y riesgos; resuelve bloqueos</w:t>
            </w:r>
          </w:p>
        </w:tc>
      </w:tr>
      <w:tr>
        <w:tc>
          <w:tcPr>
            <w:tcW w:type="dxa" w:w="2340"/>
          </w:tcPr>
          <w:p>
            <w:r>
              <w:rPr>
                <w:sz w:val="18"/>
              </w:rPr>
              <w:t>Comité operativo por célula</w:t>
            </w:r>
          </w:p>
        </w:tc>
        <w:tc>
          <w:tcPr>
            <w:tcW w:type="dxa" w:w="2340"/>
          </w:tcPr>
          <w:p>
            <w:r>
              <w:rPr>
                <w:sz w:val="18"/>
              </w:rPr>
              <w:t>PM, Line Manager y Technical Lead</w:t>
            </w:r>
          </w:p>
        </w:tc>
        <w:tc>
          <w:tcPr>
            <w:tcW w:type="dxa" w:w="2340"/>
          </w:tcPr>
          <w:p>
            <w:r>
              <w:rPr>
                <w:sz w:val="18"/>
              </w:rPr>
              <w:t>Semanal (revisión de sprint)</w:t>
            </w:r>
          </w:p>
        </w:tc>
        <w:tc>
          <w:tcPr>
            <w:tcW w:type="dxa" w:w="2340"/>
          </w:tcPr>
          <w:p>
            <w:r>
              <w:rPr>
                <w:sz w:val="18"/>
              </w:rPr>
              <w:t>Ejecución y registro de tareas</w:t>
            </w:r>
          </w:p>
        </w:tc>
      </w:tr>
    </w:tbl>
    <w:p/>
    <w:p>
      <w:pPr>
        <w:pStyle w:val="Ttulo2"/>
      </w:pPr>
      <w:r>
        <w:t>13.3 Aprobación y actualización</w:t>
      </w:r>
    </w:p>
    <w:p>
      <w:r>
        <w:t>Como condición previa a la actividad 16, se propone constituir con acta el Comité Directivo del PETI en octubre de 2026. El PETI se presenta a ese comité, que deja constancia de su aprobación en acta. P2.8 formaliza después el Comité Táctico, los comités operativos, la RACI y el registro de obligaciones. El plan se revisa cada trimestre y se actualiza al menos una vez al año o cuando cambie un objetivo corporativo, una obligación o la prioridad de un proyecto. Cada actualización se registra en el control de cambios.</w:t>
      </w:r>
    </w:p>
    <w:p>
      <w:r>
        <w:br w:type="page"/>
      </w:r>
    </w:p>
    <w:p>
      <w:pPr>
        <w:pStyle w:val="Ttulo1"/>
      </w:pPr>
      <w:r>
        <w:t>14. Glosario</w:t>
      </w:r>
    </w:p>
    <w:tbl>
      <w:tblPr>
        <w:tblStyle w:val="Tablaconcuadrcula"/>
        <w:tblW w:type="auto" w:w="0"/>
        <w:tblLook w:firstColumn="1" w:firstRow="1" w:lastColumn="0" w:lastRow="0" w:noHBand="0" w:noVBand="1" w:val="04A0"/>
      </w:tblPr>
      <w:tblGrid>
        <w:gridCol w:w="4680"/>
        <w:gridCol w:w="4680"/>
      </w:tblGrid>
      <w:tr>
        <w:tc>
          <w:tcPr>
            <w:tcW w:type="dxa" w:w="4680"/>
            <w:shd w:val="clear" w:color="auto" w:fill="3366CC"/>
          </w:tcPr>
          <w:p>
            <w:r>
              <w:rPr>
                <w:b/>
                <w:color w:val="FFFFFF"/>
                <w:sz w:val="18"/>
              </w:rPr>
              <w:t>Término</w:t>
            </w:r>
          </w:p>
        </w:tc>
        <w:tc>
          <w:tcPr>
            <w:tcW w:type="dxa" w:w="4680"/>
            <w:shd w:val="clear" w:color="auto" w:fill="3366CC"/>
          </w:tcPr>
          <w:p>
            <w:r>
              <w:rPr>
                <w:b/>
                <w:color w:val="FFFFFF"/>
                <w:sz w:val="18"/>
              </w:rPr>
              <w:t>Definición</w:t>
            </w:r>
          </w:p>
        </w:tc>
      </w:tr>
      <w:tr>
        <w:tc>
          <w:tcPr>
            <w:tcW w:type="dxa" w:w="4680"/>
          </w:tcPr>
          <w:p>
            <w:r>
              <w:rPr>
                <w:sz w:val="18"/>
              </w:rPr>
              <w:t>AIMS</w:t>
            </w:r>
          </w:p>
        </w:tc>
        <w:tc>
          <w:tcPr>
            <w:tcW w:type="dxa" w:w="4680"/>
          </w:tcPr>
          <w:p>
            <w:r>
              <w:rPr>
                <w:sz w:val="18"/>
              </w:rPr>
              <w:t>Sistema de gestión de inteligencia artificial (AI Management System), según ISO/IEC 42001</w:t>
            </w:r>
          </w:p>
        </w:tc>
      </w:tr>
      <w:tr>
        <w:tc>
          <w:tcPr>
            <w:tcW w:type="dxa" w:w="4680"/>
          </w:tcPr>
          <w:p>
            <w:r>
              <w:rPr>
                <w:sz w:val="18"/>
              </w:rPr>
              <w:t>ALM</w:t>
            </w:r>
          </w:p>
        </w:tc>
        <w:tc>
          <w:tcPr>
            <w:tcW w:type="dxa" w:w="4680"/>
          </w:tcPr>
          <w:p>
            <w:r>
              <w:rPr>
                <w:sz w:val="18"/>
              </w:rPr>
              <w:t>Gestión del ciclo de vida de aplicaciones (Application Lifecycle Management)</w:t>
            </w:r>
          </w:p>
        </w:tc>
      </w:tr>
      <w:tr>
        <w:tc>
          <w:tcPr>
            <w:tcW w:type="dxa" w:w="4680"/>
          </w:tcPr>
          <w:p>
            <w:r>
              <w:rPr>
                <w:sz w:val="18"/>
              </w:rPr>
              <w:t>Arquitectura empresarial</w:t>
            </w:r>
          </w:p>
        </w:tc>
        <w:tc>
          <w:tcPr>
            <w:tcW w:type="dxa" w:w="4680"/>
          </w:tcPr>
          <w:p>
            <w:r>
              <w:rPr>
                <w:sz w:val="18"/>
              </w:rPr>
              <w:t>Práctica que analiza la organización desde negocio, datos, aplicaciones, tecnología y seguridad para diagnosticarla y definir su transformación</w:t>
            </w:r>
          </w:p>
        </w:tc>
      </w:tr>
      <w:tr>
        <w:tc>
          <w:tcPr>
            <w:tcW w:type="dxa" w:w="4680"/>
          </w:tcPr>
          <w:p>
            <w:r>
              <w:rPr>
                <w:sz w:val="18"/>
              </w:rPr>
              <w:t>Atestación</w:t>
            </w:r>
          </w:p>
        </w:tc>
        <w:tc>
          <w:tcPr>
            <w:tcW w:type="dxa" w:w="4680"/>
          </w:tcPr>
          <w:p>
            <w:r>
              <w:rPr>
                <w:sz w:val="18"/>
              </w:rPr>
              <w:t>Informe de un auditor independiente sobre los controles de una organización, como SOC 2; no es una certificación</w:t>
            </w:r>
          </w:p>
        </w:tc>
      </w:tr>
      <w:tr>
        <w:tc>
          <w:tcPr>
            <w:tcW w:type="dxa" w:w="4680"/>
          </w:tcPr>
          <w:p>
            <w:r>
              <w:rPr>
                <w:sz w:val="18"/>
              </w:rPr>
              <w:t>Brecha</w:t>
            </w:r>
          </w:p>
        </w:tc>
        <w:tc>
          <w:tcPr>
            <w:tcW w:type="dxa" w:w="4680"/>
          </w:tcPr>
          <w:p>
            <w:r>
              <w:rPr>
                <w:sz w:val="18"/>
              </w:rPr>
              <w:t>Diferencia entre la situación actual y la objetivo que requiere crear, modificar o eliminar un elemento</w:t>
            </w:r>
          </w:p>
        </w:tc>
      </w:tr>
      <w:tr>
        <w:tc>
          <w:tcPr>
            <w:tcW w:type="dxa" w:w="4680"/>
          </w:tcPr>
          <w:p>
            <w:r>
              <w:rPr>
                <w:sz w:val="18"/>
              </w:rPr>
              <w:t>CI/CD</w:t>
            </w:r>
          </w:p>
        </w:tc>
        <w:tc>
          <w:tcPr>
            <w:tcW w:type="dxa" w:w="4680"/>
          </w:tcPr>
          <w:p>
            <w:r>
              <w:rPr>
                <w:sz w:val="18"/>
              </w:rPr>
              <w:t>Integración y entrega continuas</w:t>
            </w:r>
          </w:p>
        </w:tc>
      </w:tr>
      <w:tr>
        <w:tc>
          <w:tcPr>
            <w:tcW w:type="dxa" w:w="4680"/>
          </w:tcPr>
          <w:p>
            <w:r>
              <w:rPr>
                <w:sz w:val="18"/>
              </w:rPr>
              <w:t>CoE</w:t>
            </w:r>
          </w:p>
        </w:tc>
        <w:tc>
          <w:tcPr>
            <w:tcW w:type="dxa" w:w="4680"/>
          </w:tcPr>
          <w:p>
            <w:r>
              <w:rPr>
                <w:sz w:val="18"/>
              </w:rPr>
              <w:t>Centro de excelencia</w:t>
            </w:r>
          </w:p>
        </w:tc>
      </w:tr>
      <w:tr>
        <w:tc>
          <w:tcPr>
            <w:tcW w:type="dxa" w:w="4680"/>
          </w:tcPr>
          <w:p>
            <w:r>
              <w:rPr>
                <w:sz w:val="18"/>
              </w:rPr>
              <w:t>DAST, SAST, SCA</w:t>
            </w:r>
          </w:p>
        </w:tc>
        <w:tc>
          <w:tcPr>
            <w:tcW w:type="dxa" w:w="4680"/>
          </w:tcPr>
          <w:p>
            <w:r>
              <w:rPr>
                <w:sz w:val="18"/>
              </w:rPr>
              <w:t>Pruebas de seguridad dinámicas, estáticas y de composición de software</w:t>
            </w:r>
          </w:p>
        </w:tc>
      </w:tr>
      <w:tr>
        <w:tc>
          <w:tcPr>
            <w:tcW w:type="dxa" w:w="4680"/>
          </w:tcPr>
          <w:p>
            <w:r>
              <w:rPr>
                <w:sz w:val="18"/>
              </w:rPr>
              <w:t>IaC</w:t>
            </w:r>
          </w:p>
        </w:tc>
        <w:tc>
          <w:tcPr>
            <w:tcW w:type="dxa" w:w="4680"/>
          </w:tcPr>
          <w:p>
            <w:r>
              <w:rPr>
                <w:sz w:val="18"/>
              </w:rPr>
              <w:t>Infraestructura como código</w:t>
            </w:r>
          </w:p>
        </w:tc>
      </w:tr>
      <w:tr>
        <w:tc>
          <w:tcPr>
            <w:tcW w:type="dxa" w:w="4680"/>
          </w:tcPr>
          <w:p>
            <w:r>
              <w:rPr>
                <w:sz w:val="18"/>
              </w:rPr>
              <w:t>LLM</w:t>
            </w:r>
          </w:p>
        </w:tc>
        <w:tc>
          <w:tcPr>
            <w:tcW w:type="dxa" w:w="4680"/>
          </w:tcPr>
          <w:p>
            <w:r>
              <w:rPr>
                <w:sz w:val="18"/>
              </w:rPr>
              <w:t>Modelo de lenguaje de gran tamaño</w:t>
            </w:r>
          </w:p>
        </w:tc>
      </w:tr>
      <w:tr>
        <w:tc>
          <w:tcPr>
            <w:tcW w:type="dxa" w:w="4680"/>
          </w:tcPr>
          <w:p>
            <w:r>
              <w:rPr>
                <w:sz w:val="18"/>
              </w:rPr>
              <w:t>MCP</w:t>
            </w:r>
          </w:p>
        </w:tc>
        <w:tc>
          <w:tcPr>
            <w:tcW w:type="dxa" w:w="4680"/>
          </w:tcPr>
          <w:p>
            <w:r>
              <w:rPr>
                <w:sz w:val="18"/>
              </w:rPr>
              <w:t>Model Context Protocol, protocolo de integración entre modelos de IA y herramientas</w:t>
            </w:r>
          </w:p>
        </w:tc>
      </w:tr>
      <w:tr>
        <w:tc>
          <w:tcPr>
            <w:tcW w:type="dxa" w:w="4680"/>
          </w:tcPr>
          <w:p>
            <w:r>
              <w:rPr>
                <w:sz w:val="18"/>
              </w:rPr>
              <w:t>MRAE</w:t>
            </w:r>
          </w:p>
        </w:tc>
        <w:tc>
          <w:tcPr>
            <w:tcW w:type="dxa" w:w="4680"/>
          </w:tcPr>
          <w:p>
            <w:r>
              <w:rPr>
                <w:sz w:val="18"/>
              </w:rPr>
              <w:t>Marco de Referencia de Arquitectura Empresarial del MinTIC</w:t>
            </w:r>
          </w:p>
        </w:tc>
      </w:tr>
      <w:tr>
        <w:tc>
          <w:tcPr>
            <w:tcW w:type="dxa" w:w="4680"/>
          </w:tcPr>
          <w:p>
            <w:r>
              <w:rPr>
                <w:sz w:val="18"/>
              </w:rPr>
              <w:t>Nearshore</w:t>
            </w:r>
          </w:p>
        </w:tc>
        <w:tc>
          <w:tcPr>
            <w:tcW w:type="dxa" w:w="4680"/>
          </w:tcPr>
          <w:p>
            <w:r>
              <w:rPr>
                <w:sz w:val="18"/>
              </w:rPr>
              <w:t>Prestación de servicios desde países con husos horarios cercanos a los del cliente</w:t>
            </w:r>
          </w:p>
        </w:tc>
      </w:tr>
      <w:tr>
        <w:tc>
          <w:tcPr>
            <w:tcW w:type="dxa" w:w="4680"/>
          </w:tcPr>
          <w:p>
            <w:r>
              <w:rPr>
                <w:sz w:val="18"/>
              </w:rPr>
              <w:t>Parte interesada</w:t>
            </w:r>
          </w:p>
        </w:tc>
        <w:tc>
          <w:tcPr>
            <w:tcW w:type="dxa" w:w="4680"/>
          </w:tcPr>
          <w:p>
            <w:r>
              <w:rPr>
                <w:sz w:val="18"/>
              </w:rPr>
              <w:t>Persona o grupo que influye en el plan o se ve afectado por él</w:t>
            </w:r>
          </w:p>
        </w:tc>
      </w:tr>
      <w:tr>
        <w:tc>
          <w:tcPr>
            <w:tcW w:type="dxa" w:w="4680"/>
          </w:tcPr>
          <w:p>
            <w:r>
              <w:rPr>
                <w:sz w:val="18"/>
              </w:rPr>
              <w:t>Permisos como código</w:t>
            </w:r>
          </w:p>
        </w:tc>
        <w:tc>
          <w:tcPr>
            <w:tcW w:type="dxa" w:w="4680"/>
          </w:tcPr>
          <w:p>
            <w:r>
              <w:rPr>
                <w:sz w:val="18"/>
              </w:rPr>
              <w:t>Políticas de acceso escritas como código versionado y auditable</w:t>
            </w:r>
          </w:p>
        </w:tc>
      </w:tr>
      <w:tr>
        <w:tc>
          <w:tcPr>
            <w:tcW w:type="dxa" w:w="4680"/>
          </w:tcPr>
          <w:p>
            <w:r>
              <w:rPr>
                <w:sz w:val="18"/>
              </w:rPr>
              <w:t>RAG</w:t>
            </w:r>
          </w:p>
        </w:tc>
        <w:tc>
          <w:tcPr>
            <w:tcW w:type="dxa" w:w="4680"/>
          </w:tcPr>
          <w:p>
            <w:r>
              <w:rPr>
                <w:sz w:val="18"/>
              </w:rPr>
              <w:t>Generación aumentada por recuperación</w:t>
            </w:r>
          </w:p>
        </w:tc>
      </w:tr>
      <w:tr>
        <w:tc>
          <w:tcPr>
            <w:tcW w:type="dxa" w:w="4680"/>
          </w:tcPr>
          <w:p>
            <w:r>
              <w:rPr>
                <w:sz w:val="18"/>
              </w:rPr>
              <w:t>SGSI</w:t>
            </w:r>
          </w:p>
        </w:tc>
        <w:tc>
          <w:tcPr>
            <w:tcW w:type="dxa" w:w="4680"/>
          </w:tcPr>
          <w:p>
            <w:r>
              <w:rPr>
                <w:sz w:val="18"/>
              </w:rPr>
              <w:t>Sistema de gestión de seguridad de la información</w:t>
            </w:r>
          </w:p>
        </w:tc>
      </w:tr>
      <w:tr>
        <w:tc>
          <w:tcPr>
            <w:tcW w:type="dxa" w:w="4680"/>
          </w:tcPr>
          <w:p>
            <w:r>
              <w:rPr>
                <w:sz w:val="18"/>
              </w:rPr>
              <w:t>SRE</w:t>
            </w:r>
          </w:p>
        </w:tc>
        <w:tc>
          <w:tcPr>
            <w:tcW w:type="dxa" w:w="4680"/>
          </w:tcPr>
          <w:p>
            <w:r>
              <w:rPr>
                <w:sz w:val="18"/>
              </w:rPr>
              <w:t>Ingeniería de confiabilidad del sitio</w:t>
            </w:r>
          </w:p>
        </w:tc>
      </w:tr>
    </w:tbl>
    <w:p/>
    <w:p>
      <w:r>
        <w:br w:type="page"/>
      </w:r>
    </w:p>
    <w:p>
      <w:pPr>
        <w:pStyle w:val="Ttulo1"/>
      </w:pPr>
      <w:r>
        <w:t>15. Referencias bibliográficas</w:t>
      </w:r>
    </w:p>
    <w:p>
      <w:r>
        <w:t xml:space="preserve">American Institute of Certified Public Accountants. (2017). </w:t>
      </w:r>
      <w:r>
        <w:rPr>
          <w:i/>
        </w:rPr>
        <w:t>Trust services criteria for security, availability, processing integrity, confidentiality, and privacy</w:t>
      </w:r>
      <w:r>
        <w:t xml:space="preserve"> [VERIFICAR edición revisada de 2022]. AICPA.</w:t>
      </w:r>
    </w:p>
    <w:p>
      <w:r>
        <w:t xml:space="preserve">Argentina. (2000). </w:t>
      </w:r>
      <w:r>
        <w:rPr>
          <w:i/>
        </w:rPr>
        <w:t>Ley 25.326 de protección de los datos personales</w:t>
      </w:r>
      <w:r>
        <w:t>. https://www.argentina.gob.ar/normativa/nacional/ley-25326-64790</w:t>
      </w:r>
    </w:p>
    <w:p>
      <w:r>
        <w:t xml:space="preserve">Congreso de la República de Colombia. (2012). </w:t>
      </w:r>
      <w:r>
        <w:rPr>
          <w:i/>
        </w:rPr>
        <w:t>Ley 1581 de 2012, por la cual se dictan disposiciones generales para la protección de datos personales</w:t>
      </w:r>
      <w:r>
        <w:t xml:space="preserve"> [VERIFICAR Diario Oficial].</w:t>
      </w:r>
    </w:p>
    <w:p>
      <w:r>
        <w:t xml:space="preserve">EQT. (2024, 2 de octubre). </w:t>
      </w:r>
      <w:r>
        <w:rPr>
          <w:i/>
        </w:rPr>
        <w:t>EQT completes acquisition of Perficient</w:t>
      </w:r>
      <w:r>
        <w:t xml:space="preserve"> [Comunicado publicado por Perficient]. https://www.perficient.com/news-room/news-releases/2024/eqt-completes-acquisition-of-perficient</w:t>
      </w:r>
    </w:p>
    <w:p>
      <w:r>
        <w:t xml:space="preserve">International Organization for Standardization &amp; International Electrotechnical Commission. (2022). </w:t>
      </w:r>
      <w:r>
        <w:rPr>
          <w:i/>
        </w:rPr>
        <w:t>Information security, cybersecurity and privacy protection — Information security management systems — Requirements</w:t>
      </w:r>
      <w:r>
        <w:t xml:space="preserve"> (ISO/IEC 27001:2022).</w:t>
      </w:r>
    </w:p>
    <w:p>
      <w:r>
        <w:t xml:space="preserve">International Organization for Standardization &amp; International Electrotechnical Commission. (2023). </w:t>
      </w:r>
      <w:r>
        <w:rPr>
          <w:i/>
        </w:rPr>
        <w:t>Information technology — Artificial intelligence — Management system</w:t>
      </w:r>
      <w:r>
        <w:t xml:space="preserve"> (ISO/IEC 42001:2023).</w:t>
      </w:r>
    </w:p>
    <w:p>
      <w:r>
        <w:t xml:space="preserve">ISACA. (2018). </w:t>
      </w:r>
      <w:r>
        <w:rPr>
          <w:i/>
        </w:rPr>
        <w:t>COBIT 2019 framework: Governance and management objectives</w:t>
      </w:r>
      <w:r>
        <w:t>. ISACA.</w:t>
      </w:r>
    </w:p>
    <w:p>
      <w:r>
        <w:t xml:space="preserve">México. (2025, 20 de marzo). </w:t>
      </w:r>
      <w:r>
        <w:rPr>
          <w:i/>
        </w:rPr>
        <w:t>Ley Federal de Protección de Datos Personales en Posesión de los Particulares</w:t>
      </w:r>
      <w:r>
        <w:t>. https://www.ordenjuridico.gob.mx/Documentos/Federal/html/wo125102.html</w:t>
      </w:r>
    </w:p>
    <w:p>
      <w:r>
        <w:t xml:space="preserve">Ministerio de Ciencia, Tecnología e Innovación. (2025). </w:t>
      </w:r>
      <w:r>
        <w:rPr>
          <w:i/>
        </w:rPr>
        <w:t>Plan estratégico de tecnologías de la información (PETI) y de transformación digital 2023-2026</w:t>
      </w:r>
      <w:r>
        <w:t xml:space="preserve"> (Código D103DE01). MinCiencias.</w:t>
      </w:r>
    </w:p>
    <w:p>
      <w:r>
        <w:t xml:space="preserve">Ministerio de Economía, Fomento y Turismo de Chile. (2026, 1 de septiembre). </w:t>
      </w:r>
      <w:r>
        <w:rPr>
          <w:i/>
        </w:rPr>
        <w:t>Gobierno propone ampliar plazo para implementar nueva Ley de Protección de Datos</w:t>
      </w:r>
      <w:r>
        <w:t>. https://www.economia.gob.cl/2026/09/01/gobierno-propone-ampliar-plazo-para-implementar-nueva-ley-de-proteccion-de-datos-y-institucionalidad.htm</w:t>
      </w:r>
    </w:p>
    <w:p>
      <w:r>
        <w:t xml:space="preserve">Ministerio de Tecnologías de la Información y las Comunicaciones. (2023). </w:t>
      </w:r>
      <w:r>
        <w:rPr>
          <w:i/>
        </w:rPr>
        <w:t>MGGTI.GE.ES.03 – Guía para la construcción del PETI</w:t>
      </w:r>
      <w:r>
        <w:t xml:space="preserve"> (Versión 3.0). MinTIC.</w:t>
      </w:r>
    </w:p>
    <w:p>
      <w:r>
        <w:t xml:space="preserve">Ministerio de Tecnologías de la Información y las Comunicaciones. (2023). </w:t>
      </w:r>
      <w:r>
        <w:rPr>
          <w:i/>
        </w:rPr>
        <w:t>Plantilla PETI</w:t>
      </w:r>
      <w:r>
        <w:t xml:space="preserve"> y </w:t>
      </w:r>
      <w:r>
        <w:rPr>
          <w:i/>
        </w:rPr>
        <w:t>Herramientas para la construcción del PETI</w:t>
      </w:r>
      <w:r>
        <w:t xml:space="preserve"> [Anexos 1 y 2]. MinTIC.</w:t>
      </w:r>
    </w:p>
    <w:p>
      <w:r>
        <w:t xml:space="preserve">Ministerio de Tecnologías de la Información y las Comunicaciones. (s. f.). </w:t>
      </w:r>
      <w:r>
        <w:rPr>
          <w:i/>
        </w:rPr>
        <w:t>Marco de Referencia de Arquitectura Empresarial, versión 3.0</w:t>
      </w:r>
      <w:r>
        <w:t xml:space="preserve"> [VERIFICAR año]. MinTIC.</w:t>
      </w:r>
    </w:p>
    <w:p>
      <w:r>
        <w:t xml:space="preserve">National Institute of Standards and Technology. (2023). </w:t>
      </w:r>
      <w:r>
        <w:rPr>
          <w:i/>
        </w:rPr>
        <w:t>Artificial intelligence risk management framework (AI RMF 1.0)</w:t>
      </w:r>
      <w:r>
        <w:t xml:space="preserve"> (NIST AI 100-1). https://doi.org/10.6028/NIST.AI.100-1</w:t>
      </w:r>
    </w:p>
    <w:p>
      <w:r>
        <w:t xml:space="preserve">Perficient. (2025, 5 de junio). </w:t>
      </w:r>
      <w:r>
        <w:rPr>
          <w:i/>
        </w:rPr>
        <w:t>Perficient achieves premier partner status with Snowflake</w:t>
      </w:r>
      <w:r>
        <w:t>. https://blogs.perficient.com/perficient-achieves-premier-partner-status-with-snowflake/</w:t>
      </w:r>
    </w:p>
    <w:p>
      <w:r>
        <w:t xml:space="preserve">Perficient. (2025, 23 de septiembre). </w:t>
      </w:r>
      <w:r>
        <w:rPr>
          <w:i/>
        </w:rPr>
        <w:t>Perficient recognized as a Microsoft AI Business Solutions Inner Circle partner</w:t>
      </w:r>
      <w:r>
        <w:t>. https://blogs.perficient.com/perficient-recognized-as-a-microsoft-ai-business-solutions-inner-circle-partner/</w:t>
      </w:r>
    </w:p>
    <w:p>
      <w:r>
        <w:t xml:space="preserve">Perficient. (2025, 11 de diciembre). </w:t>
      </w:r>
      <w:r>
        <w:rPr>
          <w:i/>
        </w:rPr>
        <w:t>Perficient named a major player in IDC MarketScape reports</w:t>
      </w:r>
      <w:r>
        <w:t>. https://blogs.perficient.com/2025/12/11/perficient-named-a-major-player-in-2-idc-marketscape-reports/</w:t>
      </w:r>
    </w:p>
    <w:p>
      <w:r>
        <w:t xml:space="preserve">Perficient. (2026, 18 de febrero). </w:t>
      </w:r>
      <w:r>
        <w:rPr>
          <w:i/>
        </w:rPr>
        <w:t>Perficient earns Databricks Brickbuilder specialization for healthcare &amp; life sciences</w:t>
      </w:r>
      <w:r>
        <w:t>. https://blogs.perficient.com/perficient-earns-databricks-brickbuilder-specialization-for-healthcare-life-sciences/</w:t>
      </w:r>
    </w:p>
    <w:p>
      <w:r>
        <w:t xml:space="preserve">Perficient. (2026, 26 de marzo). </w:t>
      </w:r>
      <w:r>
        <w:rPr>
          <w:i/>
        </w:rPr>
        <w:t>Perficient's evolved brand</w:t>
      </w:r>
      <w:r>
        <w:t>. https://www.perficient.com/About/Newsroom/News-Releases/Perficients-Evolved-Brand</w:t>
      </w:r>
    </w:p>
    <w:p>
      <w:r>
        <w:t xml:space="preserve">Perficient. (2026, 27 de mayo). </w:t>
      </w:r>
      <w:r>
        <w:rPr>
          <w:i/>
        </w:rPr>
        <w:t>From frontier models to business outcomes: Perficient and Lovable partner</w:t>
      </w:r>
      <w:r>
        <w:t xml:space="preserve"> [Comunicado, Business Wire]. https://finance.yahoo.com/sectors/technology/articles/frontier-models-business-outcomes-perficient-153000150.html</w:t>
      </w:r>
    </w:p>
    <w:p>
      <w:r>
        <w:t xml:space="preserve">Perficient. (2026, 8 de julio). </w:t>
      </w:r>
      <w:r>
        <w:rPr>
          <w:i/>
        </w:rPr>
        <w:t>Perficient and Gradial partner to accelerate agentic marketing in the enterprise</w:t>
      </w:r>
      <w:r>
        <w:t xml:space="preserve"> [Comunicado, Business Wire]. https://finance.yahoo.com/technology/ai/articles/perficient-gradial-partner-accelerate-agentic-130000291.html</w:t>
      </w:r>
    </w:p>
    <w:p>
      <w:r>
        <w:t xml:space="preserve">Perficient. (2026, 9 de septiembre). </w:t>
      </w:r>
      <w:r>
        <w:rPr>
          <w:i/>
        </w:rPr>
        <w:t>Perficient achieves Databricks Brickbuilder specializations</w:t>
      </w:r>
      <w:r>
        <w:t>. https://blogs.perficient.com/perficient-achieves-databricks-brickbuilder-specializations/</w:t>
      </w:r>
    </w:p>
    <w:p>
      <w:r>
        <w:t xml:space="preserve">Perficient. (s. f.). </w:t>
      </w:r>
      <w:r>
        <w:rPr>
          <w:i/>
        </w:rPr>
        <w:t>Customer security statement</w:t>
      </w:r>
      <w:r>
        <w:t>. Recuperado en septiembre de 2026 de https://www.perficient.com/customer-security</w:t>
      </w:r>
    </w:p>
    <w:p>
      <w:r>
        <w:t xml:space="preserve">PeopleCert. (2019). </w:t>
      </w:r>
      <w:r>
        <w:rPr>
          <w:i/>
        </w:rPr>
        <w:t>ITIL 4: Foundation</w:t>
      </w:r>
      <w:r>
        <w:t xml:space="preserve"> (Edición 2019) [VERIFICAR editor de la edición citada]. AXELOS.</w:t>
      </w:r>
    </w:p>
    <w:p>
      <w:r>
        <w:t xml:space="preserve">Presidencia de la República de Colombia. (2022). </w:t>
      </w:r>
      <w:r>
        <w:rPr>
          <w:i/>
        </w:rPr>
        <w:t>Decreto 767 de 2022, por el cual se establecen los lineamientos generales de la Política de Gobierno Digital</w:t>
      </w:r>
      <w:r>
        <w:t>.</w:t>
      </w:r>
    </w:p>
    <w:p>
      <w:r>
        <w:t xml:space="preserve">The Open Group. (2022). </w:t>
      </w:r>
      <w:r>
        <w:rPr>
          <w:i/>
        </w:rPr>
        <w:t>The TOGAF Standard</w:t>
      </w:r>
      <w:r>
        <w:t xml:space="preserve"> (10.ª ed.). The Open Group.</w:t>
      </w:r>
    </w:p>
    <w:p>
      <w:r>
        <w:t xml:space="preserve">U.S. Securities and Exchange Commission. (s. f.). </w:t>
      </w:r>
      <w:r>
        <w:rPr>
          <w:i/>
        </w:rPr>
        <w:t>Perficient, Inc. (CIK 0001085869): Filings</w:t>
      </w:r>
      <w:r>
        <w:t>. Recuperado el 19 de septiembre de 2026 de https://www.sec.gov/cgi-bin/browse-edgar?action=getcompany&amp;CIK=0001085869</w:t>
      </w:r>
    </w:p>
    <w:p>
      <w:r>
        <w:t xml:space="preserve">Uruguay. (2008). </w:t>
      </w:r>
      <w:r>
        <w:rPr>
          <w:i/>
        </w:rPr>
        <w:t>Ley 18.331 de protección de datos personales</w:t>
      </w:r>
      <w:r>
        <w:t>. https://www.impo.com.uy/bases/leyes/18331-2008</w:t>
      </w:r>
    </w:p>
    <w:p>
      <w:r>
        <w:br w:type="page"/>
      </w:r>
    </w:p>
    <w:p>
      <w:pPr>
        <w:pStyle w:val="Ttulo1"/>
      </w:pPr>
      <w:r>
        <w:t>16. Control de cambios</w:t>
      </w:r>
    </w:p>
    <w:tbl>
      <w:tblPr>
        <w:tblStyle w:val="Tablaconcuadrcula"/>
        <w:tblW w:type="auto" w:w="0"/>
        <w:tblLook w:firstColumn="1" w:firstRow="1" w:lastColumn="0" w:lastRow="0" w:noHBand="0" w:noVBand="1" w:val="04A0"/>
      </w:tblPr>
      <w:tblGrid>
        <w:gridCol w:w="2340"/>
        <w:gridCol w:w="2340"/>
        <w:gridCol w:w="2340"/>
        <w:gridCol w:w="2340"/>
      </w:tblGrid>
      <w:tr>
        <w:tc>
          <w:tcPr>
            <w:tcW w:type="dxa" w:w="2340"/>
            <w:shd w:val="clear" w:color="auto" w:fill="3366CC"/>
          </w:tcPr>
          <w:p>
            <w:r>
              <w:rPr>
                <w:b/>
                <w:color w:val="FFFFFF"/>
                <w:sz w:val="18"/>
              </w:rPr>
              <w:t>Versión</w:t>
            </w:r>
          </w:p>
        </w:tc>
        <w:tc>
          <w:tcPr>
            <w:tcW w:type="dxa" w:w="2340"/>
            <w:shd w:val="clear" w:color="auto" w:fill="3366CC"/>
          </w:tcPr>
          <w:p>
            <w:r>
              <w:rPr>
                <w:b/>
                <w:color w:val="FFFFFF"/>
                <w:sz w:val="18"/>
              </w:rPr>
              <w:t>Fecha</w:t>
            </w:r>
          </w:p>
        </w:tc>
        <w:tc>
          <w:tcPr>
            <w:tcW w:type="dxa" w:w="2340"/>
            <w:shd w:val="clear" w:color="auto" w:fill="3366CC"/>
          </w:tcPr>
          <w:p>
            <w:r>
              <w:rPr>
                <w:b/>
                <w:color w:val="FFFFFF"/>
                <w:sz w:val="18"/>
              </w:rPr>
              <w:t>Numerales</w:t>
            </w:r>
          </w:p>
        </w:tc>
        <w:tc>
          <w:tcPr>
            <w:tcW w:type="dxa" w:w="2340"/>
            <w:shd w:val="clear" w:color="auto" w:fill="3366CC"/>
          </w:tcPr>
          <w:p>
            <w:r>
              <w:rPr>
                <w:b/>
                <w:color w:val="FFFFFF"/>
                <w:sz w:val="18"/>
              </w:rPr>
              <w:t>Descripción</w:t>
            </w:r>
          </w:p>
        </w:tc>
      </w:tr>
      <w:tr>
        <w:tc>
          <w:tcPr>
            <w:tcW w:type="dxa" w:w="2340"/>
          </w:tcPr>
          <w:p>
            <w:r>
              <w:rPr>
                <w:sz w:val="18"/>
              </w:rPr>
              <w:t>1.0</w:t>
            </w:r>
          </w:p>
        </w:tc>
        <w:tc>
          <w:tcPr>
            <w:tcW w:type="dxa" w:w="2340"/>
          </w:tcPr>
          <w:p>
            <w:r>
              <w:rPr>
                <w:sz w:val="18"/>
              </w:rPr>
              <w:t>2026-09</w:t>
            </w:r>
          </w:p>
        </w:tc>
        <w:tc>
          <w:tcPr>
            <w:tcW w:type="dxa" w:w="2340"/>
          </w:tcPr>
          <w:p>
            <w:r>
              <w:rPr>
                <w:sz w:val="18"/>
              </w:rPr>
              <w:t>Todos</w:t>
            </w:r>
          </w:p>
        </w:tc>
        <w:tc>
          <w:tcPr>
            <w:tcW w:type="dxa" w:w="2340"/>
          </w:tcPr>
          <w:p>
            <w:r>
              <w:rPr>
                <w:sz w:val="18"/>
              </w:rPr>
              <w:t>Versión inicial, con la estructura del PETI de MinCiencias</w:t>
            </w:r>
          </w:p>
        </w:tc>
      </w:tr>
      <w:tr>
        <w:tc>
          <w:tcPr>
            <w:tcW w:type="dxa" w:w="2340"/>
          </w:tcPr>
          <w:p>
            <w:r>
              <w:rPr>
                <w:sz w:val="18"/>
              </w:rPr>
              <w:t>1.1</w:t>
            </w:r>
          </w:p>
        </w:tc>
        <w:tc>
          <w:tcPr>
            <w:tcW w:type="dxa" w:w="2340"/>
          </w:tcPr>
          <w:p>
            <w:r>
              <w:rPr>
                <w:sz w:val="18"/>
              </w:rPr>
              <w:t>2026-09</w:t>
            </w:r>
          </w:p>
        </w:tc>
        <w:tc>
          <w:tcPr>
            <w:tcW w:type="dxa" w:w="2340"/>
          </w:tcPr>
          <w:p>
            <w:r>
              <w:rPr>
                <w:sz w:val="18"/>
              </w:rPr>
              <w:t>3, 5-7, 9, 13-15, 18</w:t>
            </w:r>
          </w:p>
        </w:tc>
        <w:tc>
          <w:tcPr>
            <w:tcW w:type="dxa" w:w="2340"/>
          </w:tcPr>
          <w:p>
            <w:r>
              <w:rPr>
                <w:sz w:val="18"/>
              </w:rPr>
              <w:t>Clasificación de información, registro de evidencias, delimitación del alcance, condición societaria y puertas de validación</w:t>
            </w:r>
          </w:p>
        </w:tc>
      </w:tr>
      <w:tr>
        <w:tc>
          <w:tcPr>
            <w:tcW w:type="dxa" w:w="2340"/>
          </w:tcPr>
          <w:p>
            <w:r>
              <w:rPr>
                <w:sz w:val="18"/>
              </w:rPr>
              <w:t>2.0</w:t>
            </w:r>
          </w:p>
        </w:tc>
        <w:tc>
          <w:tcPr>
            <w:tcW w:type="dxa" w:w="2340"/>
          </w:tcPr>
          <w:p>
            <w:r>
              <w:rPr>
                <w:sz w:val="18"/>
              </w:rPr>
              <w:t>2026-09-19</w:t>
            </w:r>
          </w:p>
        </w:tc>
        <w:tc>
          <w:tcPr>
            <w:tcW w:type="dxa" w:w="2340"/>
          </w:tcPr>
          <w:p>
            <w:r>
              <w:rPr>
                <w:sz w:val="18"/>
              </w:rPr>
              <w:t>Todos</w:t>
            </w:r>
          </w:p>
        </w:tc>
        <w:tc>
          <w:tcPr>
            <w:tcW w:type="dxa" w:w="2340"/>
          </w:tcPr>
          <w:p>
            <w:r>
              <w:rPr>
                <w:sz w:val="18"/>
              </w:rPr>
              <w:t>Reestructuración según la plantilla PETI y la Guía MGGTI.GE.ES.03: metodología, procesos, DOFA, tendencias, estrategia de TI con metas, brechas con tiempo y costo, catálogo de proyectos, hojas de vida de indicadores, riesgos con tratamiento, comunicaciones y referencias</w:t>
            </w:r>
          </w:p>
        </w:tc>
      </w:tr>
      <w:tr>
        <w:tc>
          <w:tcPr>
            <w:tcW w:type="dxa" w:w="2340"/>
          </w:tcPr>
          <w:p>
            <w:r>
              <w:rPr>
                <w:sz w:val="18"/>
              </w:rPr>
              <w:t>2.1</w:t>
            </w:r>
          </w:p>
        </w:tc>
        <w:tc>
          <w:tcPr>
            <w:tcW w:type="dxa" w:w="2340"/>
          </w:tcPr>
          <w:p>
            <w:r>
              <w:rPr>
                <w:sz w:val="18"/>
              </w:rPr>
              <w:t>2026-09-19</w:t>
            </w:r>
          </w:p>
        </w:tc>
        <w:tc>
          <w:tcPr>
            <w:tcW w:type="dxa" w:w="2340"/>
          </w:tcPr>
          <w:p>
            <w:r>
              <w:rPr>
                <w:sz w:val="18"/>
              </w:rPr>
              <w:t>Todos</w:t>
            </w:r>
          </w:p>
        </w:tc>
        <w:tc>
          <w:tcPr>
            <w:tcW w:type="dxa" w:w="2340"/>
          </w:tcPr>
          <w:p>
            <w:r>
              <w:rPr>
                <w:sz w:val="18"/>
              </w:rPr>
              <w:t>Correcciones de la auditoría de conformidad, evidencias y fuentes. Herramientas de la cuenta analizada nombradas por categoría. P1.1 en el mes 0 con contingencia; Comité Directivo constituido antes de la aprobación. Metas METI01 a METI16 alineadas con KPI-01 a KPI-16 (nuevos KPI-13 a KPI-16; KPI-07 solo ISO). Catálogo de proyectos con dominio, meta e inicio; brechas con proceso y dominio único. Nuevas BRE-016 a BRE-018, OPT-007, P1.9 y R11. Capacidades de TI, mapa de integraciones, calificación de seguridad, compromisos con plazo, presupuesto por fase, criterios de priorización y dependencias. Alianzas, SOX y leyes de datos por país con evidencia (PUB-004 a PUB-015). Referencias ampliadas</w:t>
            </w:r>
          </w:p>
        </w:tc>
      </w:tr>
    </w:tbl>
    <w:p/>
    <w:p>
      <w:r>
        <w:t>Elaboró: equipo académico del PETI, en el rol de equipo de arquitectura y gobernanza de TI de la operación LATAM.</w:t>
      </w:r>
    </w:p>
    <w:p>
      <w:r>
        <w:t>Revisó: CTO y CISO (propuesto).</w:t>
      </w:r>
    </w:p>
    <w:p>
      <w:r>
        <w:t>Aprobó: Comité Directivo del PETI (pendiente de constitución).</w:t>
      </w:r>
    </w:p>
    <w:p>
      <w:r>
        <w:br w:type="page"/>
      </w:r>
    </w:p>
    <w:p>
      <w:pPr>
        <w:pStyle w:val="Ttulo1"/>
      </w:pPr>
      <w:r>
        <w:t>Anexo A. Equivalencia con los identificadores del Anexo 1</w:t>
      </w:r>
    </w:p>
    <w:tbl>
      <w:tblPr>
        <w:tblStyle w:val="Tablaconcuadrcula"/>
        <w:tblW w:type="auto" w:w="0"/>
        <w:tblLook w:firstColumn="1" w:firstRow="1" w:lastColumn="0" w:lastRow="0" w:noHBand="0" w:noVBand="1" w:val="04A0"/>
      </w:tblPr>
      <w:tblGrid>
        <w:gridCol w:w="3120"/>
        <w:gridCol w:w="3120"/>
        <w:gridCol w:w="3120"/>
      </w:tblGrid>
      <w:tr>
        <w:tc>
          <w:tcPr>
            <w:tcW w:type="dxa" w:w="3120"/>
            <w:shd w:val="clear" w:color="auto" w:fill="3366CC"/>
          </w:tcPr>
          <w:p>
            <w:r>
              <w:rPr>
                <w:b/>
                <w:color w:val="FFFFFF"/>
                <w:sz w:val="18"/>
              </w:rPr>
              <w:t>Elemento</w:t>
            </w:r>
          </w:p>
        </w:tc>
        <w:tc>
          <w:tcPr>
            <w:tcW w:type="dxa" w:w="3120"/>
            <w:shd w:val="clear" w:color="auto" w:fill="3366CC"/>
          </w:tcPr>
          <w:p>
            <w:r>
              <w:rPr>
                <w:b/>
                <w:color w:val="FFFFFF"/>
                <w:sz w:val="18"/>
              </w:rPr>
              <w:t>Identificador en este PETI</w:t>
            </w:r>
          </w:p>
        </w:tc>
        <w:tc>
          <w:tcPr>
            <w:tcW w:type="dxa" w:w="3120"/>
            <w:shd w:val="clear" w:color="auto" w:fill="3366CC"/>
          </w:tcPr>
          <w:p>
            <w:r>
              <w:rPr>
                <w:b/>
                <w:color w:val="FFFFFF"/>
                <w:sz w:val="18"/>
              </w:rPr>
              <w:t>Identificador del Anexo 1</w:t>
            </w:r>
          </w:p>
        </w:tc>
      </w:tr>
      <w:tr>
        <w:tc>
          <w:tcPr>
            <w:tcW w:type="dxa" w:w="3120"/>
          </w:tcPr>
          <w:p>
            <w:r>
              <w:rPr>
                <w:sz w:val="18"/>
              </w:rPr>
              <w:t>Objetivos de TI</w:t>
            </w:r>
          </w:p>
        </w:tc>
        <w:tc>
          <w:tcPr>
            <w:tcW w:type="dxa" w:w="3120"/>
          </w:tcPr>
          <w:p>
            <w:r>
              <w:rPr>
                <w:sz w:val="18"/>
              </w:rPr>
              <w:t>OETI01 a OETI04</w:t>
            </w:r>
          </w:p>
        </w:tc>
        <w:tc>
          <w:tcPr>
            <w:tcW w:type="dxa" w:w="3120"/>
          </w:tcPr>
          <w:p>
            <w:r>
              <w:rPr>
                <w:sz w:val="18"/>
              </w:rPr>
              <w:t>OETI01 a OETI04</w:t>
            </w:r>
          </w:p>
        </w:tc>
      </w:tr>
      <w:tr>
        <w:tc>
          <w:tcPr>
            <w:tcW w:type="dxa" w:w="3120"/>
          </w:tcPr>
          <w:p>
            <w:r>
              <w:rPr>
                <w:sz w:val="18"/>
              </w:rPr>
              <w:t>Metas de TI</w:t>
            </w:r>
          </w:p>
        </w:tc>
        <w:tc>
          <w:tcPr>
            <w:tcW w:type="dxa" w:w="3120"/>
          </w:tcPr>
          <w:p>
            <w:r>
              <w:rPr>
                <w:sz w:val="18"/>
              </w:rPr>
              <w:t>METI01 a METI16</w:t>
            </w:r>
          </w:p>
        </w:tc>
        <w:tc>
          <w:tcPr>
            <w:tcW w:type="dxa" w:w="3120"/>
          </w:tcPr>
          <w:p>
            <w:r>
              <w:rPr>
                <w:sz w:val="18"/>
              </w:rPr>
              <w:t>METI01 a METI16</w:t>
            </w:r>
          </w:p>
        </w:tc>
      </w:tr>
      <w:tr>
        <w:tc>
          <w:tcPr>
            <w:tcW w:type="dxa" w:w="3120"/>
          </w:tcPr>
          <w:p>
            <w:r>
              <w:rPr>
                <w:sz w:val="18"/>
              </w:rPr>
              <w:t>Brechas</w:t>
            </w:r>
          </w:p>
        </w:tc>
        <w:tc>
          <w:tcPr>
            <w:tcW w:type="dxa" w:w="3120"/>
          </w:tcPr>
          <w:p>
            <w:r>
              <w:rPr>
                <w:sz w:val="18"/>
              </w:rPr>
              <w:t>BRE-001 a BRE-018</w:t>
            </w:r>
          </w:p>
        </w:tc>
        <w:tc>
          <w:tcPr>
            <w:tcW w:type="dxa" w:w="3120"/>
          </w:tcPr>
          <w:p>
            <w:r>
              <w:rPr>
                <w:sz w:val="18"/>
              </w:rPr>
              <w:t>B001 a B018</w:t>
            </w:r>
          </w:p>
        </w:tc>
      </w:tr>
      <w:tr>
        <w:tc>
          <w:tcPr>
            <w:tcW w:type="dxa" w:w="3120"/>
          </w:tcPr>
          <w:p>
            <w:r>
              <w:rPr>
                <w:sz w:val="18"/>
              </w:rPr>
              <w:t>Proyectos</w:t>
            </w:r>
          </w:p>
        </w:tc>
        <w:tc>
          <w:tcPr>
            <w:tcW w:type="dxa" w:w="3120"/>
          </w:tcPr>
          <w:p>
            <w:r>
              <w:rPr>
                <w:sz w:val="18"/>
              </w:rPr>
              <w:t>P1.1 a P4.6 (30)</w:t>
            </w:r>
          </w:p>
        </w:tc>
        <w:tc>
          <w:tcPr>
            <w:tcW w:type="dxa" w:w="3120"/>
          </w:tcPr>
          <w:p>
            <w:r>
              <w:rPr>
                <w:sz w:val="18"/>
              </w:rPr>
              <w:t>IT001 a IT030, en el orden del catálogo</w:t>
            </w:r>
          </w:p>
        </w:tc>
      </w:tr>
      <w:tr>
        <w:tc>
          <w:tcPr>
            <w:tcW w:type="dxa" w:w="3120"/>
          </w:tcPr>
          <w:p>
            <w:r>
              <w:rPr>
                <w:sz w:val="18"/>
              </w:rPr>
              <w:t>Indicadores</w:t>
            </w:r>
          </w:p>
        </w:tc>
        <w:tc>
          <w:tcPr>
            <w:tcW w:type="dxa" w:w="3120"/>
          </w:tcPr>
          <w:p>
            <w:r>
              <w:rPr>
                <w:sz w:val="18"/>
              </w:rPr>
              <w:t>KPI-01 a KPI-16</w:t>
            </w:r>
          </w:p>
        </w:tc>
        <w:tc>
          <w:tcPr>
            <w:tcW w:type="dxa" w:w="3120"/>
          </w:tcPr>
          <w:p>
            <w:r>
              <w:rPr>
                <w:sz w:val="18"/>
              </w:rPr>
              <w:t>IND.ES.01 a IND.ES.16; se usa el prefijo ES como único para todo el tablero, y el dominio va en la hoja de vida</w:t>
            </w:r>
          </w:p>
        </w:tc>
      </w:tr>
    </w:tbl>
    <w:p/>
    <w:p>
      <w:r>
        <w:br w:type="page"/>
      </w:r>
    </w:p>
    <w:p>
      <w:pPr>
        <w:pStyle w:val="Ttulo1"/>
      </w:pPr>
      <w:r>
        <w:t>Anexo B. Procesos del PETI frente a marcos de referencia</w:t>
      </w:r>
    </w:p>
    <w:tbl>
      <w:tblPr>
        <w:tblStyle w:val="Tablaconcuadrcula"/>
        <w:tblW w:type="auto" w:w="0"/>
        <w:tblLook w:firstColumn="1" w:firstRow="1" w:lastColumn="0" w:lastRow="0" w:noHBand="0" w:noVBand="1" w:val="04A0"/>
      </w:tblPr>
      <w:tblGrid>
        <w:gridCol w:w="2340"/>
        <w:gridCol w:w="2340"/>
        <w:gridCol w:w="2340"/>
        <w:gridCol w:w="2340"/>
      </w:tblGrid>
      <w:tr>
        <w:tc>
          <w:tcPr>
            <w:tcW w:type="dxa" w:w="2340"/>
            <w:shd w:val="clear" w:color="auto" w:fill="3366CC"/>
          </w:tcPr>
          <w:p>
            <w:r>
              <w:rPr>
                <w:b/>
                <w:color w:val="FFFFFF"/>
                <w:sz w:val="18"/>
              </w:rPr>
              <w:t>Dominio operativo</w:t>
            </w:r>
          </w:p>
        </w:tc>
        <w:tc>
          <w:tcPr>
            <w:tcW w:type="dxa" w:w="2340"/>
            <w:shd w:val="clear" w:color="auto" w:fill="3366CC"/>
          </w:tcPr>
          <w:p>
            <w:r>
              <w:rPr>
                <w:b/>
                <w:color w:val="FFFFFF"/>
                <w:sz w:val="18"/>
              </w:rPr>
              <w:t>Proyecto o elemento</w:t>
            </w:r>
          </w:p>
        </w:tc>
        <w:tc>
          <w:tcPr>
            <w:tcW w:type="dxa" w:w="2340"/>
            <w:shd w:val="clear" w:color="auto" w:fill="3366CC"/>
          </w:tcPr>
          <w:p>
            <w:r>
              <w:rPr>
                <w:b/>
                <w:color w:val="FFFFFF"/>
                <w:sz w:val="18"/>
              </w:rPr>
              <w:t>Marco</w:t>
            </w:r>
          </w:p>
        </w:tc>
        <w:tc>
          <w:tcPr>
            <w:tcW w:type="dxa" w:w="2340"/>
            <w:shd w:val="clear" w:color="auto" w:fill="3366CC"/>
          </w:tcPr>
          <w:p>
            <w:r>
              <w:rPr>
                <w:b/>
                <w:color w:val="FFFFFF"/>
                <w:sz w:val="18"/>
              </w:rPr>
              <w:t>Referencia</w:t>
            </w:r>
          </w:p>
        </w:tc>
      </w:tr>
      <w:tr>
        <w:tc>
          <w:tcPr>
            <w:tcW w:type="dxa" w:w="2340"/>
          </w:tcPr>
          <w:p>
            <w:r>
              <w:rPr>
                <w:sz w:val="18"/>
              </w:rPr>
              <w:t>Marco de gobierno</w:t>
            </w:r>
          </w:p>
        </w:tc>
        <w:tc>
          <w:tcPr>
            <w:tcW w:type="dxa" w:w="2340"/>
          </w:tcPr>
          <w:p>
            <w:r>
              <w:rPr>
                <w:sz w:val="18"/>
              </w:rPr>
              <w:t>P2.8</w:t>
            </w:r>
          </w:p>
        </w:tc>
        <w:tc>
          <w:tcPr>
            <w:tcW w:type="dxa" w:w="2340"/>
          </w:tcPr>
          <w:p>
            <w:r>
              <w:rPr>
                <w:sz w:val="18"/>
              </w:rPr>
              <w:t>COBIT 2019</w:t>
            </w:r>
          </w:p>
        </w:tc>
        <w:tc>
          <w:tcPr>
            <w:tcW w:type="dxa" w:w="2340"/>
          </w:tcPr>
          <w:p>
            <w:r>
              <w:rPr>
                <w:sz w:val="18"/>
              </w:rPr>
              <w:t>EDM01 Asegurar el establecimiento y mantenimiento del marco de gobierno</w:t>
            </w:r>
          </w:p>
        </w:tc>
      </w:tr>
      <w:tr>
        <w:tc>
          <w:tcPr>
            <w:tcW w:type="dxa" w:w="2340"/>
          </w:tcPr>
          <w:p>
            <w:r>
              <w:rPr>
                <w:sz w:val="18"/>
              </w:rPr>
              <w:t>Portafolio</w:t>
            </w:r>
          </w:p>
        </w:tc>
        <w:tc>
          <w:tcPr>
            <w:tcW w:type="dxa" w:w="2340"/>
          </w:tcPr>
          <w:p>
            <w:r>
              <w:rPr>
                <w:sz w:val="18"/>
              </w:rPr>
              <w:t>§9</w:t>
            </w:r>
          </w:p>
        </w:tc>
        <w:tc>
          <w:tcPr>
            <w:tcW w:type="dxa" w:w="2340"/>
          </w:tcPr>
          <w:p>
            <w:r>
              <w:rPr>
                <w:sz w:val="18"/>
              </w:rPr>
              <w:t>COBIT 2019</w:t>
            </w:r>
          </w:p>
        </w:tc>
        <w:tc>
          <w:tcPr>
            <w:tcW w:type="dxa" w:w="2340"/>
          </w:tcPr>
          <w:p>
            <w:r>
              <w:rPr>
                <w:sz w:val="18"/>
              </w:rPr>
              <w:t>APO05 Gestionar el portafolio</w:t>
            </w:r>
          </w:p>
        </w:tc>
      </w:tr>
      <w:tr>
        <w:tc>
          <w:tcPr>
            <w:tcW w:type="dxa" w:w="2340"/>
          </w:tcPr>
          <w:p>
            <w:r>
              <w:rPr>
                <w:sz w:val="18"/>
              </w:rPr>
              <w:t>Registro de tiempos y costos</w:t>
            </w:r>
          </w:p>
        </w:tc>
        <w:tc>
          <w:tcPr>
            <w:tcW w:type="dxa" w:w="2340"/>
          </w:tcPr>
          <w:p>
            <w:r>
              <w:rPr>
                <w:sz w:val="18"/>
              </w:rPr>
              <w:t>P2.4, P2.7</w:t>
            </w:r>
          </w:p>
        </w:tc>
        <w:tc>
          <w:tcPr>
            <w:tcW w:type="dxa" w:w="2340"/>
          </w:tcPr>
          <w:p>
            <w:r>
              <w:rPr>
                <w:sz w:val="18"/>
              </w:rPr>
              <w:t>COBIT 2019</w:t>
            </w:r>
          </w:p>
        </w:tc>
        <w:tc>
          <w:tcPr>
            <w:tcW w:type="dxa" w:w="2340"/>
          </w:tcPr>
          <w:p>
            <w:r>
              <w:rPr>
                <w:sz w:val="18"/>
              </w:rPr>
              <w:t>APO06 Gestionar el presupuesto y los costos</w:t>
            </w:r>
          </w:p>
        </w:tc>
      </w:tr>
      <w:tr>
        <w:tc>
          <w:tcPr>
            <w:tcW w:type="dxa" w:w="2340"/>
          </w:tcPr>
          <w:p>
            <w:r>
              <w:rPr>
                <w:sz w:val="18"/>
              </w:rPr>
              <w:t>Talento</w:t>
            </w:r>
          </w:p>
        </w:tc>
        <w:tc>
          <w:tcPr>
            <w:tcW w:type="dxa" w:w="2340"/>
          </w:tcPr>
          <w:p>
            <w:r>
              <w:rPr>
                <w:sz w:val="18"/>
              </w:rPr>
              <w:t>P1.5, P1.7</w:t>
            </w:r>
          </w:p>
        </w:tc>
        <w:tc>
          <w:tcPr>
            <w:tcW w:type="dxa" w:w="2340"/>
          </w:tcPr>
          <w:p>
            <w:r>
              <w:rPr>
                <w:sz w:val="18"/>
              </w:rPr>
              <w:t>COBIT 2019 / ISO/IEC 27001:2022</w:t>
            </w:r>
          </w:p>
        </w:tc>
        <w:tc>
          <w:tcPr>
            <w:tcW w:type="dxa" w:w="2340"/>
          </w:tcPr>
          <w:p>
            <w:r>
              <w:rPr>
                <w:sz w:val="18"/>
              </w:rPr>
              <w:t>APO07 Gestionar los recursos humanos; 6.3 Concienciación, educación y formación</w:t>
            </w:r>
          </w:p>
        </w:tc>
      </w:tr>
      <w:tr>
        <w:tc>
          <w:tcPr>
            <w:tcW w:type="dxa" w:w="2340"/>
          </w:tcPr>
          <w:p>
            <w:r>
              <w:rPr>
                <w:sz w:val="18"/>
              </w:rPr>
              <w:t>Gestión de riesgos de TI</w:t>
            </w:r>
          </w:p>
        </w:tc>
        <w:tc>
          <w:tcPr>
            <w:tcW w:type="dxa" w:w="2340"/>
          </w:tcPr>
          <w:p>
            <w:r>
              <w:rPr>
                <w:sz w:val="18"/>
              </w:rPr>
              <w:t>§11</w:t>
            </w:r>
          </w:p>
        </w:tc>
        <w:tc>
          <w:tcPr>
            <w:tcW w:type="dxa" w:w="2340"/>
          </w:tcPr>
          <w:p>
            <w:r>
              <w:rPr>
                <w:sz w:val="18"/>
              </w:rPr>
              <w:t>COBIT 2019</w:t>
            </w:r>
          </w:p>
        </w:tc>
        <w:tc>
          <w:tcPr>
            <w:tcW w:type="dxa" w:w="2340"/>
          </w:tcPr>
          <w:p>
            <w:r>
              <w:rPr>
                <w:sz w:val="18"/>
              </w:rPr>
              <w:t>APO12 Gestionar el riesgo</w:t>
            </w:r>
          </w:p>
        </w:tc>
      </w:tr>
      <w:tr>
        <w:tc>
          <w:tcPr>
            <w:tcW w:type="dxa" w:w="2340"/>
          </w:tcPr>
          <w:p>
            <w:r>
              <w:rPr>
                <w:sz w:val="18"/>
              </w:rPr>
              <w:t>Operación de servicios</w:t>
            </w:r>
          </w:p>
        </w:tc>
        <w:tc>
          <w:tcPr>
            <w:tcW w:type="dxa" w:w="2340"/>
          </w:tcPr>
          <w:p>
            <w:r>
              <w:rPr>
                <w:sz w:val="18"/>
              </w:rPr>
              <w:t>P2.5</w:t>
            </w:r>
          </w:p>
        </w:tc>
        <w:tc>
          <w:tcPr>
            <w:tcW w:type="dxa" w:w="2340"/>
          </w:tcPr>
          <w:p>
            <w:r>
              <w:rPr>
                <w:sz w:val="18"/>
              </w:rPr>
              <w:t>COBIT 2019 / ITIL 4</w:t>
            </w:r>
          </w:p>
        </w:tc>
        <w:tc>
          <w:tcPr>
            <w:tcW w:type="dxa" w:w="2340"/>
          </w:tcPr>
          <w:p>
            <w:r>
              <w:rPr>
                <w:sz w:val="18"/>
              </w:rPr>
              <w:t>DSS01 Gestionar las operaciones; práctica de monitoreo y gestión de eventos</w:t>
            </w:r>
          </w:p>
        </w:tc>
      </w:tr>
      <w:tr>
        <w:tc>
          <w:tcPr>
            <w:tcW w:type="dxa" w:w="2340"/>
          </w:tcPr>
          <w:p>
            <w:r>
              <w:rPr>
                <w:sz w:val="18"/>
              </w:rPr>
              <w:t>Obligaciones legales</w:t>
            </w:r>
          </w:p>
        </w:tc>
        <w:tc>
          <w:tcPr>
            <w:tcW w:type="dxa" w:w="2340"/>
          </w:tcPr>
          <w:p>
            <w:r>
              <w:rPr>
                <w:sz w:val="18"/>
              </w:rPr>
              <w:t>P1.9</w:t>
            </w:r>
          </w:p>
        </w:tc>
        <w:tc>
          <w:tcPr>
            <w:tcW w:type="dxa" w:w="2340"/>
          </w:tcPr>
          <w:p>
            <w:r>
              <w:rPr>
                <w:sz w:val="18"/>
              </w:rPr>
              <w:t>ISO/IEC 27001:2022</w:t>
            </w:r>
          </w:p>
        </w:tc>
        <w:tc>
          <w:tcPr>
            <w:tcW w:type="dxa" w:w="2340"/>
          </w:tcPr>
          <w:p>
            <w:r>
              <w:rPr>
                <w:sz w:val="18"/>
              </w:rPr>
              <w:t>5.31 Requisitos legales, estatutarios, reglamentarios y contractuales</w:t>
            </w:r>
          </w:p>
        </w:tc>
      </w:tr>
      <w:tr>
        <w:tc>
          <w:tcPr>
            <w:tcW w:type="dxa" w:w="2340"/>
          </w:tcPr>
          <w:p>
            <w:r>
              <w:rPr>
                <w:sz w:val="18"/>
              </w:rPr>
              <w:t>Datos personales</w:t>
            </w:r>
          </w:p>
        </w:tc>
        <w:tc>
          <w:tcPr>
            <w:tcW w:type="dxa" w:w="2340"/>
          </w:tcPr>
          <w:p>
            <w:r>
              <w:rPr>
                <w:sz w:val="18"/>
              </w:rPr>
              <w:t>P1.9</w:t>
            </w:r>
          </w:p>
        </w:tc>
        <w:tc>
          <w:tcPr>
            <w:tcW w:type="dxa" w:w="2340"/>
          </w:tcPr>
          <w:p>
            <w:r>
              <w:rPr>
                <w:sz w:val="18"/>
              </w:rPr>
              <w:t>ISO/IEC 27001:2022</w:t>
            </w:r>
          </w:p>
        </w:tc>
        <w:tc>
          <w:tcPr>
            <w:tcW w:type="dxa" w:w="2340"/>
          </w:tcPr>
          <w:p>
            <w:r>
              <w:rPr>
                <w:sz w:val="18"/>
              </w:rPr>
              <w:t>5.34 Privacidad y protección de la información de identificación personal</w:t>
            </w:r>
          </w:p>
        </w:tc>
      </w:tr>
      <w:tr>
        <w:tc>
          <w:tcPr>
            <w:tcW w:type="dxa" w:w="2340"/>
          </w:tcPr>
          <w:p>
            <w:r>
              <w:rPr>
                <w:sz w:val="18"/>
              </w:rPr>
              <w:t>Uso de nube</w:t>
            </w:r>
          </w:p>
        </w:tc>
        <w:tc>
          <w:tcPr>
            <w:tcW w:type="dxa" w:w="2340"/>
          </w:tcPr>
          <w:p>
            <w:r>
              <w:rPr>
                <w:sz w:val="18"/>
              </w:rPr>
              <w:t>P2.6, P2.7</w:t>
            </w:r>
          </w:p>
        </w:tc>
        <w:tc>
          <w:tcPr>
            <w:tcW w:type="dxa" w:w="2340"/>
          </w:tcPr>
          <w:p>
            <w:r>
              <w:rPr>
                <w:sz w:val="18"/>
              </w:rPr>
              <w:t>ISO/IEC 27001:2022</w:t>
            </w:r>
          </w:p>
        </w:tc>
        <w:tc>
          <w:tcPr>
            <w:tcW w:type="dxa" w:w="2340"/>
          </w:tcPr>
          <w:p>
            <w:r>
              <w:rPr>
                <w:sz w:val="18"/>
              </w:rPr>
              <w:t>5.23 Seguridad de la información para el uso de servicios en la nube</w:t>
            </w:r>
          </w:p>
        </w:tc>
      </w:tr>
      <w:tr>
        <w:tc>
          <w:tcPr>
            <w:tcW w:type="dxa" w:w="2340"/>
          </w:tcPr>
          <w:p>
            <w:r>
              <w:rPr>
                <w:sz w:val="18"/>
              </w:rPr>
              <w:t>Inventario de IA</w:t>
            </w:r>
          </w:p>
        </w:tc>
        <w:tc>
          <w:tcPr>
            <w:tcW w:type="dxa" w:w="2340"/>
          </w:tcPr>
          <w:p>
            <w:r>
              <w:rPr>
                <w:sz w:val="18"/>
              </w:rPr>
              <w:t>P1.3</w:t>
            </w:r>
          </w:p>
        </w:tc>
        <w:tc>
          <w:tcPr>
            <w:tcW w:type="dxa" w:w="2340"/>
          </w:tcPr>
          <w:p>
            <w:r>
              <w:rPr>
                <w:sz w:val="18"/>
              </w:rPr>
              <w:t>ISO/IEC 27001:2022</w:t>
            </w:r>
          </w:p>
        </w:tc>
        <w:tc>
          <w:tcPr>
            <w:tcW w:type="dxa" w:w="2340"/>
          </w:tcPr>
          <w:p>
            <w:r>
              <w:rPr>
                <w:sz w:val="18"/>
              </w:rPr>
              <w:t>5.9 Inventario de información y otros activos asociados</w:t>
            </w:r>
          </w:p>
        </w:tc>
      </w:tr>
      <w:tr>
        <w:tc>
          <w:tcPr>
            <w:tcW w:type="dxa" w:w="2340"/>
          </w:tcPr>
          <w:p>
            <w:r>
              <w:rPr>
                <w:sz w:val="18"/>
              </w:rPr>
              <w:t>Infraestructura como código</w:t>
            </w:r>
          </w:p>
        </w:tc>
        <w:tc>
          <w:tcPr>
            <w:tcW w:type="dxa" w:w="2340"/>
          </w:tcPr>
          <w:p>
            <w:r>
              <w:rPr>
                <w:sz w:val="18"/>
              </w:rPr>
              <w:t>P2.6</w:t>
            </w:r>
          </w:p>
        </w:tc>
        <w:tc>
          <w:tcPr>
            <w:tcW w:type="dxa" w:w="2340"/>
          </w:tcPr>
          <w:p>
            <w:r>
              <w:rPr>
                <w:sz w:val="18"/>
              </w:rPr>
              <w:t>ISO/IEC 27001:2022</w:t>
            </w:r>
          </w:p>
        </w:tc>
        <w:tc>
          <w:tcPr>
            <w:tcW w:type="dxa" w:w="2340"/>
          </w:tcPr>
          <w:p>
            <w:r>
              <w:rPr>
                <w:sz w:val="18"/>
              </w:rPr>
              <w:t>8.9 Gestión de la configuración</w:t>
            </w:r>
          </w:p>
        </w:tc>
      </w:tr>
      <w:tr>
        <w:tc>
          <w:tcPr>
            <w:tcW w:type="dxa" w:w="2340"/>
          </w:tcPr>
          <w:p>
            <w:r>
              <w:rPr>
                <w:sz w:val="18"/>
              </w:rPr>
              <w:t>Seguridad de aplicaciones</w:t>
            </w:r>
          </w:p>
        </w:tc>
        <w:tc>
          <w:tcPr>
            <w:tcW w:type="dxa" w:w="2340"/>
          </w:tcPr>
          <w:p>
            <w:r>
              <w:rPr>
                <w:sz w:val="18"/>
              </w:rPr>
              <w:t>P2.2, P2.3</w:t>
            </w:r>
          </w:p>
        </w:tc>
        <w:tc>
          <w:tcPr>
            <w:tcW w:type="dxa" w:w="2340"/>
          </w:tcPr>
          <w:p>
            <w:r>
              <w:rPr>
                <w:sz w:val="18"/>
              </w:rPr>
              <w:t>ISO/IEC 27001:2022</w:t>
            </w:r>
          </w:p>
        </w:tc>
        <w:tc>
          <w:tcPr>
            <w:tcW w:type="dxa" w:w="2340"/>
          </w:tcPr>
          <w:p>
            <w:r>
              <w:rPr>
                <w:sz w:val="18"/>
              </w:rPr>
              <w:t>8.28 Codificación segura; 8.29 Pruebas de seguridad en desarrollo y aceptación</w:t>
            </w:r>
          </w:p>
        </w:tc>
      </w:tr>
      <w:tr>
        <w:tc>
          <w:tcPr>
            <w:tcW w:type="dxa" w:w="2340"/>
          </w:tcPr>
          <w:p>
            <w:r>
              <w:rPr>
                <w:sz w:val="18"/>
              </w:rPr>
              <w:t>Registro y monitoreo</w:t>
            </w:r>
          </w:p>
        </w:tc>
        <w:tc>
          <w:tcPr>
            <w:tcW w:type="dxa" w:w="2340"/>
          </w:tcPr>
          <w:p>
            <w:r>
              <w:rPr>
                <w:sz w:val="18"/>
              </w:rPr>
              <w:t>P2.5</w:t>
            </w:r>
          </w:p>
        </w:tc>
        <w:tc>
          <w:tcPr>
            <w:tcW w:type="dxa" w:w="2340"/>
          </w:tcPr>
          <w:p>
            <w:r>
              <w:rPr>
                <w:sz w:val="18"/>
              </w:rPr>
              <w:t>ISO/IEC 27001:2022</w:t>
            </w:r>
          </w:p>
        </w:tc>
        <w:tc>
          <w:tcPr>
            <w:tcW w:type="dxa" w:w="2340"/>
          </w:tcPr>
          <w:p>
            <w:r>
              <w:rPr>
                <w:sz w:val="18"/>
              </w:rPr>
              <w:t>8.15 Registro de eventos; 8.16 Actividades de monitoreo</w:t>
            </w:r>
          </w:p>
        </w:tc>
      </w:tr>
      <w:tr>
        <w:tc>
          <w:tcPr>
            <w:tcW w:type="dxa" w:w="2340"/>
          </w:tcPr>
          <w:p>
            <w:r>
              <w:rPr>
                <w:sz w:val="18"/>
              </w:rPr>
              <w:t>Gobierno de IA</w:t>
            </w:r>
          </w:p>
        </w:tc>
        <w:tc>
          <w:tcPr>
            <w:tcW w:type="dxa" w:w="2340"/>
          </w:tcPr>
          <w:p>
            <w:r>
              <w:rPr>
                <w:sz w:val="18"/>
              </w:rPr>
              <w:t>P1.2 a P1.4</w:t>
            </w:r>
          </w:p>
        </w:tc>
        <w:tc>
          <w:tcPr>
            <w:tcW w:type="dxa" w:w="2340"/>
          </w:tcPr>
          <w:p>
            <w:r>
              <w:rPr>
                <w:sz w:val="18"/>
              </w:rPr>
              <w:t>ISO/IEC 42001 / NIST AI RMF</w:t>
            </w:r>
          </w:p>
        </w:tc>
        <w:tc>
          <w:tcPr>
            <w:tcW w:type="dxa" w:w="2340"/>
          </w:tcPr>
          <w:p>
            <w:r>
              <w:rPr>
                <w:sz w:val="18"/>
              </w:rPr>
              <w:t>Funciones gobernar, mapear, medir y gestionar</w:t>
            </w:r>
          </w:p>
        </w:tc>
      </w:tr>
      <w:tr>
        <w:tc>
          <w:tcPr>
            <w:tcW w:type="dxa" w:w="2340"/>
          </w:tcPr>
          <w:p>
            <w:r>
              <w:rPr>
                <w:sz w:val="18"/>
              </w:rPr>
              <w:t>Ciclo de vida</w:t>
            </w:r>
          </w:p>
        </w:tc>
        <w:tc>
          <w:tcPr>
            <w:tcW w:type="dxa" w:w="2340"/>
          </w:tcPr>
          <w:p>
            <w:r>
              <w:rPr>
                <w:sz w:val="18"/>
              </w:rPr>
              <w:t>P2.1</w:t>
            </w:r>
          </w:p>
        </w:tc>
        <w:tc>
          <w:tcPr>
            <w:tcW w:type="dxa" w:w="2340"/>
          </w:tcPr>
          <w:p>
            <w:r>
              <w:rPr>
                <w:sz w:val="18"/>
              </w:rPr>
              <w:t>ITIL 4</w:t>
            </w:r>
          </w:p>
        </w:tc>
        <w:tc>
          <w:tcPr>
            <w:tcW w:type="dxa" w:w="2340"/>
          </w:tcPr>
          <w:p>
            <w:r>
              <w:rPr>
                <w:sz w:val="18"/>
              </w:rPr>
              <w:t>Prácticas de gestión de cambios y de despliegue</w:t>
            </w:r>
          </w:p>
        </w:tc>
      </w:tr>
    </w:tbl>
    <w:p/>
    <w:sectPr w:rsidR="00687818" w:rsidRPr="00EB5D92" w:rsidSect="00153522">
      <w:headerReference w:type="default" r:id="rId73"/>
      <w:footerReference w:type="default" r:id="rId74"/>
      <w:headerReference w:type="first" r:id="rId75"/>
      <w:footerReference w:type="first" r:id="rId76"/>
      <w:headerReference w:type="even" r:id="rId77"/>
      <w:footerReference w:type="even" r:id="rId78"/>
      <w:pgSz w:w="12240" w:h="15840"/>
      <w:pgMar w:top="675" w:right="1440" w:bottom="494"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413A72" w14:textId="77777777" w:rsidR="005D6DD8" w:rsidRDefault="005D6DD8" w:rsidP="00F30614">
      <w:r>
        <w:separator/>
      </w:r>
    </w:p>
  </w:endnote>
  <w:endnote w:type="continuationSeparator" w:id="0">
    <w:p w14:paraId="69732C8B" w14:textId="77777777" w:rsidR="005D6DD8" w:rsidRDefault="005D6DD8" w:rsidP="00F30614">
      <w:r>
        <w:continuationSeparator/>
      </w:r>
    </w:p>
  </w:endnote>
  <w:endnote w:type="continuationNotice" w:id="1">
    <w:p w14:paraId="1E3E6977" w14:textId="77777777" w:rsidR="005D6DD8" w:rsidRDefault="005D6DD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altName w:val="Calibri"/>
    <w:charset w:val="00"/>
    <w:family w:val="auto"/>
    <w:pitch w:val="variable"/>
    <w:sig w:usb0="A00000FF" w:usb1="5000E07B" w:usb2="00000000" w:usb3="00000000" w:csb0="00000193" w:csb1="00000000"/>
    <w:embedRegular r:id="rId1" w:fontKey="{3F36C187-1795-42AC-A220-D6E6E97C031E}"/>
    <w:embedBold r:id="rId2" w:fontKey="{4DE73E2F-220B-4E90-AB2E-2F35B4F757E7}"/>
    <w:embedItalic r:id="rId3" w:fontKey="{B95DDE6D-3186-4443-8F76-D7AE63478F9C}"/>
    <w:embedBoldItalic r:id="rId4" w:fontKey="{724FAE82-C6A8-4AEE-A553-C52D0477A010}"/>
  </w:font>
  <w:font w:name="Corbel">
    <w:panose1 w:val="020B0503020204020204"/>
    <w:charset w:val="00"/>
    <w:family w:val="swiss"/>
    <w:pitch w:val="variable"/>
    <w:sig w:usb0="A00002EF" w:usb1="4000A44B" w:usb2="00000000" w:usb3="00000000" w:csb0="0000019F" w:csb1="00000000"/>
    <w:embedRegular r:id="rId5" w:fontKey="{0896D690-D25B-4EB4-BDBA-52004AD38772}"/>
    <w:embedBold r:id="rId6" w:fontKey="{C9CAEAA1-4668-4A8E-87B1-35AED5F84912}"/>
    <w:embedItalic r:id="rId7" w:fontKey="{30CA2676-946A-410F-A86F-79CCD54B30BC}"/>
    <w:embedBoldItalic r:id="rId8" w:fontKey="{823600F4-A711-4969-AEDF-879A89628E75}"/>
  </w:font>
  <w:font w:name="MS Gothic">
    <w:altName w:val="ＭＳ ゴシック"/>
    <w:panose1 w:val="020B0609070205080204"/>
    <w:charset w:val="80"/>
    <w:family w:val="modern"/>
    <w:pitch w:val="fixed"/>
    <w:sig w:usb0="E00002FF" w:usb1="6AC7FDFB" w:usb2="08000012" w:usb3="00000000" w:csb0="0002009F" w:csb1="00000000"/>
  </w:font>
  <w:font w:name="Work Sans ExtraBold">
    <w:charset w:val="00"/>
    <w:family w:val="auto"/>
    <w:pitch w:val="variable"/>
    <w:sig w:usb0="A00000FF" w:usb1="5000E07B" w:usb2="00000000" w:usb3="00000000" w:csb0="00000193"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ork Sans SemiBold">
    <w:charset w:val="00"/>
    <w:family w:val="auto"/>
    <w:pitch w:val="variable"/>
    <w:sig w:usb0="A00000FF" w:usb1="5000E07B" w:usb2="00000000" w:usb3="00000000" w:csb0="00000193" w:csb1="00000000"/>
  </w:font>
  <w:font w:name="Work Sans Medium">
    <w:charset w:val="00"/>
    <w:family w:val="auto"/>
    <w:pitch w:val="variable"/>
    <w:sig w:usb0="A00000FF" w:usb1="5000E07B" w:usb2="00000000" w:usb3="00000000" w:csb0="00000193" w:csb1="00000000"/>
    <w:embedRegular r:id="rId9" w:subsetted="1" w:fontKey="{AD18194D-3607-439A-A596-CA0DAB8B228D}"/>
  </w:font>
  <w:font w:name="Work Sans Light">
    <w:charset w:val="00"/>
    <w:family w:val="auto"/>
    <w:pitch w:val="variable"/>
    <w:sig w:usb0="A00000FF" w:usb1="5000E07B" w:usb2="00000000" w:usb3="00000000" w:csb0="00000193" w:csb1="00000000"/>
  </w:font>
  <w:font w:name="Lucida Sans Unicode">
    <w:panose1 w:val="020B0602030504020204"/>
    <w:charset w:val="00"/>
    <w:family w:val="swiss"/>
    <w:pitch w:val="variable"/>
    <w:sig w:usb0="80000AFF" w:usb1="0000396B" w:usb2="00000000" w:usb3="00000000" w:csb0="000000BF" w:csb1="00000000"/>
  </w:font>
  <w:font w:name="Titillium Web">
    <w:charset w:val="00"/>
    <w:family w:val="auto"/>
    <w:pitch w:val="variable"/>
    <w:sig w:usb0="00000007" w:usb1="00000001" w:usb2="00000000" w:usb3="00000000" w:csb0="00000093" w:csb1="00000000"/>
  </w:font>
  <w:font w:name="Work Sans Black">
    <w:altName w:val="Calibri"/>
    <w:charset w:val="00"/>
    <w:family w:val="auto"/>
    <w:pitch w:val="variable"/>
    <w:sig w:usb0="A00000FF" w:usb1="5000E07B" w:usb2="00000000" w:usb3="00000000" w:csb0="00000193" w:csb1="00000000"/>
    <w:embedRegular r:id="rId10" w:subsetted="1" w:fontKey="{EE0D0F2B-4BDF-4B03-9FDE-420DC4D1AF79}"/>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1739048005"/>
      <w:docPartObj>
        <w:docPartGallery w:val="Page Numbers (Bottom of Page)"/>
        <w:docPartUnique/>
      </w:docPartObj>
    </w:sdtPr>
    <w:sdtContent>
      <w:p w14:paraId="01DD8FB2" w14:textId="77777777" w:rsidR="006A20CF" w:rsidRDefault="006A20CF" w:rsidP="00652CD4">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2BDE5C95" w14:textId="77777777" w:rsidR="006A20CF" w:rsidRDefault="006A20C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6ED26" w14:textId="63FD9FFA" w:rsidR="006A20CF" w:rsidRPr="00B65874" w:rsidRDefault="006A20CF" w:rsidP="00B65874">
    <w:pPr>
      <w:pStyle w:val="Piedepgina"/>
      <w:tabs>
        <w:tab w:val="left" w:pos="6480"/>
      </w:tabs>
      <w:jc w:val="left"/>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PETI 2026-2028 — Perficient, operación LATAM — Clasificación: interno</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A0FB0E" w14:textId="77777777" w:rsidR="005D6DD8" w:rsidRDefault="005D6DD8" w:rsidP="00F30614">
      <w:r>
        <w:separator/>
      </w:r>
    </w:p>
  </w:footnote>
  <w:footnote w:type="continuationSeparator" w:id="0">
    <w:p w14:paraId="170A3E15" w14:textId="77777777" w:rsidR="005D6DD8" w:rsidRDefault="005D6DD8" w:rsidP="00F30614">
      <w:r>
        <w:continuationSeparator/>
      </w:r>
    </w:p>
  </w:footnote>
  <w:footnote w:type="continuationNotice" w:id="1">
    <w:p w14:paraId="31B42DAC" w14:textId="77777777" w:rsidR="005D6DD8" w:rsidRDefault="005D6DD8">
      <w:pPr>
        <w:spacing w:line="240" w:lineRule="auto"/>
      </w:pPr>
    </w:p>
  </w:footnote>
  <w:footnote w:id="2">
    <w:p w14:paraId="6A32E71A" w14:textId="5B2123E9" w:rsidR="006A20CF" w:rsidRDefault="006A20CF">
      <w:pPr>
        <w:pStyle w:val="Textonotapie"/>
      </w:pPr>
      <w:r>
        <w:rPr>
          <w:rStyle w:val="Refdenotaalpie"/>
        </w:rPr>
        <w:footnoteRef/>
      </w:r>
      <w:r>
        <w:t xml:space="preserve"> D</w:t>
      </w:r>
      <w:r w:rsidRPr="00FD2447">
        <w:t>ecreto 415 de 2016</w:t>
      </w:r>
    </w:p>
  </w:footnote>
  <w:footnote w:id="3">
    <w:p w14:paraId="480D6AE0" w14:textId="77777777" w:rsidR="00C26435" w:rsidRDefault="00C26435" w:rsidP="00C26435">
      <w:pPr>
        <w:pStyle w:val="Textonotapie"/>
      </w:pPr>
      <w:r>
        <w:rPr>
          <w:rStyle w:val="Refdenotaalpie"/>
        </w:rPr>
        <w:footnoteRef/>
      </w:r>
      <w:r>
        <w:t xml:space="preserve"> Ejemplos tomados de entidades públicas del Estado Colombiano</w:t>
      </w:r>
    </w:p>
  </w:footnote>
  <w:footnote w:id="4">
    <w:p w14:paraId="6A61699E" w14:textId="77777777" w:rsidR="006A20CF" w:rsidRDefault="006A20CF" w:rsidP="00991BA2">
      <w:pPr>
        <w:pStyle w:val="Textonotapie"/>
      </w:pPr>
      <w:r>
        <w:rPr>
          <w:rStyle w:val="Refdenotaalpie"/>
        </w:rPr>
        <w:footnoteRef/>
      </w:r>
      <w:r>
        <w:t xml:space="preserve"> </w:t>
      </w:r>
      <w:r w:rsidRPr="00946700">
        <w:t>https://www.mintic.gov.co/arquitecturati/630/w3-propertyvalue-8118.html</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71F86"/>
    <w:multiLevelType w:val="hybridMultilevel"/>
    <w:tmpl w:val="788AE81A"/>
    <w:lvl w:ilvl="0" w:tplc="C688062A">
      <w:start w:val="1"/>
      <w:numFmt w:val="decimal"/>
      <w:lvlText w:val="%1."/>
      <w:lvlJc w:val="left"/>
      <w:pPr>
        <w:ind w:left="982" w:hanging="360"/>
      </w:pPr>
      <w:rPr>
        <w:color w:val="E8A043"/>
        <w:sz w:val="144"/>
        <w:szCs w:val="40"/>
      </w:rPr>
    </w:lvl>
    <w:lvl w:ilvl="1" w:tplc="240A0019">
      <w:start w:val="1"/>
      <w:numFmt w:val="lowerLetter"/>
      <w:lvlText w:val="%2."/>
      <w:lvlJc w:val="left"/>
      <w:pPr>
        <w:ind w:left="1702" w:hanging="360"/>
      </w:pPr>
    </w:lvl>
    <w:lvl w:ilvl="2" w:tplc="240A001B" w:tentative="1">
      <w:start w:val="1"/>
      <w:numFmt w:val="lowerRoman"/>
      <w:lvlText w:val="%3."/>
      <w:lvlJc w:val="right"/>
      <w:pPr>
        <w:ind w:left="2422" w:hanging="180"/>
      </w:pPr>
    </w:lvl>
    <w:lvl w:ilvl="3" w:tplc="240A000F" w:tentative="1">
      <w:start w:val="1"/>
      <w:numFmt w:val="decimal"/>
      <w:lvlText w:val="%4."/>
      <w:lvlJc w:val="left"/>
      <w:pPr>
        <w:ind w:left="3142" w:hanging="360"/>
      </w:pPr>
    </w:lvl>
    <w:lvl w:ilvl="4" w:tplc="240A0019" w:tentative="1">
      <w:start w:val="1"/>
      <w:numFmt w:val="lowerLetter"/>
      <w:lvlText w:val="%5."/>
      <w:lvlJc w:val="left"/>
      <w:pPr>
        <w:ind w:left="3862" w:hanging="360"/>
      </w:pPr>
    </w:lvl>
    <w:lvl w:ilvl="5" w:tplc="240A001B" w:tentative="1">
      <w:start w:val="1"/>
      <w:numFmt w:val="lowerRoman"/>
      <w:lvlText w:val="%6."/>
      <w:lvlJc w:val="right"/>
      <w:pPr>
        <w:ind w:left="4582" w:hanging="180"/>
      </w:pPr>
    </w:lvl>
    <w:lvl w:ilvl="6" w:tplc="240A000F" w:tentative="1">
      <w:start w:val="1"/>
      <w:numFmt w:val="decimal"/>
      <w:lvlText w:val="%7."/>
      <w:lvlJc w:val="left"/>
      <w:pPr>
        <w:ind w:left="5302" w:hanging="360"/>
      </w:pPr>
    </w:lvl>
    <w:lvl w:ilvl="7" w:tplc="240A0019" w:tentative="1">
      <w:start w:val="1"/>
      <w:numFmt w:val="lowerLetter"/>
      <w:lvlText w:val="%8."/>
      <w:lvlJc w:val="left"/>
      <w:pPr>
        <w:ind w:left="6022" w:hanging="360"/>
      </w:pPr>
    </w:lvl>
    <w:lvl w:ilvl="8" w:tplc="240A001B" w:tentative="1">
      <w:start w:val="1"/>
      <w:numFmt w:val="lowerRoman"/>
      <w:lvlText w:val="%9."/>
      <w:lvlJc w:val="right"/>
      <w:pPr>
        <w:ind w:left="6742" w:hanging="180"/>
      </w:pPr>
    </w:lvl>
  </w:abstractNum>
  <w:abstractNum w:abstractNumId="1" w15:restartNumberingAfterBreak="0">
    <w:nsid w:val="098F5F51"/>
    <w:multiLevelType w:val="hybridMultilevel"/>
    <w:tmpl w:val="E00E344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A2C7050"/>
    <w:multiLevelType w:val="hybridMultilevel"/>
    <w:tmpl w:val="F8AC88A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CC6399C"/>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4" w15:restartNumberingAfterBreak="0">
    <w:nsid w:val="10170089"/>
    <w:multiLevelType w:val="hybridMultilevel"/>
    <w:tmpl w:val="0D38818C"/>
    <w:lvl w:ilvl="0" w:tplc="07769948">
      <w:start w:val="4"/>
      <w:numFmt w:val="bullet"/>
      <w:lvlText w:val="-"/>
      <w:lvlJc w:val="left"/>
      <w:pPr>
        <w:ind w:left="720" w:hanging="360"/>
      </w:pPr>
      <w:rPr>
        <w:rFonts w:ascii="Work Sans" w:eastAsia="Times New Roman" w:hAnsi="Work Sans" w:cs="Times New Roman"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12797172"/>
    <w:multiLevelType w:val="hybridMultilevel"/>
    <w:tmpl w:val="62B65CF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13E3290C"/>
    <w:multiLevelType w:val="hybridMultilevel"/>
    <w:tmpl w:val="E86E88FE"/>
    <w:lvl w:ilvl="0" w:tplc="21DA08FC">
      <w:start w:val="1"/>
      <w:numFmt w:val="bullet"/>
      <w:lvlText w:val=""/>
      <w:lvlJc w:val="left"/>
      <w:pPr>
        <w:ind w:left="720" w:hanging="360"/>
      </w:pPr>
      <w:rPr>
        <w:rFonts w:ascii="Symbol" w:hAnsi="Symbol" w:hint="default"/>
      </w:rPr>
    </w:lvl>
    <w:lvl w:ilvl="1" w:tplc="F232136C">
      <w:start w:val="1"/>
      <w:numFmt w:val="bullet"/>
      <w:lvlText w:val="o"/>
      <w:lvlJc w:val="left"/>
      <w:pPr>
        <w:ind w:left="1440" w:hanging="360"/>
      </w:pPr>
      <w:rPr>
        <w:rFonts w:ascii="Courier New" w:hAnsi="Courier New" w:hint="default"/>
      </w:rPr>
    </w:lvl>
    <w:lvl w:ilvl="2" w:tplc="78023FA0">
      <w:start w:val="1"/>
      <w:numFmt w:val="bullet"/>
      <w:lvlText w:val=""/>
      <w:lvlJc w:val="left"/>
      <w:pPr>
        <w:ind w:left="2160" w:hanging="360"/>
      </w:pPr>
      <w:rPr>
        <w:rFonts w:ascii="Wingdings" w:hAnsi="Wingdings" w:hint="default"/>
      </w:rPr>
    </w:lvl>
    <w:lvl w:ilvl="3" w:tplc="3760DFAA">
      <w:start w:val="1"/>
      <w:numFmt w:val="bullet"/>
      <w:lvlText w:val=""/>
      <w:lvlJc w:val="left"/>
      <w:pPr>
        <w:ind w:left="2880" w:hanging="360"/>
      </w:pPr>
      <w:rPr>
        <w:rFonts w:ascii="Symbol" w:hAnsi="Symbol" w:hint="default"/>
      </w:rPr>
    </w:lvl>
    <w:lvl w:ilvl="4" w:tplc="246245C2">
      <w:start w:val="1"/>
      <w:numFmt w:val="bullet"/>
      <w:lvlText w:val="o"/>
      <w:lvlJc w:val="left"/>
      <w:pPr>
        <w:ind w:left="3600" w:hanging="360"/>
      </w:pPr>
      <w:rPr>
        <w:rFonts w:ascii="Courier New" w:hAnsi="Courier New" w:hint="default"/>
      </w:rPr>
    </w:lvl>
    <w:lvl w:ilvl="5" w:tplc="A38CD22A">
      <w:start w:val="1"/>
      <w:numFmt w:val="bullet"/>
      <w:lvlText w:val=""/>
      <w:lvlJc w:val="left"/>
      <w:pPr>
        <w:ind w:left="4320" w:hanging="360"/>
      </w:pPr>
      <w:rPr>
        <w:rFonts w:ascii="Wingdings" w:hAnsi="Wingdings" w:hint="default"/>
      </w:rPr>
    </w:lvl>
    <w:lvl w:ilvl="6" w:tplc="21AC0C10">
      <w:start w:val="1"/>
      <w:numFmt w:val="bullet"/>
      <w:lvlText w:val=""/>
      <w:lvlJc w:val="left"/>
      <w:pPr>
        <w:ind w:left="5040" w:hanging="360"/>
      </w:pPr>
      <w:rPr>
        <w:rFonts w:ascii="Symbol" w:hAnsi="Symbol" w:hint="default"/>
      </w:rPr>
    </w:lvl>
    <w:lvl w:ilvl="7" w:tplc="3370C2C4">
      <w:start w:val="1"/>
      <w:numFmt w:val="bullet"/>
      <w:lvlText w:val="o"/>
      <w:lvlJc w:val="left"/>
      <w:pPr>
        <w:ind w:left="5760" w:hanging="360"/>
      </w:pPr>
      <w:rPr>
        <w:rFonts w:ascii="Courier New" w:hAnsi="Courier New" w:hint="default"/>
      </w:rPr>
    </w:lvl>
    <w:lvl w:ilvl="8" w:tplc="5C9E8784">
      <w:start w:val="1"/>
      <w:numFmt w:val="bullet"/>
      <w:lvlText w:val=""/>
      <w:lvlJc w:val="left"/>
      <w:pPr>
        <w:ind w:left="6480" w:hanging="360"/>
      </w:pPr>
      <w:rPr>
        <w:rFonts w:ascii="Wingdings" w:hAnsi="Wingdings" w:hint="default"/>
      </w:rPr>
    </w:lvl>
  </w:abstractNum>
  <w:abstractNum w:abstractNumId="7" w15:restartNumberingAfterBreak="0">
    <w:nsid w:val="146D449C"/>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8" w15:restartNumberingAfterBreak="0">
    <w:nsid w:val="14C874CB"/>
    <w:multiLevelType w:val="hybridMultilevel"/>
    <w:tmpl w:val="A746A2C0"/>
    <w:lvl w:ilvl="0" w:tplc="13086A82">
      <w:start w:val="1"/>
      <w:numFmt w:val="bullet"/>
      <w:lvlText w:val=""/>
      <w:lvlJc w:val="left"/>
      <w:pPr>
        <w:ind w:left="720" w:hanging="360"/>
      </w:pPr>
      <w:rPr>
        <w:rFonts w:ascii="Symbol" w:hAnsi="Symbol" w:hint="default"/>
      </w:rPr>
    </w:lvl>
    <w:lvl w:ilvl="1" w:tplc="7640E748">
      <w:start w:val="1"/>
      <w:numFmt w:val="bullet"/>
      <w:lvlText w:val="o"/>
      <w:lvlJc w:val="left"/>
      <w:pPr>
        <w:ind w:left="1440" w:hanging="360"/>
      </w:pPr>
      <w:rPr>
        <w:rFonts w:ascii="Courier New" w:hAnsi="Courier New" w:hint="default"/>
      </w:rPr>
    </w:lvl>
    <w:lvl w:ilvl="2" w:tplc="4C360268">
      <w:start w:val="1"/>
      <w:numFmt w:val="bullet"/>
      <w:lvlText w:val=""/>
      <w:lvlJc w:val="left"/>
      <w:pPr>
        <w:ind w:left="2160" w:hanging="360"/>
      </w:pPr>
      <w:rPr>
        <w:rFonts w:ascii="Wingdings" w:hAnsi="Wingdings" w:hint="default"/>
      </w:rPr>
    </w:lvl>
    <w:lvl w:ilvl="3" w:tplc="8C1C83C2">
      <w:start w:val="1"/>
      <w:numFmt w:val="bullet"/>
      <w:lvlText w:val=""/>
      <w:lvlJc w:val="left"/>
      <w:pPr>
        <w:ind w:left="2880" w:hanging="360"/>
      </w:pPr>
      <w:rPr>
        <w:rFonts w:ascii="Symbol" w:hAnsi="Symbol" w:hint="default"/>
      </w:rPr>
    </w:lvl>
    <w:lvl w:ilvl="4" w:tplc="14A0896C">
      <w:start w:val="1"/>
      <w:numFmt w:val="bullet"/>
      <w:lvlText w:val="o"/>
      <w:lvlJc w:val="left"/>
      <w:pPr>
        <w:ind w:left="3600" w:hanging="360"/>
      </w:pPr>
      <w:rPr>
        <w:rFonts w:ascii="Courier New" w:hAnsi="Courier New" w:hint="default"/>
      </w:rPr>
    </w:lvl>
    <w:lvl w:ilvl="5" w:tplc="9408788E">
      <w:start w:val="1"/>
      <w:numFmt w:val="bullet"/>
      <w:lvlText w:val=""/>
      <w:lvlJc w:val="left"/>
      <w:pPr>
        <w:ind w:left="4320" w:hanging="360"/>
      </w:pPr>
      <w:rPr>
        <w:rFonts w:ascii="Wingdings" w:hAnsi="Wingdings" w:hint="default"/>
      </w:rPr>
    </w:lvl>
    <w:lvl w:ilvl="6" w:tplc="82D47AC4">
      <w:start w:val="1"/>
      <w:numFmt w:val="bullet"/>
      <w:lvlText w:val=""/>
      <w:lvlJc w:val="left"/>
      <w:pPr>
        <w:ind w:left="5040" w:hanging="360"/>
      </w:pPr>
      <w:rPr>
        <w:rFonts w:ascii="Symbol" w:hAnsi="Symbol" w:hint="default"/>
      </w:rPr>
    </w:lvl>
    <w:lvl w:ilvl="7" w:tplc="3EE0622A">
      <w:start w:val="1"/>
      <w:numFmt w:val="bullet"/>
      <w:lvlText w:val="o"/>
      <w:lvlJc w:val="left"/>
      <w:pPr>
        <w:ind w:left="5760" w:hanging="360"/>
      </w:pPr>
      <w:rPr>
        <w:rFonts w:ascii="Courier New" w:hAnsi="Courier New" w:hint="default"/>
      </w:rPr>
    </w:lvl>
    <w:lvl w:ilvl="8" w:tplc="3F1A4B1E">
      <w:start w:val="1"/>
      <w:numFmt w:val="bullet"/>
      <w:lvlText w:val=""/>
      <w:lvlJc w:val="left"/>
      <w:pPr>
        <w:ind w:left="6480" w:hanging="360"/>
      </w:pPr>
      <w:rPr>
        <w:rFonts w:ascii="Wingdings" w:hAnsi="Wingdings" w:hint="default"/>
      </w:rPr>
    </w:lvl>
  </w:abstractNum>
  <w:abstractNum w:abstractNumId="9" w15:restartNumberingAfterBreak="0">
    <w:nsid w:val="1F9002F8"/>
    <w:multiLevelType w:val="hybridMultilevel"/>
    <w:tmpl w:val="358A44C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260E1FD7"/>
    <w:multiLevelType w:val="hybridMultilevel"/>
    <w:tmpl w:val="DDFA5F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6720E31"/>
    <w:multiLevelType w:val="hybridMultilevel"/>
    <w:tmpl w:val="5964E8B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28435A99"/>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13" w15:restartNumberingAfterBreak="0">
    <w:nsid w:val="2DA6007A"/>
    <w:multiLevelType w:val="hybridMultilevel"/>
    <w:tmpl w:val="E79AA89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F1C1265"/>
    <w:multiLevelType w:val="hybridMultilevel"/>
    <w:tmpl w:val="A508A2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F5E6A88"/>
    <w:multiLevelType w:val="hybridMultilevel"/>
    <w:tmpl w:val="A33CA12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2FC60175"/>
    <w:multiLevelType w:val="hybridMultilevel"/>
    <w:tmpl w:val="1E8668C8"/>
    <w:lvl w:ilvl="0" w:tplc="240A0001">
      <w:start w:val="1"/>
      <w:numFmt w:val="bullet"/>
      <w:lvlText w:val=""/>
      <w:lvlJc w:val="left"/>
      <w:pPr>
        <w:ind w:left="852" w:hanging="360"/>
      </w:pPr>
      <w:rPr>
        <w:rFonts w:ascii="Symbol" w:hAnsi="Symbol" w:hint="default"/>
      </w:rPr>
    </w:lvl>
    <w:lvl w:ilvl="1" w:tplc="240A0003" w:tentative="1">
      <w:start w:val="1"/>
      <w:numFmt w:val="bullet"/>
      <w:lvlText w:val="o"/>
      <w:lvlJc w:val="left"/>
      <w:pPr>
        <w:ind w:left="1572" w:hanging="360"/>
      </w:pPr>
      <w:rPr>
        <w:rFonts w:ascii="Courier New" w:hAnsi="Courier New" w:cs="Courier New" w:hint="default"/>
      </w:rPr>
    </w:lvl>
    <w:lvl w:ilvl="2" w:tplc="240A0005" w:tentative="1">
      <w:start w:val="1"/>
      <w:numFmt w:val="bullet"/>
      <w:lvlText w:val=""/>
      <w:lvlJc w:val="left"/>
      <w:pPr>
        <w:ind w:left="2292" w:hanging="360"/>
      </w:pPr>
      <w:rPr>
        <w:rFonts w:ascii="Wingdings" w:hAnsi="Wingdings" w:hint="default"/>
      </w:rPr>
    </w:lvl>
    <w:lvl w:ilvl="3" w:tplc="240A0001" w:tentative="1">
      <w:start w:val="1"/>
      <w:numFmt w:val="bullet"/>
      <w:lvlText w:val=""/>
      <w:lvlJc w:val="left"/>
      <w:pPr>
        <w:ind w:left="3012" w:hanging="360"/>
      </w:pPr>
      <w:rPr>
        <w:rFonts w:ascii="Symbol" w:hAnsi="Symbol" w:hint="default"/>
      </w:rPr>
    </w:lvl>
    <w:lvl w:ilvl="4" w:tplc="240A0003" w:tentative="1">
      <w:start w:val="1"/>
      <w:numFmt w:val="bullet"/>
      <w:lvlText w:val="o"/>
      <w:lvlJc w:val="left"/>
      <w:pPr>
        <w:ind w:left="3732" w:hanging="360"/>
      </w:pPr>
      <w:rPr>
        <w:rFonts w:ascii="Courier New" w:hAnsi="Courier New" w:cs="Courier New" w:hint="default"/>
      </w:rPr>
    </w:lvl>
    <w:lvl w:ilvl="5" w:tplc="240A0005" w:tentative="1">
      <w:start w:val="1"/>
      <w:numFmt w:val="bullet"/>
      <w:lvlText w:val=""/>
      <w:lvlJc w:val="left"/>
      <w:pPr>
        <w:ind w:left="4452" w:hanging="360"/>
      </w:pPr>
      <w:rPr>
        <w:rFonts w:ascii="Wingdings" w:hAnsi="Wingdings" w:hint="default"/>
      </w:rPr>
    </w:lvl>
    <w:lvl w:ilvl="6" w:tplc="240A0001" w:tentative="1">
      <w:start w:val="1"/>
      <w:numFmt w:val="bullet"/>
      <w:lvlText w:val=""/>
      <w:lvlJc w:val="left"/>
      <w:pPr>
        <w:ind w:left="5172" w:hanging="360"/>
      </w:pPr>
      <w:rPr>
        <w:rFonts w:ascii="Symbol" w:hAnsi="Symbol" w:hint="default"/>
      </w:rPr>
    </w:lvl>
    <w:lvl w:ilvl="7" w:tplc="240A0003" w:tentative="1">
      <w:start w:val="1"/>
      <w:numFmt w:val="bullet"/>
      <w:lvlText w:val="o"/>
      <w:lvlJc w:val="left"/>
      <w:pPr>
        <w:ind w:left="5892" w:hanging="360"/>
      </w:pPr>
      <w:rPr>
        <w:rFonts w:ascii="Courier New" w:hAnsi="Courier New" w:cs="Courier New" w:hint="default"/>
      </w:rPr>
    </w:lvl>
    <w:lvl w:ilvl="8" w:tplc="240A0005" w:tentative="1">
      <w:start w:val="1"/>
      <w:numFmt w:val="bullet"/>
      <w:lvlText w:val=""/>
      <w:lvlJc w:val="left"/>
      <w:pPr>
        <w:ind w:left="6612" w:hanging="360"/>
      </w:pPr>
      <w:rPr>
        <w:rFonts w:ascii="Wingdings" w:hAnsi="Wingdings" w:hint="default"/>
      </w:rPr>
    </w:lvl>
  </w:abstractNum>
  <w:abstractNum w:abstractNumId="17" w15:restartNumberingAfterBreak="0">
    <w:nsid w:val="311F4130"/>
    <w:multiLevelType w:val="hybridMultilevel"/>
    <w:tmpl w:val="00D43D5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34B00B5D"/>
    <w:multiLevelType w:val="hybridMultilevel"/>
    <w:tmpl w:val="102015A8"/>
    <w:styleLink w:val="Style1"/>
    <w:lvl w:ilvl="0" w:tplc="23EEC2F4">
      <w:start w:val="1"/>
      <w:numFmt w:val="decimal"/>
      <w:lvlText w:val="%1."/>
      <w:lvlJc w:val="left"/>
      <w:pPr>
        <w:ind w:left="360" w:hanging="360"/>
      </w:pPr>
      <w:rPr>
        <w:rFonts w:hint="default"/>
      </w:rPr>
    </w:lvl>
    <w:lvl w:ilvl="1" w:tplc="A376791A">
      <w:start w:val="1"/>
      <w:numFmt w:val="bullet"/>
      <w:lvlText w:val="o"/>
      <w:lvlJc w:val="left"/>
      <w:pPr>
        <w:ind w:left="1080" w:hanging="360"/>
      </w:pPr>
      <w:rPr>
        <w:rFonts w:ascii="Courier New" w:hAnsi="Courier New" w:cs="Courier New" w:hint="default"/>
      </w:rPr>
    </w:lvl>
    <w:lvl w:ilvl="2" w:tplc="81007274">
      <w:start w:val="1"/>
      <w:numFmt w:val="bullet"/>
      <w:lvlText w:val=""/>
      <w:lvlJc w:val="left"/>
      <w:pPr>
        <w:ind w:left="1800" w:hanging="360"/>
      </w:pPr>
      <w:rPr>
        <w:rFonts w:ascii="Wingdings" w:hAnsi="Wingdings" w:hint="default"/>
      </w:rPr>
    </w:lvl>
    <w:lvl w:ilvl="3" w:tplc="44B2D798">
      <w:start w:val="1"/>
      <w:numFmt w:val="bullet"/>
      <w:lvlText w:val=""/>
      <w:lvlJc w:val="left"/>
      <w:pPr>
        <w:ind w:left="2520" w:hanging="360"/>
      </w:pPr>
      <w:rPr>
        <w:rFonts w:ascii="Symbol" w:hAnsi="Symbol" w:hint="default"/>
      </w:rPr>
    </w:lvl>
    <w:lvl w:ilvl="4" w:tplc="623878D2">
      <w:start w:val="1"/>
      <w:numFmt w:val="bullet"/>
      <w:lvlText w:val="o"/>
      <w:lvlJc w:val="left"/>
      <w:pPr>
        <w:ind w:left="3240" w:hanging="360"/>
      </w:pPr>
      <w:rPr>
        <w:rFonts w:ascii="Courier New" w:hAnsi="Courier New" w:cs="Courier New" w:hint="default"/>
      </w:rPr>
    </w:lvl>
    <w:lvl w:ilvl="5" w:tplc="80B080B2">
      <w:start w:val="1"/>
      <w:numFmt w:val="bullet"/>
      <w:lvlText w:val=""/>
      <w:lvlJc w:val="left"/>
      <w:pPr>
        <w:ind w:left="3960" w:hanging="360"/>
      </w:pPr>
      <w:rPr>
        <w:rFonts w:ascii="Wingdings" w:hAnsi="Wingdings" w:hint="default"/>
      </w:rPr>
    </w:lvl>
    <w:lvl w:ilvl="6" w:tplc="D2E08898">
      <w:start w:val="1"/>
      <w:numFmt w:val="bullet"/>
      <w:lvlText w:val=""/>
      <w:lvlJc w:val="left"/>
      <w:pPr>
        <w:ind w:left="4680" w:hanging="360"/>
      </w:pPr>
      <w:rPr>
        <w:rFonts w:ascii="Symbol" w:hAnsi="Symbol" w:hint="default"/>
      </w:rPr>
    </w:lvl>
    <w:lvl w:ilvl="7" w:tplc="C728FF14">
      <w:start w:val="1"/>
      <w:numFmt w:val="bullet"/>
      <w:lvlText w:val="o"/>
      <w:lvlJc w:val="left"/>
      <w:pPr>
        <w:ind w:left="5400" w:hanging="360"/>
      </w:pPr>
      <w:rPr>
        <w:rFonts w:ascii="Courier New" w:hAnsi="Courier New" w:cs="Courier New" w:hint="default"/>
      </w:rPr>
    </w:lvl>
    <w:lvl w:ilvl="8" w:tplc="36D85EC0">
      <w:start w:val="1"/>
      <w:numFmt w:val="bullet"/>
      <w:lvlText w:val=""/>
      <w:lvlJc w:val="left"/>
      <w:pPr>
        <w:ind w:left="6120" w:hanging="360"/>
      </w:pPr>
      <w:rPr>
        <w:rFonts w:ascii="Wingdings" w:hAnsi="Wingdings" w:hint="default"/>
      </w:rPr>
    </w:lvl>
  </w:abstractNum>
  <w:abstractNum w:abstractNumId="19" w15:restartNumberingAfterBreak="0">
    <w:nsid w:val="36577602"/>
    <w:multiLevelType w:val="hybridMultilevel"/>
    <w:tmpl w:val="1A4089A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3DE81FCC"/>
    <w:multiLevelType w:val="hybridMultilevel"/>
    <w:tmpl w:val="0A5EF6E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3E1D26C2"/>
    <w:multiLevelType w:val="hybridMultilevel"/>
    <w:tmpl w:val="24D2093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F224C7D"/>
    <w:multiLevelType w:val="hybridMultilevel"/>
    <w:tmpl w:val="522CF0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A2744A"/>
    <w:multiLevelType w:val="hybridMultilevel"/>
    <w:tmpl w:val="BCB6240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45EF3290"/>
    <w:multiLevelType w:val="hybridMultilevel"/>
    <w:tmpl w:val="041E72A4"/>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5" w15:restartNumberingAfterBreak="0">
    <w:nsid w:val="4E7939A4"/>
    <w:multiLevelType w:val="hybridMultilevel"/>
    <w:tmpl w:val="258E206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FEB3DE7"/>
    <w:multiLevelType w:val="hybridMultilevel"/>
    <w:tmpl w:val="EA8452CE"/>
    <w:lvl w:ilvl="0" w:tplc="040A0001">
      <w:start w:val="1"/>
      <w:numFmt w:val="bullet"/>
      <w:lvlText w:val=""/>
      <w:lvlJc w:val="left"/>
      <w:pPr>
        <w:ind w:left="1287" w:hanging="360"/>
      </w:pPr>
      <w:rPr>
        <w:rFonts w:ascii="Symbol" w:hAnsi="Symbol" w:hint="default"/>
      </w:rPr>
    </w:lvl>
    <w:lvl w:ilvl="1" w:tplc="040A0003" w:tentative="1">
      <w:start w:val="1"/>
      <w:numFmt w:val="bullet"/>
      <w:lvlText w:val="o"/>
      <w:lvlJc w:val="left"/>
      <w:pPr>
        <w:ind w:left="2007" w:hanging="360"/>
      </w:pPr>
      <w:rPr>
        <w:rFonts w:ascii="Courier New" w:hAnsi="Courier New" w:cs="Courier New" w:hint="default"/>
      </w:rPr>
    </w:lvl>
    <w:lvl w:ilvl="2" w:tplc="040A0005" w:tentative="1">
      <w:start w:val="1"/>
      <w:numFmt w:val="bullet"/>
      <w:lvlText w:val=""/>
      <w:lvlJc w:val="left"/>
      <w:pPr>
        <w:ind w:left="2727" w:hanging="360"/>
      </w:pPr>
      <w:rPr>
        <w:rFonts w:ascii="Wingdings" w:hAnsi="Wingdings" w:hint="default"/>
      </w:rPr>
    </w:lvl>
    <w:lvl w:ilvl="3" w:tplc="040A0001" w:tentative="1">
      <w:start w:val="1"/>
      <w:numFmt w:val="bullet"/>
      <w:lvlText w:val=""/>
      <w:lvlJc w:val="left"/>
      <w:pPr>
        <w:ind w:left="3447" w:hanging="360"/>
      </w:pPr>
      <w:rPr>
        <w:rFonts w:ascii="Symbol" w:hAnsi="Symbol" w:hint="default"/>
      </w:rPr>
    </w:lvl>
    <w:lvl w:ilvl="4" w:tplc="040A0003" w:tentative="1">
      <w:start w:val="1"/>
      <w:numFmt w:val="bullet"/>
      <w:lvlText w:val="o"/>
      <w:lvlJc w:val="left"/>
      <w:pPr>
        <w:ind w:left="4167" w:hanging="360"/>
      </w:pPr>
      <w:rPr>
        <w:rFonts w:ascii="Courier New" w:hAnsi="Courier New" w:cs="Courier New" w:hint="default"/>
      </w:rPr>
    </w:lvl>
    <w:lvl w:ilvl="5" w:tplc="040A0005" w:tentative="1">
      <w:start w:val="1"/>
      <w:numFmt w:val="bullet"/>
      <w:lvlText w:val=""/>
      <w:lvlJc w:val="left"/>
      <w:pPr>
        <w:ind w:left="4887" w:hanging="360"/>
      </w:pPr>
      <w:rPr>
        <w:rFonts w:ascii="Wingdings" w:hAnsi="Wingdings" w:hint="default"/>
      </w:rPr>
    </w:lvl>
    <w:lvl w:ilvl="6" w:tplc="040A0001" w:tentative="1">
      <w:start w:val="1"/>
      <w:numFmt w:val="bullet"/>
      <w:lvlText w:val=""/>
      <w:lvlJc w:val="left"/>
      <w:pPr>
        <w:ind w:left="5607" w:hanging="360"/>
      </w:pPr>
      <w:rPr>
        <w:rFonts w:ascii="Symbol" w:hAnsi="Symbol" w:hint="default"/>
      </w:rPr>
    </w:lvl>
    <w:lvl w:ilvl="7" w:tplc="040A0003" w:tentative="1">
      <w:start w:val="1"/>
      <w:numFmt w:val="bullet"/>
      <w:lvlText w:val="o"/>
      <w:lvlJc w:val="left"/>
      <w:pPr>
        <w:ind w:left="6327" w:hanging="360"/>
      </w:pPr>
      <w:rPr>
        <w:rFonts w:ascii="Courier New" w:hAnsi="Courier New" w:cs="Courier New" w:hint="default"/>
      </w:rPr>
    </w:lvl>
    <w:lvl w:ilvl="8" w:tplc="040A0005" w:tentative="1">
      <w:start w:val="1"/>
      <w:numFmt w:val="bullet"/>
      <w:lvlText w:val=""/>
      <w:lvlJc w:val="left"/>
      <w:pPr>
        <w:ind w:left="7047" w:hanging="360"/>
      </w:pPr>
      <w:rPr>
        <w:rFonts w:ascii="Wingdings" w:hAnsi="Wingdings" w:hint="default"/>
      </w:rPr>
    </w:lvl>
  </w:abstractNum>
  <w:abstractNum w:abstractNumId="27" w15:restartNumberingAfterBreak="0">
    <w:nsid w:val="50D077AA"/>
    <w:multiLevelType w:val="hybridMultilevel"/>
    <w:tmpl w:val="292CFF4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538441B5"/>
    <w:multiLevelType w:val="hybridMultilevel"/>
    <w:tmpl w:val="2724E590"/>
    <w:styleLink w:val="Numeracion"/>
    <w:lvl w:ilvl="0" w:tplc="FCA4B192">
      <w:start w:val="1"/>
      <w:numFmt w:val="decimal"/>
      <w:lvlText w:val="%1."/>
      <w:lvlJc w:val="left"/>
      <w:pPr>
        <w:ind w:left="360" w:hanging="360"/>
      </w:pPr>
      <w:rPr>
        <w:rFonts w:hint="default"/>
      </w:rPr>
    </w:lvl>
    <w:lvl w:ilvl="1" w:tplc="BE486A3A">
      <w:start w:val="1"/>
      <w:numFmt w:val="bullet"/>
      <w:lvlText w:val="o"/>
      <w:lvlJc w:val="left"/>
      <w:pPr>
        <w:ind w:left="1080" w:hanging="360"/>
      </w:pPr>
      <w:rPr>
        <w:rFonts w:ascii="Courier New" w:hAnsi="Courier New" w:cs="Courier New" w:hint="default"/>
      </w:rPr>
    </w:lvl>
    <w:lvl w:ilvl="2" w:tplc="A8D8E6EE">
      <w:start w:val="1"/>
      <w:numFmt w:val="bullet"/>
      <w:lvlText w:val=""/>
      <w:lvlJc w:val="left"/>
      <w:pPr>
        <w:ind w:left="1800" w:hanging="360"/>
      </w:pPr>
      <w:rPr>
        <w:rFonts w:ascii="Wingdings" w:hAnsi="Wingdings" w:hint="default"/>
      </w:rPr>
    </w:lvl>
    <w:lvl w:ilvl="3" w:tplc="FACE71C2">
      <w:start w:val="1"/>
      <w:numFmt w:val="bullet"/>
      <w:lvlText w:val=""/>
      <w:lvlJc w:val="left"/>
      <w:pPr>
        <w:ind w:left="2520" w:hanging="360"/>
      </w:pPr>
      <w:rPr>
        <w:rFonts w:ascii="Symbol" w:hAnsi="Symbol" w:hint="default"/>
      </w:rPr>
    </w:lvl>
    <w:lvl w:ilvl="4" w:tplc="8750A0A0">
      <w:start w:val="1"/>
      <w:numFmt w:val="bullet"/>
      <w:lvlText w:val="o"/>
      <w:lvlJc w:val="left"/>
      <w:pPr>
        <w:ind w:left="3240" w:hanging="360"/>
      </w:pPr>
      <w:rPr>
        <w:rFonts w:ascii="Courier New" w:hAnsi="Courier New" w:cs="Courier New" w:hint="default"/>
      </w:rPr>
    </w:lvl>
    <w:lvl w:ilvl="5" w:tplc="AD2E3AFE">
      <w:start w:val="1"/>
      <w:numFmt w:val="bullet"/>
      <w:lvlText w:val=""/>
      <w:lvlJc w:val="left"/>
      <w:pPr>
        <w:ind w:left="3960" w:hanging="360"/>
      </w:pPr>
      <w:rPr>
        <w:rFonts w:ascii="Wingdings" w:hAnsi="Wingdings" w:hint="default"/>
      </w:rPr>
    </w:lvl>
    <w:lvl w:ilvl="6" w:tplc="74B4B7C6">
      <w:start w:val="1"/>
      <w:numFmt w:val="bullet"/>
      <w:lvlText w:val=""/>
      <w:lvlJc w:val="left"/>
      <w:pPr>
        <w:ind w:left="4680" w:hanging="360"/>
      </w:pPr>
      <w:rPr>
        <w:rFonts w:ascii="Symbol" w:hAnsi="Symbol" w:hint="default"/>
      </w:rPr>
    </w:lvl>
    <w:lvl w:ilvl="7" w:tplc="A1EA026E">
      <w:start w:val="1"/>
      <w:numFmt w:val="bullet"/>
      <w:lvlText w:val="o"/>
      <w:lvlJc w:val="left"/>
      <w:pPr>
        <w:ind w:left="5400" w:hanging="360"/>
      </w:pPr>
      <w:rPr>
        <w:rFonts w:ascii="Courier New" w:hAnsi="Courier New" w:cs="Courier New" w:hint="default"/>
      </w:rPr>
    </w:lvl>
    <w:lvl w:ilvl="8" w:tplc="AE0C977E">
      <w:start w:val="1"/>
      <w:numFmt w:val="bullet"/>
      <w:lvlText w:val=""/>
      <w:lvlJc w:val="left"/>
      <w:pPr>
        <w:ind w:left="6120" w:hanging="360"/>
      </w:pPr>
      <w:rPr>
        <w:rFonts w:ascii="Wingdings" w:hAnsi="Wingdings" w:hint="default"/>
      </w:rPr>
    </w:lvl>
  </w:abstractNum>
  <w:abstractNum w:abstractNumId="29" w15:restartNumberingAfterBreak="0">
    <w:nsid w:val="53B33F66"/>
    <w:multiLevelType w:val="hybridMultilevel"/>
    <w:tmpl w:val="DEF27F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6084001"/>
    <w:multiLevelType w:val="hybridMultilevel"/>
    <w:tmpl w:val="421A2AD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1" w15:restartNumberingAfterBreak="0">
    <w:nsid w:val="56606A1B"/>
    <w:multiLevelType w:val="hybridMultilevel"/>
    <w:tmpl w:val="B470C6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69D0C14"/>
    <w:multiLevelType w:val="hybridMultilevel"/>
    <w:tmpl w:val="784222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A6775EF"/>
    <w:multiLevelType w:val="hybridMultilevel"/>
    <w:tmpl w:val="5422150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4" w15:restartNumberingAfterBreak="0">
    <w:nsid w:val="5FE7668A"/>
    <w:multiLevelType w:val="hybridMultilevel"/>
    <w:tmpl w:val="68E4842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 w15:restartNumberingAfterBreak="0">
    <w:nsid w:val="60210DD7"/>
    <w:multiLevelType w:val="hybridMultilevel"/>
    <w:tmpl w:val="2688BAA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6" w15:restartNumberingAfterBreak="0">
    <w:nsid w:val="65FC3E52"/>
    <w:multiLevelType w:val="hybridMultilevel"/>
    <w:tmpl w:val="281C3D4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7" w15:restartNumberingAfterBreak="0">
    <w:nsid w:val="6F1D0A1B"/>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38" w15:restartNumberingAfterBreak="0">
    <w:nsid w:val="6FDB014F"/>
    <w:multiLevelType w:val="hybridMultilevel"/>
    <w:tmpl w:val="E404FE2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9" w15:restartNumberingAfterBreak="0">
    <w:nsid w:val="71EF34A0"/>
    <w:multiLevelType w:val="hybridMultilevel"/>
    <w:tmpl w:val="5AA62D7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24A4731"/>
    <w:multiLevelType w:val="hybridMultilevel"/>
    <w:tmpl w:val="DF80D68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1" w15:restartNumberingAfterBreak="0">
    <w:nsid w:val="78913012"/>
    <w:multiLevelType w:val="hybridMultilevel"/>
    <w:tmpl w:val="D426768C"/>
    <w:lvl w:ilvl="0" w:tplc="50E2837A">
      <w:start w:val="1"/>
      <w:numFmt w:val="bullet"/>
      <w:lvlText w:val=""/>
      <w:lvlJc w:val="left"/>
      <w:pPr>
        <w:ind w:left="720" w:hanging="360"/>
      </w:pPr>
      <w:rPr>
        <w:rFonts w:ascii="Symbol" w:hAnsi="Symbol" w:hint="default"/>
      </w:rPr>
    </w:lvl>
    <w:lvl w:ilvl="1" w:tplc="76EE20DE">
      <w:start w:val="1"/>
      <w:numFmt w:val="bullet"/>
      <w:lvlText w:val="o"/>
      <w:lvlJc w:val="left"/>
      <w:pPr>
        <w:ind w:left="1440" w:hanging="360"/>
      </w:pPr>
      <w:rPr>
        <w:rFonts w:ascii="Courier New" w:hAnsi="Courier New" w:hint="default"/>
      </w:rPr>
    </w:lvl>
    <w:lvl w:ilvl="2" w:tplc="549446D4">
      <w:start w:val="1"/>
      <w:numFmt w:val="bullet"/>
      <w:lvlText w:val=""/>
      <w:lvlJc w:val="left"/>
      <w:pPr>
        <w:ind w:left="2160" w:hanging="360"/>
      </w:pPr>
      <w:rPr>
        <w:rFonts w:ascii="Wingdings" w:hAnsi="Wingdings" w:hint="default"/>
      </w:rPr>
    </w:lvl>
    <w:lvl w:ilvl="3" w:tplc="AEDE1FA8">
      <w:start w:val="1"/>
      <w:numFmt w:val="bullet"/>
      <w:lvlText w:val=""/>
      <w:lvlJc w:val="left"/>
      <w:pPr>
        <w:ind w:left="2880" w:hanging="360"/>
      </w:pPr>
      <w:rPr>
        <w:rFonts w:ascii="Symbol" w:hAnsi="Symbol" w:hint="default"/>
      </w:rPr>
    </w:lvl>
    <w:lvl w:ilvl="4" w:tplc="C7407944">
      <w:start w:val="1"/>
      <w:numFmt w:val="bullet"/>
      <w:lvlText w:val="o"/>
      <w:lvlJc w:val="left"/>
      <w:pPr>
        <w:ind w:left="3600" w:hanging="360"/>
      </w:pPr>
      <w:rPr>
        <w:rFonts w:ascii="Courier New" w:hAnsi="Courier New" w:hint="default"/>
      </w:rPr>
    </w:lvl>
    <w:lvl w:ilvl="5" w:tplc="90A0BFB8">
      <w:start w:val="1"/>
      <w:numFmt w:val="bullet"/>
      <w:lvlText w:val=""/>
      <w:lvlJc w:val="left"/>
      <w:pPr>
        <w:ind w:left="4320" w:hanging="360"/>
      </w:pPr>
      <w:rPr>
        <w:rFonts w:ascii="Wingdings" w:hAnsi="Wingdings" w:hint="default"/>
      </w:rPr>
    </w:lvl>
    <w:lvl w:ilvl="6" w:tplc="8A50C47A">
      <w:start w:val="1"/>
      <w:numFmt w:val="bullet"/>
      <w:lvlText w:val=""/>
      <w:lvlJc w:val="left"/>
      <w:pPr>
        <w:ind w:left="5040" w:hanging="360"/>
      </w:pPr>
      <w:rPr>
        <w:rFonts w:ascii="Symbol" w:hAnsi="Symbol" w:hint="default"/>
      </w:rPr>
    </w:lvl>
    <w:lvl w:ilvl="7" w:tplc="03D8DF58">
      <w:start w:val="1"/>
      <w:numFmt w:val="bullet"/>
      <w:lvlText w:val="o"/>
      <w:lvlJc w:val="left"/>
      <w:pPr>
        <w:ind w:left="5760" w:hanging="360"/>
      </w:pPr>
      <w:rPr>
        <w:rFonts w:ascii="Courier New" w:hAnsi="Courier New" w:hint="default"/>
      </w:rPr>
    </w:lvl>
    <w:lvl w:ilvl="8" w:tplc="BF5E059A">
      <w:start w:val="1"/>
      <w:numFmt w:val="bullet"/>
      <w:lvlText w:val=""/>
      <w:lvlJc w:val="left"/>
      <w:pPr>
        <w:ind w:left="6480" w:hanging="360"/>
      </w:pPr>
      <w:rPr>
        <w:rFonts w:ascii="Wingdings" w:hAnsi="Wingdings" w:hint="default"/>
      </w:rPr>
    </w:lvl>
  </w:abstractNum>
  <w:abstractNum w:abstractNumId="42" w15:restartNumberingAfterBreak="0">
    <w:nsid w:val="78D66FF9"/>
    <w:multiLevelType w:val="hybridMultilevel"/>
    <w:tmpl w:val="0A12D0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C157B7B"/>
    <w:multiLevelType w:val="hybridMultilevel"/>
    <w:tmpl w:val="C276AC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D9C2301"/>
    <w:multiLevelType w:val="hybridMultilevel"/>
    <w:tmpl w:val="A4502D30"/>
    <w:lvl w:ilvl="0" w:tplc="122EE832">
      <w:start w:val="1"/>
      <w:numFmt w:val="bullet"/>
      <w:pStyle w:val="Prrafodelista"/>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0162630">
    <w:abstractNumId w:val="28"/>
  </w:num>
  <w:num w:numId="2" w16cid:durableId="947348285">
    <w:abstractNumId w:val="18"/>
  </w:num>
  <w:num w:numId="3" w16cid:durableId="1366710973">
    <w:abstractNumId w:val="44"/>
  </w:num>
  <w:num w:numId="4" w16cid:durableId="47383421">
    <w:abstractNumId w:val="26"/>
  </w:num>
  <w:num w:numId="5" w16cid:durableId="824007318">
    <w:abstractNumId w:val="8"/>
  </w:num>
  <w:num w:numId="6" w16cid:durableId="412319033">
    <w:abstractNumId w:val="33"/>
  </w:num>
  <w:num w:numId="7" w16cid:durableId="1848904418">
    <w:abstractNumId w:val="9"/>
  </w:num>
  <w:num w:numId="8" w16cid:durableId="1735354874">
    <w:abstractNumId w:val="15"/>
  </w:num>
  <w:num w:numId="9" w16cid:durableId="1329358548">
    <w:abstractNumId w:val="6"/>
  </w:num>
  <w:num w:numId="10" w16cid:durableId="2136558181">
    <w:abstractNumId w:val="41"/>
  </w:num>
  <w:num w:numId="11" w16cid:durableId="1412658910">
    <w:abstractNumId w:val="38"/>
  </w:num>
  <w:num w:numId="12" w16cid:durableId="1781294030">
    <w:abstractNumId w:val="34"/>
  </w:num>
  <w:num w:numId="13" w16cid:durableId="1163202786">
    <w:abstractNumId w:val="27"/>
  </w:num>
  <w:num w:numId="14" w16cid:durableId="2034115836">
    <w:abstractNumId w:val="1"/>
  </w:num>
  <w:num w:numId="15" w16cid:durableId="1566260733">
    <w:abstractNumId w:val="5"/>
  </w:num>
  <w:num w:numId="16" w16cid:durableId="1881742692">
    <w:abstractNumId w:val="10"/>
  </w:num>
  <w:num w:numId="17" w16cid:durableId="2039306799">
    <w:abstractNumId w:val="29"/>
  </w:num>
  <w:num w:numId="18" w16cid:durableId="1788742703">
    <w:abstractNumId w:val="42"/>
  </w:num>
  <w:num w:numId="19" w16cid:durableId="1809013042">
    <w:abstractNumId w:val="31"/>
  </w:num>
  <w:num w:numId="20" w16cid:durableId="399401201">
    <w:abstractNumId w:val="32"/>
  </w:num>
  <w:num w:numId="21" w16cid:durableId="1169367694">
    <w:abstractNumId w:val="22"/>
  </w:num>
  <w:num w:numId="22" w16cid:durableId="798718808">
    <w:abstractNumId w:val="21"/>
  </w:num>
  <w:num w:numId="23" w16cid:durableId="1602949058">
    <w:abstractNumId w:val="13"/>
  </w:num>
  <w:num w:numId="24" w16cid:durableId="1024945186">
    <w:abstractNumId w:val="25"/>
  </w:num>
  <w:num w:numId="25" w16cid:durableId="1793399683">
    <w:abstractNumId w:val="43"/>
  </w:num>
  <w:num w:numId="26" w16cid:durableId="1787460370">
    <w:abstractNumId w:val="39"/>
  </w:num>
  <w:num w:numId="27" w16cid:durableId="1349797838">
    <w:abstractNumId w:val="2"/>
  </w:num>
  <w:num w:numId="28" w16cid:durableId="888149651">
    <w:abstractNumId w:val="14"/>
  </w:num>
  <w:num w:numId="29" w16cid:durableId="229654493">
    <w:abstractNumId w:val="11"/>
  </w:num>
  <w:num w:numId="30" w16cid:durableId="836506226">
    <w:abstractNumId w:val="20"/>
  </w:num>
  <w:num w:numId="31" w16cid:durableId="781922323">
    <w:abstractNumId w:val="40"/>
  </w:num>
  <w:num w:numId="32" w16cid:durableId="41254281">
    <w:abstractNumId w:val="30"/>
  </w:num>
  <w:num w:numId="33" w16cid:durableId="121654515">
    <w:abstractNumId w:val="35"/>
  </w:num>
  <w:num w:numId="34" w16cid:durableId="226652742">
    <w:abstractNumId w:val="17"/>
  </w:num>
  <w:num w:numId="35" w16cid:durableId="1816726937">
    <w:abstractNumId w:val="36"/>
  </w:num>
  <w:num w:numId="36" w16cid:durableId="1994679599">
    <w:abstractNumId w:val="19"/>
  </w:num>
  <w:num w:numId="37" w16cid:durableId="1904221846">
    <w:abstractNumId w:val="23"/>
  </w:num>
  <w:num w:numId="38" w16cid:durableId="820774585">
    <w:abstractNumId w:val="4"/>
  </w:num>
  <w:num w:numId="39" w16cid:durableId="2065323983">
    <w:abstractNumId w:val="16"/>
  </w:num>
  <w:num w:numId="40" w16cid:durableId="1191144364">
    <w:abstractNumId w:val="24"/>
  </w:num>
  <w:num w:numId="41" w16cid:durableId="1225221122">
    <w:abstractNumId w:val="0"/>
  </w:num>
  <w:num w:numId="42" w16cid:durableId="1571891047">
    <w:abstractNumId w:val="12"/>
  </w:num>
  <w:num w:numId="43" w16cid:durableId="1744178213">
    <w:abstractNumId w:val="3"/>
  </w:num>
  <w:num w:numId="44" w16cid:durableId="1286886977">
    <w:abstractNumId w:val="37"/>
  </w:num>
  <w:num w:numId="45" w16cid:durableId="1311406277">
    <w:abstractNumId w:val="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saveSubsetFonts/>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924"/>
    <w:rsid w:val="00002BF3"/>
    <w:rsid w:val="00002C02"/>
    <w:rsid w:val="00007A97"/>
    <w:rsid w:val="00014785"/>
    <w:rsid w:val="00016553"/>
    <w:rsid w:val="0002242C"/>
    <w:rsid w:val="00022F25"/>
    <w:rsid w:val="00025071"/>
    <w:rsid w:val="00025890"/>
    <w:rsid w:val="000524DF"/>
    <w:rsid w:val="000529B2"/>
    <w:rsid w:val="00053581"/>
    <w:rsid w:val="000551B2"/>
    <w:rsid w:val="00057F2D"/>
    <w:rsid w:val="000611C0"/>
    <w:rsid w:val="00062633"/>
    <w:rsid w:val="000755E4"/>
    <w:rsid w:val="00086F26"/>
    <w:rsid w:val="00087D13"/>
    <w:rsid w:val="000A45CE"/>
    <w:rsid w:val="000B2728"/>
    <w:rsid w:val="000B3238"/>
    <w:rsid w:val="000B4C4E"/>
    <w:rsid w:val="000C281F"/>
    <w:rsid w:val="000E4C46"/>
    <w:rsid w:val="000E6726"/>
    <w:rsid w:val="000E7085"/>
    <w:rsid w:val="00102ABE"/>
    <w:rsid w:val="0010307D"/>
    <w:rsid w:val="00112F7D"/>
    <w:rsid w:val="00113029"/>
    <w:rsid w:val="001155D3"/>
    <w:rsid w:val="001160D5"/>
    <w:rsid w:val="00120E45"/>
    <w:rsid w:val="0013013E"/>
    <w:rsid w:val="001320D2"/>
    <w:rsid w:val="0013669E"/>
    <w:rsid w:val="0014409A"/>
    <w:rsid w:val="00150CB9"/>
    <w:rsid w:val="00153522"/>
    <w:rsid w:val="0016406A"/>
    <w:rsid w:val="00182400"/>
    <w:rsid w:val="00183C8E"/>
    <w:rsid w:val="00197AF1"/>
    <w:rsid w:val="001A09D9"/>
    <w:rsid w:val="001A0D29"/>
    <w:rsid w:val="001A104B"/>
    <w:rsid w:val="001C68D3"/>
    <w:rsid w:val="001D037C"/>
    <w:rsid w:val="001D50AE"/>
    <w:rsid w:val="0020118A"/>
    <w:rsid w:val="00201C87"/>
    <w:rsid w:val="00205070"/>
    <w:rsid w:val="00207498"/>
    <w:rsid w:val="00210EC0"/>
    <w:rsid w:val="00215378"/>
    <w:rsid w:val="00216DBA"/>
    <w:rsid w:val="002171D4"/>
    <w:rsid w:val="0023503C"/>
    <w:rsid w:val="00235686"/>
    <w:rsid w:val="00236C18"/>
    <w:rsid w:val="00237810"/>
    <w:rsid w:val="002532CB"/>
    <w:rsid w:val="002538A3"/>
    <w:rsid w:val="0025528B"/>
    <w:rsid w:val="0026680E"/>
    <w:rsid w:val="00272BDB"/>
    <w:rsid w:val="00275FE6"/>
    <w:rsid w:val="002839C8"/>
    <w:rsid w:val="002905AF"/>
    <w:rsid w:val="00291A93"/>
    <w:rsid w:val="002A4E8C"/>
    <w:rsid w:val="002A64B9"/>
    <w:rsid w:val="002A750B"/>
    <w:rsid w:val="002B4289"/>
    <w:rsid w:val="002C4A37"/>
    <w:rsid w:val="002D0A4E"/>
    <w:rsid w:val="002D6547"/>
    <w:rsid w:val="002E14C9"/>
    <w:rsid w:val="002E2F4A"/>
    <w:rsid w:val="002E6D96"/>
    <w:rsid w:val="002E6FAE"/>
    <w:rsid w:val="002F6016"/>
    <w:rsid w:val="00302635"/>
    <w:rsid w:val="00302A13"/>
    <w:rsid w:val="00306F8B"/>
    <w:rsid w:val="00307AFF"/>
    <w:rsid w:val="003104D7"/>
    <w:rsid w:val="00311851"/>
    <w:rsid w:val="00311B77"/>
    <w:rsid w:val="00325B3B"/>
    <w:rsid w:val="0032732A"/>
    <w:rsid w:val="00335366"/>
    <w:rsid w:val="00346827"/>
    <w:rsid w:val="00347204"/>
    <w:rsid w:val="00351824"/>
    <w:rsid w:val="00351DA1"/>
    <w:rsid w:val="00353158"/>
    <w:rsid w:val="003710D2"/>
    <w:rsid w:val="003731CB"/>
    <w:rsid w:val="0037350E"/>
    <w:rsid w:val="00373E43"/>
    <w:rsid w:val="00381FF7"/>
    <w:rsid w:val="00382448"/>
    <w:rsid w:val="00385AF1"/>
    <w:rsid w:val="0039095E"/>
    <w:rsid w:val="00392467"/>
    <w:rsid w:val="00396766"/>
    <w:rsid w:val="003A2660"/>
    <w:rsid w:val="003A53A3"/>
    <w:rsid w:val="003C2375"/>
    <w:rsid w:val="003C293D"/>
    <w:rsid w:val="003C39A2"/>
    <w:rsid w:val="003C7100"/>
    <w:rsid w:val="003D1001"/>
    <w:rsid w:val="003D3088"/>
    <w:rsid w:val="003D3B46"/>
    <w:rsid w:val="003D627D"/>
    <w:rsid w:val="003E32DB"/>
    <w:rsid w:val="003F07B5"/>
    <w:rsid w:val="003F1634"/>
    <w:rsid w:val="003F324D"/>
    <w:rsid w:val="003F6461"/>
    <w:rsid w:val="003F69A0"/>
    <w:rsid w:val="00407533"/>
    <w:rsid w:val="00421048"/>
    <w:rsid w:val="0042250D"/>
    <w:rsid w:val="004253DD"/>
    <w:rsid w:val="00440B53"/>
    <w:rsid w:val="004510CC"/>
    <w:rsid w:val="004540F8"/>
    <w:rsid w:val="00454CD9"/>
    <w:rsid w:val="00467C95"/>
    <w:rsid w:val="0047052E"/>
    <w:rsid w:val="00471281"/>
    <w:rsid w:val="004730A5"/>
    <w:rsid w:val="00473FAB"/>
    <w:rsid w:val="00477CAE"/>
    <w:rsid w:val="00480270"/>
    <w:rsid w:val="00483EB0"/>
    <w:rsid w:val="00487C97"/>
    <w:rsid w:val="0049248E"/>
    <w:rsid w:val="004944ED"/>
    <w:rsid w:val="004A47CF"/>
    <w:rsid w:val="004A7DFC"/>
    <w:rsid w:val="004A7EFD"/>
    <w:rsid w:val="004C1EBB"/>
    <w:rsid w:val="004C41ED"/>
    <w:rsid w:val="004C67A9"/>
    <w:rsid w:val="004D0346"/>
    <w:rsid w:val="004D11B7"/>
    <w:rsid w:val="004D1585"/>
    <w:rsid w:val="004D5AF0"/>
    <w:rsid w:val="004E4633"/>
    <w:rsid w:val="004F0218"/>
    <w:rsid w:val="004F15D1"/>
    <w:rsid w:val="004F77DF"/>
    <w:rsid w:val="005026C4"/>
    <w:rsid w:val="00502715"/>
    <w:rsid w:val="00503C3A"/>
    <w:rsid w:val="005066D8"/>
    <w:rsid w:val="00506960"/>
    <w:rsid w:val="00510835"/>
    <w:rsid w:val="00510C39"/>
    <w:rsid w:val="00516F55"/>
    <w:rsid w:val="00517998"/>
    <w:rsid w:val="005201A3"/>
    <w:rsid w:val="00526201"/>
    <w:rsid w:val="0053407C"/>
    <w:rsid w:val="00536D31"/>
    <w:rsid w:val="005426CD"/>
    <w:rsid w:val="00550CE9"/>
    <w:rsid w:val="00552A9B"/>
    <w:rsid w:val="00553349"/>
    <w:rsid w:val="00554775"/>
    <w:rsid w:val="0055618D"/>
    <w:rsid w:val="00557AE8"/>
    <w:rsid w:val="005608E8"/>
    <w:rsid w:val="0056237B"/>
    <w:rsid w:val="00562B67"/>
    <w:rsid w:val="00563E69"/>
    <w:rsid w:val="00564B39"/>
    <w:rsid w:val="00564F3A"/>
    <w:rsid w:val="00565AC7"/>
    <w:rsid w:val="00577554"/>
    <w:rsid w:val="0058002C"/>
    <w:rsid w:val="0058223A"/>
    <w:rsid w:val="00584C2A"/>
    <w:rsid w:val="00587281"/>
    <w:rsid w:val="00587689"/>
    <w:rsid w:val="005906F8"/>
    <w:rsid w:val="00591D2D"/>
    <w:rsid w:val="00592597"/>
    <w:rsid w:val="005A0515"/>
    <w:rsid w:val="005A2C54"/>
    <w:rsid w:val="005A4C3E"/>
    <w:rsid w:val="005A7A24"/>
    <w:rsid w:val="005B02E8"/>
    <w:rsid w:val="005B2688"/>
    <w:rsid w:val="005B2D66"/>
    <w:rsid w:val="005B7DAD"/>
    <w:rsid w:val="005C21B4"/>
    <w:rsid w:val="005D3BB4"/>
    <w:rsid w:val="005D5C60"/>
    <w:rsid w:val="005D6DD8"/>
    <w:rsid w:val="005E0A70"/>
    <w:rsid w:val="005E3F65"/>
    <w:rsid w:val="005E7BA4"/>
    <w:rsid w:val="005F28A8"/>
    <w:rsid w:val="00600985"/>
    <w:rsid w:val="006055C9"/>
    <w:rsid w:val="00605A67"/>
    <w:rsid w:val="006162A8"/>
    <w:rsid w:val="006172BA"/>
    <w:rsid w:val="006177EB"/>
    <w:rsid w:val="00621131"/>
    <w:rsid w:val="006233CD"/>
    <w:rsid w:val="00627E3F"/>
    <w:rsid w:val="006303D9"/>
    <w:rsid w:val="0063495C"/>
    <w:rsid w:val="00634F47"/>
    <w:rsid w:val="00635007"/>
    <w:rsid w:val="00635AEA"/>
    <w:rsid w:val="006366DC"/>
    <w:rsid w:val="00640344"/>
    <w:rsid w:val="0065133A"/>
    <w:rsid w:val="00652CD4"/>
    <w:rsid w:val="0066387C"/>
    <w:rsid w:val="00687818"/>
    <w:rsid w:val="0069342C"/>
    <w:rsid w:val="006971EF"/>
    <w:rsid w:val="006A191D"/>
    <w:rsid w:val="006A20CF"/>
    <w:rsid w:val="006A6C3E"/>
    <w:rsid w:val="006B10CD"/>
    <w:rsid w:val="006B1232"/>
    <w:rsid w:val="006B199A"/>
    <w:rsid w:val="006B1D70"/>
    <w:rsid w:val="006B2A73"/>
    <w:rsid w:val="006B35F3"/>
    <w:rsid w:val="006B7871"/>
    <w:rsid w:val="006C13AE"/>
    <w:rsid w:val="006C1D19"/>
    <w:rsid w:val="006C2306"/>
    <w:rsid w:val="006D1ABD"/>
    <w:rsid w:val="006D4C09"/>
    <w:rsid w:val="006E37AA"/>
    <w:rsid w:val="006E500E"/>
    <w:rsid w:val="006E790A"/>
    <w:rsid w:val="006F04A5"/>
    <w:rsid w:val="006F7F74"/>
    <w:rsid w:val="00701DE3"/>
    <w:rsid w:val="00703BD9"/>
    <w:rsid w:val="00705E8B"/>
    <w:rsid w:val="00706CF9"/>
    <w:rsid w:val="0071054C"/>
    <w:rsid w:val="0071082A"/>
    <w:rsid w:val="007130EE"/>
    <w:rsid w:val="00717306"/>
    <w:rsid w:val="007176BF"/>
    <w:rsid w:val="00720B3E"/>
    <w:rsid w:val="0073319D"/>
    <w:rsid w:val="00734AF9"/>
    <w:rsid w:val="007408CF"/>
    <w:rsid w:val="00741111"/>
    <w:rsid w:val="0074238F"/>
    <w:rsid w:val="007427BC"/>
    <w:rsid w:val="00742E40"/>
    <w:rsid w:val="00752BEB"/>
    <w:rsid w:val="00753656"/>
    <w:rsid w:val="00753B2B"/>
    <w:rsid w:val="007549D1"/>
    <w:rsid w:val="0076513E"/>
    <w:rsid w:val="007826DA"/>
    <w:rsid w:val="00783897"/>
    <w:rsid w:val="007921A6"/>
    <w:rsid w:val="0079270F"/>
    <w:rsid w:val="007979AA"/>
    <w:rsid w:val="007A2F2F"/>
    <w:rsid w:val="007A3D01"/>
    <w:rsid w:val="007A578C"/>
    <w:rsid w:val="007A743A"/>
    <w:rsid w:val="007B3731"/>
    <w:rsid w:val="007C11B4"/>
    <w:rsid w:val="007C12D2"/>
    <w:rsid w:val="007C1729"/>
    <w:rsid w:val="007C2425"/>
    <w:rsid w:val="007D025E"/>
    <w:rsid w:val="007E7A19"/>
    <w:rsid w:val="007F18F3"/>
    <w:rsid w:val="007F40E5"/>
    <w:rsid w:val="007F6182"/>
    <w:rsid w:val="008026E0"/>
    <w:rsid w:val="00802924"/>
    <w:rsid w:val="00804F9D"/>
    <w:rsid w:val="00810182"/>
    <w:rsid w:val="00811F43"/>
    <w:rsid w:val="00814FF6"/>
    <w:rsid w:val="008170D5"/>
    <w:rsid w:val="00822A0D"/>
    <w:rsid w:val="00827A1B"/>
    <w:rsid w:val="00827FF9"/>
    <w:rsid w:val="00831795"/>
    <w:rsid w:val="00843757"/>
    <w:rsid w:val="0085031D"/>
    <w:rsid w:val="00854F5A"/>
    <w:rsid w:val="00861844"/>
    <w:rsid w:val="00861D7D"/>
    <w:rsid w:val="00862BFC"/>
    <w:rsid w:val="00863A9E"/>
    <w:rsid w:val="0086665C"/>
    <w:rsid w:val="00866FD1"/>
    <w:rsid w:val="0087134A"/>
    <w:rsid w:val="008741F1"/>
    <w:rsid w:val="008744C1"/>
    <w:rsid w:val="00876018"/>
    <w:rsid w:val="00893415"/>
    <w:rsid w:val="00895E8A"/>
    <w:rsid w:val="00896293"/>
    <w:rsid w:val="008A1900"/>
    <w:rsid w:val="008A225E"/>
    <w:rsid w:val="008B4268"/>
    <w:rsid w:val="008B51B3"/>
    <w:rsid w:val="008C3C94"/>
    <w:rsid w:val="008C626A"/>
    <w:rsid w:val="008C6913"/>
    <w:rsid w:val="008D664C"/>
    <w:rsid w:val="008E57D2"/>
    <w:rsid w:val="008E63C4"/>
    <w:rsid w:val="008E6EA3"/>
    <w:rsid w:val="008F0FF3"/>
    <w:rsid w:val="008F4C86"/>
    <w:rsid w:val="008F5991"/>
    <w:rsid w:val="0090546A"/>
    <w:rsid w:val="00906840"/>
    <w:rsid w:val="009141FA"/>
    <w:rsid w:val="00922EF9"/>
    <w:rsid w:val="0092476D"/>
    <w:rsid w:val="00946700"/>
    <w:rsid w:val="00947C45"/>
    <w:rsid w:val="00947EE6"/>
    <w:rsid w:val="00952829"/>
    <w:rsid w:val="00952C35"/>
    <w:rsid w:val="00953231"/>
    <w:rsid w:val="0095677A"/>
    <w:rsid w:val="009601D6"/>
    <w:rsid w:val="009605F5"/>
    <w:rsid w:val="00960ACF"/>
    <w:rsid w:val="00962231"/>
    <w:rsid w:val="00964494"/>
    <w:rsid w:val="00973BE4"/>
    <w:rsid w:val="009917FB"/>
    <w:rsid w:val="00991BA2"/>
    <w:rsid w:val="009967DB"/>
    <w:rsid w:val="00997C9A"/>
    <w:rsid w:val="009A576F"/>
    <w:rsid w:val="009A6B3D"/>
    <w:rsid w:val="009B35F9"/>
    <w:rsid w:val="009B51D7"/>
    <w:rsid w:val="009B5682"/>
    <w:rsid w:val="009C5E46"/>
    <w:rsid w:val="009C772B"/>
    <w:rsid w:val="009D0303"/>
    <w:rsid w:val="009D2E5A"/>
    <w:rsid w:val="009F0AB9"/>
    <w:rsid w:val="009F2E41"/>
    <w:rsid w:val="009F45E3"/>
    <w:rsid w:val="00A006E2"/>
    <w:rsid w:val="00A01FEB"/>
    <w:rsid w:val="00A023AF"/>
    <w:rsid w:val="00A0408D"/>
    <w:rsid w:val="00A07E63"/>
    <w:rsid w:val="00A1142D"/>
    <w:rsid w:val="00A11691"/>
    <w:rsid w:val="00A132AE"/>
    <w:rsid w:val="00A1363E"/>
    <w:rsid w:val="00A216C5"/>
    <w:rsid w:val="00A23780"/>
    <w:rsid w:val="00A24BFE"/>
    <w:rsid w:val="00A31BC8"/>
    <w:rsid w:val="00A33C19"/>
    <w:rsid w:val="00A34052"/>
    <w:rsid w:val="00A343AF"/>
    <w:rsid w:val="00A41C21"/>
    <w:rsid w:val="00A4222D"/>
    <w:rsid w:val="00A43431"/>
    <w:rsid w:val="00A47E58"/>
    <w:rsid w:val="00A57541"/>
    <w:rsid w:val="00A57E78"/>
    <w:rsid w:val="00A64C90"/>
    <w:rsid w:val="00A65584"/>
    <w:rsid w:val="00A71B4E"/>
    <w:rsid w:val="00A76CF7"/>
    <w:rsid w:val="00A77738"/>
    <w:rsid w:val="00A83808"/>
    <w:rsid w:val="00A87F7A"/>
    <w:rsid w:val="00A947C9"/>
    <w:rsid w:val="00A95711"/>
    <w:rsid w:val="00AB00EC"/>
    <w:rsid w:val="00AB5F40"/>
    <w:rsid w:val="00AB6FBC"/>
    <w:rsid w:val="00AB7B76"/>
    <w:rsid w:val="00AC348F"/>
    <w:rsid w:val="00AC7499"/>
    <w:rsid w:val="00AD6DB1"/>
    <w:rsid w:val="00AE33D6"/>
    <w:rsid w:val="00AF3BD0"/>
    <w:rsid w:val="00AF75E1"/>
    <w:rsid w:val="00B104CF"/>
    <w:rsid w:val="00B16797"/>
    <w:rsid w:val="00B16CE9"/>
    <w:rsid w:val="00B21555"/>
    <w:rsid w:val="00B236CE"/>
    <w:rsid w:val="00B24BF3"/>
    <w:rsid w:val="00B25CCF"/>
    <w:rsid w:val="00B26948"/>
    <w:rsid w:val="00B34077"/>
    <w:rsid w:val="00B34600"/>
    <w:rsid w:val="00B414E9"/>
    <w:rsid w:val="00B4356B"/>
    <w:rsid w:val="00B47DFA"/>
    <w:rsid w:val="00B50F16"/>
    <w:rsid w:val="00B518E4"/>
    <w:rsid w:val="00B52F63"/>
    <w:rsid w:val="00B53C7E"/>
    <w:rsid w:val="00B55396"/>
    <w:rsid w:val="00B6046E"/>
    <w:rsid w:val="00B65874"/>
    <w:rsid w:val="00B66B64"/>
    <w:rsid w:val="00B7697A"/>
    <w:rsid w:val="00B825E0"/>
    <w:rsid w:val="00B85125"/>
    <w:rsid w:val="00B86727"/>
    <w:rsid w:val="00B86E91"/>
    <w:rsid w:val="00B941B4"/>
    <w:rsid w:val="00B960C1"/>
    <w:rsid w:val="00BA2734"/>
    <w:rsid w:val="00BB6BF5"/>
    <w:rsid w:val="00BC59F0"/>
    <w:rsid w:val="00BC64F2"/>
    <w:rsid w:val="00BD71F2"/>
    <w:rsid w:val="00BE051A"/>
    <w:rsid w:val="00BE0726"/>
    <w:rsid w:val="00BE2A6F"/>
    <w:rsid w:val="00BE5B92"/>
    <w:rsid w:val="00BF3FC4"/>
    <w:rsid w:val="00BF566E"/>
    <w:rsid w:val="00C00D45"/>
    <w:rsid w:val="00C01874"/>
    <w:rsid w:val="00C02DB6"/>
    <w:rsid w:val="00C06435"/>
    <w:rsid w:val="00C10A3E"/>
    <w:rsid w:val="00C113DE"/>
    <w:rsid w:val="00C23756"/>
    <w:rsid w:val="00C249BA"/>
    <w:rsid w:val="00C26227"/>
    <w:rsid w:val="00C26435"/>
    <w:rsid w:val="00C3065E"/>
    <w:rsid w:val="00C330D2"/>
    <w:rsid w:val="00C43307"/>
    <w:rsid w:val="00C4468F"/>
    <w:rsid w:val="00C46909"/>
    <w:rsid w:val="00C553C0"/>
    <w:rsid w:val="00C60411"/>
    <w:rsid w:val="00C626C3"/>
    <w:rsid w:val="00C633CB"/>
    <w:rsid w:val="00C64D24"/>
    <w:rsid w:val="00C735D7"/>
    <w:rsid w:val="00C76921"/>
    <w:rsid w:val="00C90D6C"/>
    <w:rsid w:val="00C91F27"/>
    <w:rsid w:val="00C92AEA"/>
    <w:rsid w:val="00CA1366"/>
    <w:rsid w:val="00CA2FFC"/>
    <w:rsid w:val="00CA64D2"/>
    <w:rsid w:val="00CA69CF"/>
    <w:rsid w:val="00CB066E"/>
    <w:rsid w:val="00CB3C27"/>
    <w:rsid w:val="00CC02CC"/>
    <w:rsid w:val="00CC2386"/>
    <w:rsid w:val="00CC5546"/>
    <w:rsid w:val="00CC55F5"/>
    <w:rsid w:val="00CD0227"/>
    <w:rsid w:val="00CD0D74"/>
    <w:rsid w:val="00CD1AD3"/>
    <w:rsid w:val="00CD2DBD"/>
    <w:rsid w:val="00CE3C86"/>
    <w:rsid w:val="00CE59B4"/>
    <w:rsid w:val="00CE5FC3"/>
    <w:rsid w:val="00CE60DD"/>
    <w:rsid w:val="00CF47DC"/>
    <w:rsid w:val="00D01E32"/>
    <w:rsid w:val="00D064AB"/>
    <w:rsid w:val="00D06F94"/>
    <w:rsid w:val="00D11471"/>
    <w:rsid w:val="00D25532"/>
    <w:rsid w:val="00D26F51"/>
    <w:rsid w:val="00D32766"/>
    <w:rsid w:val="00D349D3"/>
    <w:rsid w:val="00D34D16"/>
    <w:rsid w:val="00D40543"/>
    <w:rsid w:val="00D40716"/>
    <w:rsid w:val="00D4127E"/>
    <w:rsid w:val="00D43984"/>
    <w:rsid w:val="00D44B5D"/>
    <w:rsid w:val="00D44C7D"/>
    <w:rsid w:val="00D45376"/>
    <w:rsid w:val="00D477E4"/>
    <w:rsid w:val="00D5195C"/>
    <w:rsid w:val="00D52A65"/>
    <w:rsid w:val="00D532EF"/>
    <w:rsid w:val="00D6415F"/>
    <w:rsid w:val="00D649EA"/>
    <w:rsid w:val="00D6546C"/>
    <w:rsid w:val="00D7401E"/>
    <w:rsid w:val="00D77C80"/>
    <w:rsid w:val="00D77F95"/>
    <w:rsid w:val="00D86213"/>
    <w:rsid w:val="00D9170B"/>
    <w:rsid w:val="00DA2BEE"/>
    <w:rsid w:val="00DA2E2F"/>
    <w:rsid w:val="00DA499D"/>
    <w:rsid w:val="00DB102F"/>
    <w:rsid w:val="00DB1B60"/>
    <w:rsid w:val="00DB467A"/>
    <w:rsid w:val="00DB5C3B"/>
    <w:rsid w:val="00DB5E23"/>
    <w:rsid w:val="00DB62E8"/>
    <w:rsid w:val="00DB6919"/>
    <w:rsid w:val="00DB6F26"/>
    <w:rsid w:val="00DC08BB"/>
    <w:rsid w:val="00DD3A85"/>
    <w:rsid w:val="00DD4BA0"/>
    <w:rsid w:val="00DD4E2F"/>
    <w:rsid w:val="00DE1766"/>
    <w:rsid w:val="00DE5A97"/>
    <w:rsid w:val="00DE7B46"/>
    <w:rsid w:val="00DF309D"/>
    <w:rsid w:val="00E02916"/>
    <w:rsid w:val="00E03358"/>
    <w:rsid w:val="00E103CE"/>
    <w:rsid w:val="00E13698"/>
    <w:rsid w:val="00E1672A"/>
    <w:rsid w:val="00E16BCF"/>
    <w:rsid w:val="00E20BB7"/>
    <w:rsid w:val="00E2154A"/>
    <w:rsid w:val="00E23A95"/>
    <w:rsid w:val="00E24492"/>
    <w:rsid w:val="00E307D9"/>
    <w:rsid w:val="00E421C9"/>
    <w:rsid w:val="00E44635"/>
    <w:rsid w:val="00E45A56"/>
    <w:rsid w:val="00E461CB"/>
    <w:rsid w:val="00E47FBF"/>
    <w:rsid w:val="00E5367B"/>
    <w:rsid w:val="00E6134D"/>
    <w:rsid w:val="00E64C48"/>
    <w:rsid w:val="00E77D6F"/>
    <w:rsid w:val="00E82F31"/>
    <w:rsid w:val="00E85A9F"/>
    <w:rsid w:val="00E91F45"/>
    <w:rsid w:val="00E95907"/>
    <w:rsid w:val="00EA2927"/>
    <w:rsid w:val="00EA491D"/>
    <w:rsid w:val="00EB33AF"/>
    <w:rsid w:val="00EB5D92"/>
    <w:rsid w:val="00EC07D4"/>
    <w:rsid w:val="00EC41CC"/>
    <w:rsid w:val="00ED1E4E"/>
    <w:rsid w:val="00ED752C"/>
    <w:rsid w:val="00EE291F"/>
    <w:rsid w:val="00EE6C07"/>
    <w:rsid w:val="00EF3D88"/>
    <w:rsid w:val="00F0210C"/>
    <w:rsid w:val="00F04B58"/>
    <w:rsid w:val="00F149C0"/>
    <w:rsid w:val="00F15397"/>
    <w:rsid w:val="00F17885"/>
    <w:rsid w:val="00F23BEA"/>
    <w:rsid w:val="00F245ED"/>
    <w:rsid w:val="00F30614"/>
    <w:rsid w:val="00F3242C"/>
    <w:rsid w:val="00F32793"/>
    <w:rsid w:val="00F32A8B"/>
    <w:rsid w:val="00F32D41"/>
    <w:rsid w:val="00F330A4"/>
    <w:rsid w:val="00F3482D"/>
    <w:rsid w:val="00F427B0"/>
    <w:rsid w:val="00F541EF"/>
    <w:rsid w:val="00F5522F"/>
    <w:rsid w:val="00F577F0"/>
    <w:rsid w:val="00F60C3F"/>
    <w:rsid w:val="00F6306C"/>
    <w:rsid w:val="00F733D1"/>
    <w:rsid w:val="00F76FC9"/>
    <w:rsid w:val="00F81783"/>
    <w:rsid w:val="00F8675B"/>
    <w:rsid w:val="00F93239"/>
    <w:rsid w:val="00F94EBD"/>
    <w:rsid w:val="00F96547"/>
    <w:rsid w:val="00F96911"/>
    <w:rsid w:val="00FA0D4E"/>
    <w:rsid w:val="00FA5ECB"/>
    <w:rsid w:val="00FB002D"/>
    <w:rsid w:val="00FB3BF4"/>
    <w:rsid w:val="00FB64DF"/>
    <w:rsid w:val="00FB6C0C"/>
    <w:rsid w:val="00FB7E4E"/>
    <w:rsid w:val="00FC18EA"/>
    <w:rsid w:val="00FC21D7"/>
    <w:rsid w:val="00FC2216"/>
    <w:rsid w:val="00FC7E43"/>
    <w:rsid w:val="00FC7E9B"/>
    <w:rsid w:val="00FD1088"/>
    <w:rsid w:val="00FD2447"/>
    <w:rsid w:val="00FE0A12"/>
    <w:rsid w:val="00FE59D4"/>
    <w:rsid w:val="00FE771E"/>
    <w:rsid w:val="00FF2C84"/>
    <w:rsid w:val="0546EB38"/>
    <w:rsid w:val="0768DDF2"/>
    <w:rsid w:val="09EA0675"/>
    <w:rsid w:val="0CA1F8DD"/>
    <w:rsid w:val="150D5C38"/>
    <w:rsid w:val="1FA60B8B"/>
    <w:rsid w:val="333A9A84"/>
    <w:rsid w:val="48C3EE74"/>
    <w:rsid w:val="4B78CFCC"/>
    <w:rsid w:val="4E9E4A65"/>
    <w:rsid w:val="5B1CB515"/>
    <w:rsid w:val="5B5A386E"/>
    <w:rsid w:val="5D745321"/>
    <w:rsid w:val="60FD46CD"/>
    <w:rsid w:val="717F7F07"/>
    <w:rsid w:val="72FC40B1"/>
    <w:rsid w:val="76446639"/>
    <w:rsid w:val="7BDE40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913FB5"/>
  <w15:docId w15:val="{9097302C-B44C-4826-895C-13CB3B655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D92"/>
    <w:pPr>
      <w:spacing w:line="360" w:lineRule="auto"/>
      <w:jc w:val="both"/>
    </w:pPr>
    <w:rPr>
      <w:rFonts w:ascii="Corbel" w:hAnsi="Corbel"/>
      <w:color w:val="404040" w:themeColor="text1" w:themeTint="BF"/>
      <w:sz w:val="22"/>
      <w:lang w:val="es-ES"/>
    </w:rPr>
  </w:style>
  <w:style w:type="paragraph" w:styleId="Ttulo1">
    <w:name w:val="heading 1"/>
    <w:basedOn w:val="Normal"/>
    <w:next w:val="Normal"/>
    <w:link w:val="Ttulo1Car"/>
    <w:uiPriority w:val="9"/>
    <w:qFormat/>
    <w:rsid w:val="00D40543"/>
    <w:pPr>
      <w:keepNext/>
      <w:keepLines/>
      <w:spacing w:before="240" w:line="240" w:lineRule="auto"/>
      <w:jc w:val="left"/>
      <w:outlineLvl w:val="0"/>
    </w:pPr>
    <w:rPr>
      <w:rFonts w:ascii="Work Sans" w:eastAsiaTheme="majorEastAsia" w:hAnsi="Work Sans" w:cstheme="majorBidi"/>
      <w:b/>
      <w:color w:val="E8A043"/>
      <w:sz w:val="56"/>
      <w:szCs w:val="32"/>
    </w:rPr>
  </w:style>
  <w:style w:type="paragraph" w:styleId="Ttulo2">
    <w:name w:val="heading 2"/>
    <w:basedOn w:val="Normal"/>
    <w:next w:val="Normal"/>
    <w:link w:val="Ttulo2Car"/>
    <w:uiPriority w:val="9"/>
    <w:unhideWhenUsed/>
    <w:qFormat/>
    <w:rsid w:val="00EE6C07"/>
    <w:pPr>
      <w:keepNext/>
      <w:keepLines/>
      <w:spacing w:before="40"/>
      <w:outlineLvl w:val="1"/>
    </w:pPr>
    <w:rPr>
      <w:rFonts w:ascii="Work Sans" w:eastAsiaTheme="majorEastAsia" w:hAnsi="Work Sans" w:cstheme="majorBidi"/>
      <w:b/>
      <w:color w:val="E8A043"/>
      <w:sz w:val="36"/>
      <w:szCs w:val="40"/>
    </w:rPr>
  </w:style>
  <w:style w:type="paragraph" w:styleId="Ttulo3">
    <w:name w:val="heading 3"/>
    <w:basedOn w:val="Normal"/>
    <w:next w:val="Normal"/>
    <w:link w:val="Ttulo3Car"/>
    <w:uiPriority w:val="9"/>
    <w:unhideWhenUsed/>
    <w:qFormat/>
    <w:rsid w:val="00FD1088"/>
    <w:pPr>
      <w:keepNext/>
      <w:keepLines/>
      <w:spacing w:before="40" w:line="240" w:lineRule="auto"/>
      <w:jc w:val="left"/>
      <w:outlineLvl w:val="2"/>
    </w:pPr>
    <w:rPr>
      <w:rFonts w:ascii="Work Sans" w:eastAsiaTheme="majorEastAsia" w:hAnsi="Work Sans" w:cstheme="majorBidi"/>
      <w:b/>
      <w:color w:val="E8A043"/>
      <w:sz w:val="28"/>
    </w:rPr>
  </w:style>
  <w:style w:type="paragraph" w:styleId="Ttulo4">
    <w:name w:val="heading 4"/>
    <w:basedOn w:val="Normal"/>
    <w:next w:val="Normal"/>
    <w:link w:val="Ttulo4Car"/>
    <w:uiPriority w:val="9"/>
    <w:unhideWhenUsed/>
    <w:qFormat/>
    <w:rsid w:val="0069342C"/>
    <w:pPr>
      <w:keepNext/>
      <w:keepLines/>
      <w:spacing w:before="40"/>
      <w:outlineLvl w:val="3"/>
    </w:pPr>
    <w:rPr>
      <w:rFonts w:asciiTheme="majorHAnsi" w:eastAsiaTheme="majorEastAsia" w:hAnsiTheme="majorHAnsi" w:cstheme="majorBidi"/>
      <w:i/>
      <w:iCs/>
      <w:color w:val="B3186D"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aliases w:val="Número de capítulo"/>
    <w:link w:val="SinespaciadoCar"/>
    <w:uiPriority w:val="1"/>
    <w:qFormat/>
    <w:rsid w:val="00564B39"/>
    <w:pPr>
      <w:jc w:val="both"/>
    </w:pPr>
    <w:rPr>
      <w:rFonts w:ascii="Work Sans" w:hAnsi="Work Sans"/>
      <w:b/>
      <w:color w:val="E8A043"/>
      <w:sz w:val="92"/>
      <w:lang w:val="es-ES"/>
    </w:rPr>
  </w:style>
  <w:style w:type="paragraph" w:styleId="Prrafodelista">
    <w:name w:val="List Paragraph"/>
    <w:aliases w:val="titulo 3,Bullets,Bullet List,FooterText,List Paragraph1,numbered,Paragraphe de liste1,Bulletr List Paragraph,Foot,列出段落,列出段落1,List Paragraph2,List Paragraph21,Parágrafo da Lista1,リスト段落1,Listeafsnit1,lp1,viñeta,Normal. Viñetas,LISTA"/>
    <w:basedOn w:val="Normal"/>
    <w:link w:val="PrrafodelistaCar"/>
    <w:uiPriority w:val="34"/>
    <w:qFormat/>
    <w:rsid w:val="007E7A19"/>
    <w:pPr>
      <w:numPr>
        <w:numId w:val="3"/>
      </w:numPr>
      <w:contextualSpacing/>
    </w:pPr>
  </w:style>
  <w:style w:type="paragraph" w:styleId="NormalWeb">
    <w:name w:val="Normal (Web)"/>
    <w:basedOn w:val="Normal"/>
    <w:uiPriority w:val="99"/>
    <w:semiHidden/>
    <w:unhideWhenUsed/>
    <w:rsid w:val="00802924"/>
    <w:pPr>
      <w:spacing w:before="100" w:beforeAutospacing="1" w:after="100" w:afterAutospacing="1"/>
    </w:pPr>
    <w:rPr>
      <w:rFonts w:ascii="Times New Roman" w:eastAsia="Times New Roman" w:hAnsi="Times New Roman" w:cs="Times New Roman"/>
    </w:rPr>
  </w:style>
  <w:style w:type="character" w:customStyle="1" w:styleId="Ttulo1Car">
    <w:name w:val="Título 1 Car"/>
    <w:basedOn w:val="Fuentedeprrafopredeter"/>
    <w:link w:val="Ttulo1"/>
    <w:uiPriority w:val="9"/>
    <w:rsid w:val="00D40543"/>
    <w:rPr>
      <w:rFonts w:ascii="Work Sans" w:eastAsiaTheme="majorEastAsia" w:hAnsi="Work Sans" w:cstheme="majorBidi"/>
      <w:b/>
      <w:color w:val="E8A043"/>
      <w:sz w:val="56"/>
      <w:szCs w:val="32"/>
      <w:lang w:val="es-ES"/>
    </w:rPr>
  </w:style>
  <w:style w:type="character" w:customStyle="1" w:styleId="Ttulo2Car">
    <w:name w:val="Título 2 Car"/>
    <w:basedOn w:val="Fuentedeprrafopredeter"/>
    <w:link w:val="Ttulo2"/>
    <w:uiPriority w:val="9"/>
    <w:rsid w:val="00EE6C07"/>
    <w:rPr>
      <w:rFonts w:ascii="Work Sans" w:eastAsiaTheme="majorEastAsia" w:hAnsi="Work Sans" w:cstheme="majorBidi"/>
      <w:b/>
      <w:color w:val="E8A043"/>
      <w:sz w:val="36"/>
      <w:szCs w:val="40"/>
      <w:lang w:val="es-ES"/>
    </w:rPr>
  </w:style>
  <w:style w:type="paragraph" w:styleId="Ttulo">
    <w:name w:val="Title"/>
    <w:aliases w:val="Autor y fecha"/>
    <w:basedOn w:val="Normal"/>
    <w:next w:val="Normal"/>
    <w:link w:val="TtuloCar"/>
    <w:uiPriority w:val="10"/>
    <w:qFormat/>
    <w:rsid w:val="007921A6"/>
    <w:pPr>
      <w:contextualSpacing/>
    </w:pPr>
    <w:rPr>
      <w:rFonts w:eastAsiaTheme="majorEastAsia" w:cs="Arial"/>
      <w:b/>
      <w:bCs/>
      <w:spacing w:val="-10"/>
      <w:kern w:val="28"/>
      <w:sz w:val="32"/>
      <w:szCs w:val="40"/>
    </w:rPr>
  </w:style>
  <w:style w:type="character" w:customStyle="1" w:styleId="TtuloCar">
    <w:name w:val="Título Car"/>
    <w:aliases w:val="Autor y fecha Car"/>
    <w:basedOn w:val="Fuentedeprrafopredeter"/>
    <w:link w:val="Ttulo"/>
    <w:uiPriority w:val="10"/>
    <w:rsid w:val="007921A6"/>
    <w:rPr>
      <w:rFonts w:ascii="Work Sans" w:eastAsiaTheme="majorEastAsia" w:hAnsi="Work Sans" w:cs="Arial"/>
      <w:b/>
      <w:bCs/>
      <w:color w:val="404040" w:themeColor="text1" w:themeTint="BF"/>
      <w:spacing w:val="-10"/>
      <w:kern w:val="28"/>
      <w:sz w:val="32"/>
      <w:szCs w:val="40"/>
      <w:lang w:val="es-ES"/>
    </w:rPr>
  </w:style>
  <w:style w:type="paragraph" w:styleId="Subttulo">
    <w:name w:val="Subtitle"/>
    <w:basedOn w:val="Normal"/>
    <w:next w:val="Normal"/>
    <w:link w:val="SubttuloCar"/>
    <w:uiPriority w:val="11"/>
    <w:qFormat/>
    <w:rsid w:val="000E7085"/>
    <w:pPr>
      <w:numPr>
        <w:ilvl w:val="1"/>
      </w:numPr>
      <w:spacing w:after="160" w:line="240" w:lineRule="auto"/>
    </w:pPr>
    <w:rPr>
      <w:rFonts w:ascii="Work Sans" w:eastAsiaTheme="minorEastAsia" w:hAnsi="Work Sans" w:cs="Arial"/>
      <w:b/>
      <w:bCs/>
      <w:color w:val="E8A043"/>
      <w:spacing w:val="15"/>
      <w:sz w:val="24"/>
      <w:szCs w:val="28"/>
    </w:rPr>
  </w:style>
  <w:style w:type="character" w:customStyle="1" w:styleId="SubttuloCar">
    <w:name w:val="Subtítulo Car"/>
    <w:basedOn w:val="Fuentedeprrafopredeter"/>
    <w:link w:val="Subttulo"/>
    <w:uiPriority w:val="11"/>
    <w:rsid w:val="000E7085"/>
    <w:rPr>
      <w:rFonts w:ascii="Work Sans" w:eastAsiaTheme="minorEastAsia" w:hAnsi="Work Sans" w:cs="Arial"/>
      <w:b/>
      <w:bCs/>
      <w:color w:val="E8A043"/>
      <w:spacing w:val="15"/>
      <w:szCs w:val="28"/>
      <w:lang w:val="es-ES"/>
    </w:rPr>
  </w:style>
  <w:style w:type="character" w:styleId="nfasissutil">
    <w:name w:val="Subtle Emphasis"/>
    <w:basedOn w:val="Fuentedeprrafopredeter"/>
    <w:uiPriority w:val="19"/>
    <w:qFormat/>
    <w:rsid w:val="007921A6"/>
    <w:rPr>
      <w:rFonts w:ascii="Work Sans" w:hAnsi="Work Sans"/>
      <w:b w:val="0"/>
      <w:i/>
      <w:iCs/>
      <w:color w:val="000000" w:themeColor="text1"/>
      <w:sz w:val="22"/>
    </w:rPr>
  </w:style>
  <w:style w:type="character" w:styleId="Textoennegrita">
    <w:name w:val="Strong"/>
    <w:basedOn w:val="Fuentedeprrafopredeter"/>
    <w:uiPriority w:val="22"/>
    <w:qFormat/>
    <w:rsid w:val="00587689"/>
    <w:rPr>
      <w:rFonts w:ascii="Work Sans SemiBold" w:hAnsi="Work Sans SemiBold"/>
      <w:b/>
      <w:bCs/>
      <w:i w:val="0"/>
      <w:color w:val="262626" w:themeColor="text1" w:themeTint="D9"/>
      <w:sz w:val="22"/>
    </w:rPr>
  </w:style>
  <w:style w:type="paragraph" w:styleId="Cita">
    <w:name w:val="Quote"/>
    <w:basedOn w:val="Normal"/>
    <w:next w:val="Normal"/>
    <w:link w:val="CitaCar"/>
    <w:uiPriority w:val="29"/>
    <w:qFormat/>
    <w:rsid w:val="00964494"/>
    <w:pPr>
      <w:spacing w:before="200" w:after="160"/>
      <w:ind w:left="720" w:right="864"/>
      <w:jc w:val="left"/>
    </w:pPr>
    <w:rPr>
      <w:rFonts w:cs="Arial"/>
      <w:i/>
      <w:iCs/>
      <w:color w:val="6699FF"/>
    </w:rPr>
  </w:style>
  <w:style w:type="character" w:customStyle="1" w:styleId="CitaCar">
    <w:name w:val="Cita Car"/>
    <w:basedOn w:val="Fuentedeprrafopredeter"/>
    <w:link w:val="Cita"/>
    <w:uiPriority w:val="29"/>
    <w:rsid w:val="00964494"/>
    <w:rPr>
      <w:rFonts w:ascii="Work Sans" w:hAnsi="Work Sans" w:cs="Arial"/>
      <w:i/>
      <w:iCs/>
      <w:color w:val="6699FF"/>
      <w:sz w:val="22"/>
      <w:lang w:val="es-ES"/>
    </w:rPr>
  </w:style>
  <w:style w:type="paragraph" w:styleId="Encabezado">
    <w:name w:val="header"/>
    <w:basedOn w:val="Normal"/>
    <w:link w:val="EncabezadoCar"/>
    <w:uiPriority w:val="99"/>
    <w:unhideWhenUsed/>
    <w:rsid w:val="00D349D3"/>
    <w:pPr>
      <w:tabs>
        <w:tab w:val="center" w:pos="4680"/>
        <w:tab w:val="right" w:pos="9360"/>
      </w:tabs>
      <w:jc w:val="right"/>
    </w:pPr>
    <w:rPr>
      <w:b/>
      <w:color w:val="F42F63"/>
      <w:sz w:val="20"/>
    </w:rPr>
  </w:style>
  <w:style w:type="character" w:customStyle="1" w:styleId="EncabezadoCar">
    <w:name w:val="Encabezado Car"/>
    <w:basedOn w:val="Fuentedeprrafopredeter"/>
    <w:link w:val="Encabezado"/>
    <w:uiPriority w:val="99"/>
    <w:rsid w:val="00D349D3"/>
    <w:rPr>
      <w:rFonts w:ascii="Work Sans" w:hAnsi="Work Sans"/>
      <w:b/>
      <w:color w:val="F42F63"/>
      <w:sz w:val="20"/>
      <w:lang w:val="es-ES"/>
    </w:rPr>
  </w:style>
  <w:style w:type="paragraph" w:styleId="Piedepgina">
    <w:name w:val="footer"/>
    <w:basedOn w:val="Normal"/>
    <w:link w:val="PiedepginaCar"/>
    <w:uiPriority w:val="99"/>
    <w:unhideWhenUsed/>
    <w:rsid w:val="00753B2B"/>
    <w:pPr>
      <w:tabs>
        <w:tab w:val="center" w:pos="4680"/>
        <w:tab w:val="right" w:pos="9360"/>
      </w:tabs>
    </w:pPr>
    <w:rPr>
      <w:rFonts w:ascii="Work Sans Medium" w:hAnsi="Work Sans Medium"/>
      <w:color w:val="BFBFBF" w:themeColor="background1" w:themeShade="BF"/>
    </w:rPr>
  </w:style>
  <w:style w:type="character" w:customStyle="1" w:styleId="PiedepginaCar">
    <w:name w:val="Pie de página Car"/>
    <w:basedOn w:val="Fuentedeprrafopredeter"/>
    <w:link w:val="Piedepgina"/>
    <w:uiPriority w:val="99"/>
    <w:rsid w:val="00753B2B"/>
    <w:rPr>
      <w:rFonts w:ascii="Work Sans Medium" w:hAnsi="Work Sans Medium"/>
      <w:color w:val="BFBFBF" w:themeColor="background1" w:themeShade="BF"/>
      <w:sz w:val="22"/>
      <w:lang w:val="es-ES"/>
    </w:rPr>
  </w:style>
  <w:style w:type="character" w:customStyle="1" w:styleId="Ttulo3Car">
    <w:name w:val="Título 3 Car"/>
    <w:basedOn w:val="Fuentedeprrafopredeter"/>
    <w:link w:val="Ttulo3"/>
    <w:uiPriority w:val="9"/>
    <w:rsid w:val="00FD1088"/>
    <w:rPr>
      <w:rFonts w:ascii="Work Sans" w:eastAsiaTheme="majorEastAsia" w:hAnsi="Work Sans" w:cstheme="majorBidi"/>
      <w:b/>
      <w:color w:val="E8A043"/>
      <w:sz w:val="28"/>
      <w:lang w:val="es-ES"/>
    </w:rPr>
  </w:style>
  <w:style w:type="numbering" w:customStyle="1" w:styleId="Numeracion">
    <w:name w:val="Numeracion"/>
    <w:basedOn w:val="Sinlista"/>
    <w:uiPriority w:val="99"/>
    <w:rsid w:val="00F30614"/>
    <w:pPr>
      <w:numPr>
        <w:numId w:val="1"/>
      </w:numPr>
    </w:pPr>
  </w:style>
  <w:style w:type="numbering" w:customStyle="1" w:styleId="Style1">
    <w:name w:val="Style1"/>
    <w:basedOn w:val="Sinlista"/>
    <w:uiPriority w:val="99"/>
    <w:rsid w:val="00FE771E"/>
    <w:pPr>
      <w:numPr>
        <w:numId w:val="2"/>
      </w:numPr>
    </w:pPr>
  </w:style>
  <w:style w:type="paragraph" w:styleId="Textodeglobo">
    <w:name w:val="Balloon Text"/>
    <w:basedOn w:val="Normal"/>
    <w:link w:val="TextodegloboCar"/>
    <w:uiPriority w:val="99"/>
    <w:semiHidden/>
    <w:unhideWhenUsed/>
    <w:rsid w:val="00E16BCF"/>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E16BCF"/>
    <w:rPr>
      <w:rFonts w:ascii="Times New Roman" w:hAnsi="Times New Roman" w:cs="Times New Roman"/>
      <w:sz w:val="18"/>
      <w:szCs w:val="18"/>
      <w:lang w:val="es-ES"/>
    </w:rPr>
  </w:style>
  <w:style w:type="character" w:styleId="nfasisintenso">
    <w:name w:val="Intense Emphasis"/>
    <w:basedOn w:val="Fuentedeprrafopredeter"/>
    <w:uiPriority w:val="21"/>
    <w:qFormat/>
    <w:rsid w:val="00964494"/>
    <w:rPr>
      <w:rFonts w:ascii="Work Sans Light" w:hAnsi="Work Sans Light"/>
      <w:b w:val="0"/>
      <w:i/>
      <w:iCs/>
      <w:color w:val="3366CC"/>
    </w:rPr>
  </w:style>
  <w:style w:type="paragraph" w:styleId="Citadestacada">
    <w:name w:val="Intense Quote"/>
    <w:basedOn w:val="Normal"/>
    <w:next w:val="Normal"/>
    <w:link w:val="CitadestacadaCar"/>
    <w:uiPriority w:val="30"/>
    <w:qFormat/>
    <w:rsid w:val="00DD3A85"/>
    <w:pPr>
      <w:pBdr>
        <w:top w:val="single" w:sz="4" w:space="10" w:color="E32D91" w:themeColor="accent1"/>
        <w:bottom w:val="single" w:sz="4" w:space="10" w:color="E32D91" w:themeColor="accent1"/>
      </w:pBdr>
      <w:spacing w:before="360" w:after="360"/>
      <w:ind w:left="864" w:right="864"/>
      <w:jc w:val="center"/>
    </w:pPr>
    <w:rPr>
      <w:i/>
      <w:iCs/>
      <w:color w:val="E32D91" w:themeColor="accent1"/>
    </w:rPr>
  </w:style>
  <w:style w:type="character" w:customStyle="1" w:styleId="CitadestacadaCar">
    <w:name w:val="Cita destacada Car"/>
    <w:basedOn w:val="Fuentedeprrafopredeter"/>
    <w:link w:val="Citadestacada"/>
    <w:uiPriority w:val="30"/>
    <w:rsid w:val="00DD3A85"/>
    <w:rPr>
      <w:rFonts w:ascii="Arial" w:hAnsi="Arial"/>
      <w:i/>
      <w:iCs/>
      <w:color w:val="E32D91" w:themeColor="accent1"/>
      <w:sz w:val="22"/>
      <w:lang w:val="es-ES"/>
    </w:rPr>
  </w:style>
  <w:style w:type="character" w:styleId="Nmerodepgina">
    <w:name w:val="page number"/>
    <w:basedOn w:val="Fuentedeprrafopredeter"/>
    <w:uiPriority w:val="99"/>
    <w:semiHidden/>
    <w:unhideWhenUsed/>
    <w:rsid w:val="00B65874"/>
  </w:style>
  <w:style w:type="character" w:customStyle="1" w:styleId="SinespaciadoCar">
    <w:name w:val="Sin espaciado Car"/>
    <w:aliases w:val="Número de capítulo Car"/>
    <w:basedOn w:val="Fuentedeprrafopredeter"/>
    <w:link w:val="Sinespaciado"/>
    <w:uiPriority w:val="1"/>
    <w:rsid w:val="00564B39"/>
    <w:rPr>
      <w:rFonts w:ascii="Work Sans" w:hAnsi="Work Sans"/>
      <w:b/>
      <w:color w:val="E8A043"/>
      <w:sz w:val="92"/>
      <w:lang w:val="es-ES"/>
    </w:rPr>
  </w:style>
  <w:style w:type="paragraph" w:customStyle="1" w:styleId="Temadeldocumento">
    <w:name w:val="Tema del documento"/>
    <w:basedOn w:val="Normal"/>
    <w:qFormat/>
    <w:rsid w:val="002A64B9"/>
    <w:pPr>
      <w:spacing w:line="240" w:lineRule="auto"/>
      <w:jc w:val="left"/>
    </w:pPr>
    <w:rPr>
      <w:rFonts w:ascii="Work Sans Light" w:hAnsi="Work Sans Light"/>
      <w:color w:val="FFFFFF" w:themeColor="background1"/>
      <w:sz w:val="96"/>
      <w:szCs w:val="60"/>
    </w:rPr>
  </w:style>
  <w:style w:type="character" w:styleId="Referenciasutil">
    <w:name w:val="Subtle Reference"/>
    <w:basedOn w:val="Fuentedeprrafopredeter"/>
    <w:uiPriority w:val="31"/>
    <w:qFormat/>
    <w:rsid w:val="007921A6"/>
    <w:rPr>
      <w:rFonts w:ascii="Work Sans Medium" w:hAnsi="Work Sans Medium"/>
      <w:b w:val="0"/>
      <w:i w:val="0"/>
      <w:smallCaps/>
      <w:color w:val="5A5A5A" w:themeColor="text1" w:themeTint="A5"/>
    </w:rPr>
  </w:style>
  <w:style w:type="character" w:styleId="Referenciaintensa">
    <w:name w:val="Intense Reference"/>
    <w:basedOn w:val="Fuentedeprrafopredeter"/>
    <w:uiPriority w:val="32"/>
    <w:qFormat/>
    <w:rsid w:val="00964494"/>
    <w:rPr>
      <w:rFonts w:ascii="Work Sans Medium" w:hAnsi="Work Sans Medium"/>
      <w:b w:val="0"/>
      <w:bCs/>
      <w:i w:val="0"/>
      <w:smallCaps/>
      <w:color w:val="3366CC"/>
      <w:spacing w:val="5"/>
    </w:rPr>
  </w:style>
  <w:style w:type="character" w:styleId="Ttulodellibro">
    <w:name w:val="Book Title"/>
    <w:basedOn w:val="Fuentedeprrafopredeter"/>
    <w:uiPriority w:val="33"/>
    <w:qFormat/>
    <w:rsid w:val="007921A6"/>
    <w:rPr>
      <w:rFonts w:ascii="Work Sans SemiBold" w:hAnsi="Work Sans SemiBold"/>
      <w:b/>
      <w:bCs/>
      <w:i w:val="0"/>
      <w:iCs/>
      <w:spacing w:val="5"/>
    </w:rPr>
  </w:style>
  <w:style w:type="table" w:styleId="Tablaconcuadrcula">
    <w:name w:val="Table Grid"/>
    <w:basedOn w:val="Tablanormal"/>
    <w:uiPriority w:val="39"/>
    <w:rsid w:val="00325B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11">
    <w:name w:val="Tabla con cuadrícula 4 - Énfasis 11"/>
    <w:basedOn w:val="Tablanormal"/>
    <w:uiPriority w:val="49"/>
    <w:rsid w:val="00325B3B"/>
    <w:tblPr>
      <w:tblStyleRowBandSize w:val="1"/>
      <w:tblStyleColBandSize w:val="1"/>
      <w:tblBorders>
        <w:top w:val="single" w:sz="4" w:space="0" w:color="EE80BC" w:themeColor="accent1" w:themeTint="99"/>
        <w:left w:val="single" w:sz="4" w:space="0" w:color="EE80BC" w:themeColor="accent1" w:themeTint="99"/>
        <w:bottom w:val="single" w:sz="4" w:space="0" w:color="EE80BC" w:themeColor="accent1" w:themeTint="99"/>
        <w:right w:val="single" w:sz="4" w:space="0" w:color="EE80BC" w:themeColor="accent1" w:themeTint="99"/>
        <w:insideH w:val="single" w:sz="4" w:space="0" w:color="EE80BC" w:themeColor="accent1" w:themeTint="99"/>
        <w:insideV w:val="single" w:sz="4" w:space="0" w:color="EE80BC" w:themeColor="accent1" w:themeTint="99"/>
      </w:tblBorders>
    </w:tblPr>
    <w:tblStylePr w:type="firstRow">
      <w:rPr>
        <w:b/>
        <w:bCs/>
        <w:color w:val="FFFFFF" w:themeColor="background1"/>
      </w:rPr>
      <w:tblPr/>
      <w:tcPr>
        <w:tcBorders>
          <w:top w:val="single" w:sz="4" w:space="0" w:color="E32D91" w:themeColor="accent1"/>
          <w:left w:val="single" w:sz="4" w:space="0" w:color="E32D91" w:themeColor="accent1"/>
          <w:bottom w:val="single" w:sz="4" w:space="0" w:color="E32D91" w:themeColor="accent1"/>
          <w:right w:val="single" w:sz="4" w:space="0" w:color="E32D91" w:themeColor="accent1"/>
          <w:insideH w:val="nil"/>
          <w:insideV w:val="nil"/>
        </w:tcBorders>
        <w:shd w:val="clear" w:color="auto" w:fill="E32D91" w:themeFill="accent1"/>
      </w:tcPr>
    </w:tblStylePr>
    <w:tblStylePr w:type="lastRow">
      <w:rPr>
        <w:b/>
        <w:bCs/>
      </w:rPr>
      <w:tblPr/>
      <w:tcPr>
        <w:tcBorders>
          <w:top w:val="double" w:sz="4" w:space="0" w:color="E32D91" w:themeColor="accent1"/>
        </w:tcBorders>
      </w:tc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customStyle="1" w:styleId="Tablanormal31">
    <w:name w:val="Tabla normal 31"/>
    <w:basedOn w:val="Tablanormal"/>
    <w:uiPriority w:val="43"/>
    <w:rsid w:val="00D349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anormal11">
    <w:name w:val="Tabla normal 11"/>
    <w:basedOn w:val="Tablanormal"/>
    <w:uiPriority w:val="41"/>
    <w:rsid w:val="00D349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21">
    <w:name w:val="Tabla normal 21"/>
    <w:basedOn w:val="Tablanormal"/>
    <w:uiPriority w:val="42"/>
    <w:rsid w:val="00D349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aconcuadrcula1clara-nfasis11">
    <w:name w:val="Tabla con cuadrícula 1 clara - Énfasis 11"/>
    <w:basedOn w:val="Tablanormal"/>
    <w:uiPriority w:val="46"/>
    <w:rsid w:val="00D349D3"/>
    <w:tblPr>
      <w:tblStyleRowBandSize w:val="1"/>
      <w:tblStyleColBandSize w:val="1"/>
      <w:tblBorders>
        <w:top w:val="single" w:sz="4" w:space="0" w:color="F3AAD2" w:themeColor="accent1" w:themeTint="66"/>
        <w:left w:val="single" w:sz="4" w:space="0" w:color="F3AAD2" w:themeColor="accent1" w:themeTint="66"/>
        <w:bottom w:val="single" w:sz="4" w:space="0" w:color="F3AAD2" w:themeColor="accent1" w:themeTint="66"/>
        <w:right w:val="single" w:sz="4" w:space="0" w:color="F3AAD2" w:themeColor="accent1" w:themeTint="66"/>
        <w:insideH w:val="single" w:sz="4" w:space="0" w:color="F3AAD2" w:themeColor="accent1" w:themeTint="66"/>
        <w:insideV w:val="single" w:sz="4" w:space="0" w:color="F3AAD2" w:themeColor="accent1" w:themeTint="66"/>
      </w:tblBorders>
    </w:tblPr>
    <w:tblStylePr w:type="firstRow">
      <w:rPr>
        <w:b/>
        <w:bCs/>
      </w:rPr>
      <w:tblPr/>
      <w:tcPr>
        <w:tcBorders>
          <w:bottom w:val="single" w:sz="12" w:space="0" w:color="EE80BC" w:themeColor="accent1" w:themeTint="99"/>
        </w:tcBorders>
      </w:tcPr>
    </w:tblStylePr>
    <w:tblStylePr w:type="lastRow">
      <w:rPr>
        <w:b/>
        <w:bCs/>
      </w:rPr>
      <w:tblPr/>
      <w:tcPr>
        <w:tcBorders>
          <w:top w:val="double" w:sz="2" w:space="0" w:color="EE80BC" w:themeColor="accent1" w:themeTint="99"/>
        </w:tcBorders>
      </w:tcPr>
    </w:tblStylePr>
    <w:tblStylePr w:type="firstCol">
      <w:rPr>
        <w:b/>
        <w:bCs/>
      </w:rPr>
    </w:tblStylePr>
    <w:tblStylePr w:type="lastCol">
      <w:rPr>
        <w:b/>
        <w:bCs/>
      </w:rPr>
    </w:tblStylePr>
  </w:style>
  <w:style w:type="table" w:customStyle="1" w:styleId="Tablaconcuadrcula2-nfasis51">
    <w:name w:val="Tabla con cuadrícula 2 - Énfasis 51"/>
    <w:basedOn w:val="Tablanormal"/>
    <w:uiPriority w:val="47"/>
    <w:rsid w:val="00CC5546"/>
    <w:tblPr>
      <w:tblStyleRowBandSize w:val="1"/>
      <w:tblStyleColBandSize w:val="1"/>
      <w:tblBorders>
        <w:top w:val="single" w:sz="2" w:space="0" w:color="B7A9ED" w:themeColor="accent5" w:themeTint="99"/>
        <w:bottom w:val="single" w:sz="2" w:space="0" w:color="B7A9ED" w:themeColor="accent5" w:themeTint="99"/>
        <w:insideH w:val="single" w:sz="2" w:space="0" w:color="B7A9ED" w:themeColor="accent5" w:themeTint="99"/>
        <w:insideV w:val="single" w:sz="2" w:space="0" w:color="B7A9ED" w:themeColor="accent5" w:themeTint="99"/>
      </w:tblBorders>
    </w:tblPr>
    <w:tblStylePr w:type="firstRow">
      <w:rPr>
        <w:b/>
        <w:bCs/>
      </w:rPr>
      <w:tblPr/>
      <w:tcPr>
        <w:tcBorders>
          <w:top w:val="nil"/>
          <w:bottom w:val="single" w:sz="12" w:space="0" w:color="B7A9ED" w:themeColor="accent5" w:themeTint="99"/>
          <w:insideH w:val="nil"/>
          <w:insideV w:val="nil"/>
        </w:tcBorders>
        <w:shd w:val="clear" w:color="auto" w:fill="FFFFFF" w:themeFill="background1"/>
      </w:tcPr>
    </w:tblStylePr>
    <w:tblStylePr w:type="lastRow">
      <w:rPr>
        <w:b/>
        <w:bCs/>
      </w:rPr>
      <w:tblPr/>
      <w:tcPr>
        <w:tcBorders>
          <w:top w:val="double" w:sz="2" w:space="0" w:color="B7A9E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concuadrcula5oscura-nfasis11">
    <w:name w:val="Tabla con cuadrícula 5 oscura - Énfasis 11"/>
    <w:basedOn w:val="Tablanormal"/>
    <w:uiPriority w:val="50"/>
    <w:rsid w:val="00CC554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D4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32D91"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32D91"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32D91"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32D91" w:themeFill="accent1"/>
      </w:tcPr>
    </w:tblStylePr>
    <w:tblStylePr w:type="band1Vert">
      <w:tblPr/>
      <w:tcPr>
        <w:shd w:val="clear" w:color="auto" w:fill="F3AAD2" w:themeFill="accent1" w:themeFillTint="66"/>
      </w:tcPr>
    </w:tblStylePr>
    <w:tblStylePr w:type="band1Horz">
      <w:tblPr/>
      <w:tcPr>
        <w:shd w:val="clear" w:color="auto" w:fill="F3AAD2" w:themeFill="accent1" w:themeFillTint="66"/>
      </w:tcPr>
    </w:tblStylePr>
  </w:style>
  <w:style w:type="table" w:customStyle="1" w:styleId="Tablaconcuadrcula5oscura-nfasis51">
    <w:name w:val="Tabla con cuadrícula 5 oscura - Énfasis 51"/>
    <w:basedOn w:val="Tablanormal"/>
    <w:uiPriority w:val="50"/>
    <w:rsid w:val="00CC554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2F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971E1"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971E1"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971E1"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971E1" w:themeFill="accent5"/>
      </w:tcPr>
    </w:tblStylePr>
    <w:tblStylePr w:type="band1Vert">
      <w:tblPr/>
      <w:tcPr>
        <w:shd w:val="clear" w:color="auto" w:fill="CFC6F3" w:themeFill="accent5" w:themeFillTint="66"/>
      </w:tcPr>
    </w:tblStylePr>
    <w:tblStylePr w:type="band1Horz">
      <w:tblPr/>
      <w:tcPr>
        <w:shd w:val="clear" w:color="auto" w:fill="CFC6F3" w:themeFill="accent5" w:themeFillTint="66"/>
      </w:tcPr>
    </w:tblStylePr>
  </w:style>
  <w:style w:type="table" w:customStyle="1" w:styleId="Tablaconcuadrcula6concolores-nfasis51">
    <w:name w:val="Tabla con cuadrícula 6 con colores - Énfasis 51"/>
    <w:basedOn w:val="Tablanormal"/>
    <w:uiPriority w:val="51"/>
    <w:rsid w:val="00CC5546"/>
    <w:rPr>
      <w:color w:val="4F2CD0" w:themeColor="accent5" w:themeShade="BF"/>
    </w:rPr>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insideV w:val="single" w:sz="4" w:space="0" w:color="B7A9ED" w:themeColor="accent5" w:themeTint="99"/>
      </w:tblBorders>
    </w:tblPr>
    <w:tblStylePr w:type="firstRow">
      <w:rPr>
        <w:b/>
        <w:bCs/>
      </w:rPr>
      <w:tblPr/>
      <w:tcPr>
        <w:tcBorders>
          <w:bottom w:val="single" w:sz="12" w:space="0" w:color="B7A9ED" w:themeColor="accent5" w:themeTint="99"/>
        </w:tcBorders>
      </w:tcPr>
    </w:tblStylePr>
    <w:tblStylePr w:type="lastRow">
      <w:rPr>
        <w:b/>
        <w:bCs/>
      </w:rPr>
      <w:tblPr/>
      <w:tcPr>
        <w:tcBorders>
          <w:top w:val="doub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paragraph" w:styleId="TtuloTDC">
    <w:name w:val="TOC Heading"/>
    <w:basedOn w:val="Ttulo1"/>
    <w:next w:val="Normal"/>
    <w:uiPriority w:val="39"/>
    <w:unhideWhenUsed/>
    <w:qFormat/>
    <w:rsid w:val="00A57541"/>
    <w:pPr>
      <w:spacing w:before="480" w:line="276" w:lineRule="auto"/>
      <w:outlineLvl w:val="9"/>
    </w:pPr>
    <w:rPr>
      <w:bCs/>
      <w:sz w:val="40"/>
      <w:szCs w:val="28"/>
      <w:lang w:val="en-US"/>
    </w:rPr>
  </w:style>
  <w:style w:type="paragraph" w:styleId="TDC2">
    <w:name w:val="toc 2"/>
    <w:basedOn w:val="Normal"/>
    <w:next w:val="Normal"/>
    <w:autoRedefine/>
    <w:uiPriority w:val="39"/>
    <w:unhideWhenUsed/>
    <w:rsid w:val="00587689"/>
    <w:pPr>
      <w:spacing w:before="120"/>
      <w:ind w:left="220"/>
      <w:jc w:val="left"/>
    </w:pPr>
    <w:rPr>
      <w:bCs/>
      <w:color w:val="7F7F7F" w:themeColor="text1" w:themeTint="80"/>
      <w:szCs w:val="22"/>
    </w:rPr>
  </w:style>
  <w:style w:type="paragraph" w:styleId="TDC1">
    <w:name w:val="toc 1"/>
    <w:basedOn w:val="Normal"/>
    <w:next w:val="Normal"/>
    <w:autoRedefine/>
    <w:uiPriority w:val="39"/>
    <w:unhideWhenUsed/>
    <w:rsid w:val="00587689"/>
    <w:pPr>
      <w:spacing w:before="120"/>
      <w:jc w:val="left"/>
    </w:pPr>
    <w:rPr>
      <w:b/>
      <w:bCs/>
      <w:iCs/>
      <w:color w:val="3366CC"/>
      <w:sz w:val="24"/>
    </w:rPr>
  </w:style>
  <w:style w:type="character" w:styleId="Hipervnculo">
    <w:name w:val="Hyperlink"/>
    <w:basedOn w:val="Fuentedeprrafopredeter"/>
    <w:uiPriority w:val="99"/>
    <w:unhideWhenUsed/>
    <w:rsid w:val="00CC5546"/>
    <w:rPr>
      <w:color w:val="6B9F25" w:themeColor="hyperlink"/>
      <w:u w:val="single"/>
    </w:rPr>
  </w:style>
  <w:style w:type="paragraph" w:styleId="TDC3">
    <w:name w:val="toc 3"/>
    <w:basedOn w:val="Normal"/>
    <w:next w:val="Normal"/>
    <w:autoRedefine/>
    <w:uiPriority w:val="39"/>
    <w:unhideWhenUsed/>
    <w:rsid w:val="00CC5546"/>
    <w:pPr>
      <w:ind w:left="440"/>
      <w:jc w:val="left"/>
    </w:pPr>
    <w:rPr>
      <w:rFonts w:asciiTheme="minorHAnsi" w:hAnsiTheme="minorHAnsi"/>
      <w:sz w:val="20"/>
      <w:szCs w:val="20"/>
    </w:rPr>
  </w:style>
  <w:style w:type="paragraph" w:styleId="TDC4">
    <w:name w:val="toc 4"/>
    <w:basedOn w:val="Normal"/>
    <w:next w:val="Normal"/>
    <w:autoRedefine/>
    <w:uiPriority w:val="39"/>
    <w:unhideWhenUsed/>
    <w:rsid w:val="00CC5546"/>
    <w:pPr>
      <w:ind w:left="660"/>
      <w:jc w:val="left"/>
    </w:pPr>
    <w:rPr>
      <w:rFonts w:asciiTheme="minorHAnsi" w:hAnsiTheme="minorHAnsi"/>
      <w:sz w:val="20"/>
      <w:szCs w:val="20"/>
    </w:rPr>
  </w:style>
  <w:style w:type="paragraph" w:styleId="TDC5">
    <w:name w:val="toc 5"/>
    <w:basedOn w:val="Normal"/>
    <w:next w:val="Normal"/>
    <w:autoRedefine/>
    <w:uiPriority w:val="39"/>
    <w:unhideWhenUsed/>
    <w:rsid w:val="00CC5546"/>
    <w:pPr>
      <w:ind w:left="880"/>
      <w:jc w:val="left"/>
    </w:pPr>
    <w:rPr>
      <w:rFonts w:asciiTheme="minorHAnsi" w:hAnsiTheme="minorHAnsi"/>
      <w:sz w:val="20"/>
      <w:szCs w:val="20"/>
    </w:rPr>
  </w:style>
  <w:style w:type="paragraph" w:styleId="TDC6">
    <w:name w:val="toc 6"/>
    <w:basedOn w:val="Normal"/>
    <w:next w:val="Normal"/>
    <w:autoRedefine/>
    <w:uiPriority w:val="39"/>
    <w:unhideWhenUsed/>
    <w:rsid w:val="00CC5546"/>
    <w:pPr>
      <w:ind w:left="1100"/>
      <w:jc w:val="left"/>
    </w:pPr>
    <w:rPr>
      <w:rFonts w:asciiTheme="minorHAnsi" w:hAnsiTheme="minorHAnsi"/>
      <w:sz w:val="20"/>
      <w:szCs w:val="20"/>
    </w:rPr>
  </w:style>
  <w:style w:type="paragraph" w:styleId="TDC7">
    <w:name w:val="toc 7"/>
    <w:basedOn w:val="Normal"/>
    <w:next w:val="Normal"/>
    <w:autoRedefine/>
    <w:uiPriority w:val="39"/>
    <w:unhideWhenUsed/>
    <w:rsid w:val="00CC5546"/>
    <w:pPr>
      <w:ind w:left="1320"/>
      <w:jc w:val="left"/>
    </w:pPr>
    <w:rPr>
      <w:rFonts w:asciiTheme="minorHAnsi" w:hAnsiTheme="minorHAnsi"/>
      <w:sz w:val="20"/>
      <w:szCs w:val="20"/>
    </w:rPr>
  </w:style>
  <w:style w:type="paragraph" w:styleId="TDC8">
    <w:name w:val="toc 8"/>
    <w:basedOn w:val="Normal"/>
    <w:next w:val="Normal"/>
    <w:autoRedefine/>
    <w:uiPriority w:val="39"/>
    <w:unhideWhenUsed/>
    <w:rsid w:val="00CC5546"/>
    <w:pPr>
      <w:ind w:left="1540"/>
      <w:jc w:val="left"/>
    </w:pPr>
    <w:rPr>
      <w:rFonts w:asciiTheme="minorHAnsi" w:hAnsiTheme="minorHAnsi"/>
      <w:sz w:val="20"/>
      <w:szCs w:val="20"/>
    </w:rPr>
  </w:style>
  <w:style w:type="paragraph" w:styleId="TDC9">
    <w:name w:val="toc 9"/>
    <w:basedOn w:val="Normal"/>
    <w:next w:val="Normal"/>
    <w:autoRedefine/>
    <w:uiPriority w:val="39"/>
    <w:unhideWhenUsed/>
    <w:rsid w:val="00CC5546"/>
    <w:pPr>
      <w:ind w:left="1760"/>
      <w:jc w:val="left"/>
    </w:pPr>
    <w:rPr>
      <w:rFonts w:asciiTheme="minorHAnsi" w:hAnsiTheme="minorHAnsi"/>
      <w:sz w:val="20"/>
      <w:szCs w:val="20"/>
    </w:rPr>
  </w:style>
  <w:style w:type="table" w:customStyle="1" w:styleId="Tabladelista1clara-nfasis51">
    <w:name w:val="Tabla de lista 1 clara - Énfasis 51"/>
    <w:basedOn w:val="Tablanormal"/>
    <w:uiPriority w:val="46"/>
    <w:rsid w:val="00587689"/>
    <w:tblPr>
      <w:tblStyleRowBandSize w:val="1"/>
      <w:tblStyleColBandSize w:val="1"/>
    </w:tblPr>
    <w:tblStylePr w:type="firstRow">
      <w:rPr>
        <w:b/>
        <w:bCs/>
      </w:rPr>
      <w:tblPr/>
      <w:tcPr>
        <w:tcBorders>
          <w:bottom w:val="single" w:sz="4" w:space="0" w:color="B7A9ED" w:themeColor="accent5" w:themeTint="99"/>
        </w:tcBorders>
      </w:tcPr>
    </w:tblStylePr>
    <w:tblStylePr w:type="lastRow">
      <w:rPr>
        <w:b/>
        <w:bCs/>
      </w:rPr>
      <w:tblPr/>
      <w:tcPr>
        <w:tcBorders>
          <w:top w:val="sing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delista2-nfasis11">
    <w:name w:val="Tabla de lista 2 - Énfasis 11"/>
    <w:basedOn w:val="Tablanormal"/>
    <w:uiPriority w:val="47"/>
    <w:rsid w:val="00587689"/>
    <w:tblPr>
      <w:tblStyleRowBandSize w:val="1"/>
      <w:tblStyleColBandSize w:val="1"/>
      <w:tblBorders>
        <w:top w:val="single" w:sz="4" w:space="0" w:color="EE80BC" w:themeColor="accent1" w:themeTint="99"/>
        <w:bottom w:val="single" w:sz="4" w:space="0" w:color="EE80BC" w:themeColor="accent1" w:themeTint="99"/>
        <w:insideH w:val="single" w:sz="4" w:space="0" w:color="EE80BC"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customStyle="1" w:styleId="Tabladelista4-nfasis11">
    <w:name w:val="Tabla de lista 4 - Énfasis 11"/>
    <w:basedOn w:val="Tablanormal"/>
    <w:uiPriority w:val="49"/>
    <w:rsid w:val="00ED752C"/>
    <w:tblPr>
      <w:tblStyleRowBandSize w:val="1"/>
      <w:tblStyleColBandSize w:val="1"/>
      <w:tblBorders>
        <w:top w:val="single" w:sz="4" w:space="0" w:color="EE80BC" w:themeColor="accent1" w:themeTint="99"/>
        <w:left w:val="single" w:sz="4" w:space="0" w:color="EE80BC" w:themeColor="accent1" w:themeTint="99"/>
        <w:bottom w:val="single" w:sz="4" w:space="0" w:color="EE80BC" w:themeColor="accent1" w:themeTint="99"/>
        <w:right w:val="single" w:sz="4" w:space="0" w:color="EE80BC" w:themeColor="accent1" w:themeTint="99"/>
        <w:insideH w:val="single" w:sz="4" w:space="0" w:color="EE80BC" w:themeColor="accent1" w:themeTint="99"/>
      </w:tblBorders>
    </w:tblPr>
    <w:tblStylePr w:type="firstRow">
      <w:rPr>
        <w:b/>
        <w:bCs/>
        <w:color w:val="FFFFFF" w:themeColor="background1"/>
      </w:rPr>
      <w:tblPr/>
      <w:tcPr>
        <w:tcBorders>
          <w:top w:val="single" w:sz="4" w:space="0" w:color="E32D91" w:themeColor="accent1"/>
          <w:left w:val="single" w:sz="4" w:space="0" w:color="E32D91" w:themeColor="accent1"/>
          <w:bottom w:val="single" w:sz="4" w:space="0" w:color="E32D91" w:themeColor="accent1"/>
          <w:right w:val="single" w:sz="4" w:space="0" w:color="E32D91" w:themeColor="accent1"/>
          <w:insideH w:val="nil"/>
        </w:tcBorders>
        <w:shd w:val="clear" w:color="auto" w:fill="E32D91" w:themeFill="accent1"/>
      </w:tcPr>
    </w:tblStylePr>
    <w:tblStylePr w:type="lastRow">
      <w:rPr>
        <w:b/>
        <w:bCs/>
      </w:rPr>
      <w:tblPr/>
      <w:tcPr>
        <w:tcBorders>
          <w:top w:val="double" w:sz="4" w:space="0" w:color="EE80BC" w:themeColor="accent1" w:themeTint="99"/>
        </w:tcBorders>
      </w:tc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customStyle="1" w:styleId="Tabladelista4-nfasis51">
    <w:name w:val="Tabla de lista 4 - Énfasis 51"/>
    <w:basedOn w:val="Tablanormal"/>
    <w:uiPriority w:val="49"/>
    <w:rsid w:val="00ED752C"/>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tblBorders>
    </w:tblPr>
    <w:tblStylePr w:type="firstRow">
      <w:rPr>
        <w:b/>
        <w:bCs/>
        <w:color w:val="FFFFFF" w:themeColor="background1"/>
      </w:rPr>
      <w:tblPr/>
      <w:tcPr>
        <w:tcBorders>
          <w:top w:val="single" w:sz="4" w:space="0" w:color="8971E1" w:themeColor="accent5"/>
          <w:left w:val="single" w:sz="4" w:space="0" w:color="8971E1" w:themeColor="accent5"/>
          <w:bottom w:val="single" w:sz="4" w:space="0" w:color="8971E1" w:themeColor="accent5"/>
          <w:right w:val="single" w:sz="4" w:space="0" w:color="8971E1" w:themeColor="accent5"/>
          <w:insideH w:val="nil"/>
        </w:tcBorders>
        <w:shd w:val="clear" w:color="auto" w:fill="8971E1" w:themeFill="accent5"/>
      </w:tcPr>
    </w:tblStylePr>
    <w:tblStylePr w:type="lastRow">
      <w:rPr>
        <w:b/>
        <w:bCs/>
      </w:rPr>
      <w:tblPr/>
      <w:tcPr>
        <w:tcBorders>
          <w:top w:val="doub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delista6concolores-nfasis51">
    <w:name w:val="Tabla de lista 6 con colores - Énfasis 51"/>
    <w:basedOn w:val="Tablanormal"/>
    <w:uiPriority w:val="51"/>
    <w:rsid w:val="00ED752C"/>
    <w:rPr>
      <w:color w:val="4F2CD0" w:themeColor="accent5" w:themeShade="BF"/>
    </w:rPr>
    <w:tblPr>
      <w:tblStyleRowBandSize w:val="1"/>
      <w:tblStyleColBandSize w:val="1"/>
      <w:tblBorders>
        <w:top w:val="single" w:sz="4" w:space="0" w:color="8971E1" w:themeColor="accent5"/>
        <w:bottom w:val="single" w:sz="4" w:space="0" w:color="8971E1" w:themeColor="accent5"/>
      </w:tblBorders>
    </w:tblPr>
    <w:tblStylePr w:type="firstRow">
      <w:rPr>
        <w:b/>
        <w:bCs/>
      </w:rPr>
      <w:tblPr/>
      <w:tcPr>
        <w:tcBorders>
          <w:bottom w:val="single" w:sz="4" w:space="0" w:color="8971E1" w:themeColor="accent5"/>
        </w:tcBorders>
      </w:tcPr>
    </w:tblStylePr>
    <w:tblStylePr w:type="lastRow">
      <w:rPr>
        <w:b/>
        <w:bCs/>
      </w:rPr>
      <w:tblPr/>
      <w:tcPr>
        <w:tcBorders>
          <w:top w:val="double" w:sz="4" w:space="0" w:color="8971E1" w:themeColor="accent5"/>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delista5oscura-nfasis11">
    <w:name w:val="Tabla de lista 5 oscura - Énfasis 11"/>
    <w:basedOn w:val="Tablanormal"/>
    <w:uiPriority w:val="50"/>
    <w:rsid w:val="00ED752C"/>
    <w:rPr>
      <w:color w:val="FFFFFF" w:themeColor="background1"/>
    </w:rPr>
    <w:tblPr>
      <w:tblStyleRowBandSize w:val="1"/>
      <w:tblStyleColBandSize w:val="1"/>
      <w:tblBorders>
        <w:top w:val="single" w:sz="24" w:space="0" w:color="E32D91" w:themeColor="accent1"/>
        <w:left w:val="single" w:sz="24" w:space="0" w:color="E32D91" w:themeColor="accent1"/>
        <w:bottom w:val="single" w:sz="24" w:space="0" w:color="E32D91" w:themeColor="accent1"/>
        <w:right w:val="single" w:sz="24" w:space="0" w:color="E32D91" w:themeColor="accent1"/>
      </w:tblBorders>
    </w:tblPr>
    <w:tcPr>
      <w:shd w:val="clear" w:color="auto" w:fill="E32D91"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ladelista7concolores-nfasis51">
    <w:name w:val="Tabla de lista 7 con colores - Énfasis 51"/>
    <w:basedOn w:val="Tablanormal"/>
    <w:uiPriority w:val="52"/>
    <w:rsid w:val="00ED752C"/>
    <w:rPr>
      <w:color w:val="4F2CD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971E1"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971E1"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971E1"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971E1" w:themeColor="accent5"/>
        </w:tcBorders>
        <w:shd w:val="clear" w:color="auto" w:fill="FFFFFF" w:themeFill="background1"/>
      </w:tcPr>
    </w:tblStylePr>
    <w:tblStylePr w:type="band1Vert">
      <w:tblPr/>
      <w:tcPr>
        <w:shd w:val="clear" w:color="auto" w:fill="E7E2F9" w:themeFill="accent5" w:themeFillTint="33"/>
      </w:tcPr>
    </w:tblStylePr>
    <w:tblStylePr w:type="band1Horz">
      <w:tblPr/>
      <w:tcPr>
        <w:shd w:val="clear" w:color="auto" w:fill="E7E2F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delista3-nfasis51">
    <w:name w:val="Tabla de lista 3 - Énfasis 51"/>
    <w:basedOn w:val="Tablanormal"/>
    <w:uiPriority w:val="48"/>
    <w:rsid w:val="00ED752C"/>
    <w:tblPr>
      <w:tblStyleRowBandSize w:val="1"/>
      <w:tblStyleColBandSize w:val="1"/>
      <w:tblBorders>
        <w:top w:val="single" w:sz="4" w:space="0" w:color="8971E1" w:themeColor="accent5"/>
        <w:left w:val="single" w:sz="4" w:space="0" w:color="8971E1" w:themeColor="accent5"/>
        <w:bottom w:val="single" w:sz="4" w:space="0" w:color="8971E1" w:themeColor="accent5"/>
        <w:right w:val="single" w:sz="4" w:space="0" w:color="8971E1" w:themeColor="accent5"/>
      </w:tblBorders>
    </w:tblPr>
    <w:tblStylePr w:type="firstRow">
      <w:rPr>
        <w:b/>
        <w:bCs/>
        <w:color w:val="FFFFFF" w:themeColor="background1"/>
      </w:rPr>
      <w:tblPr/>
      <w:tcPr>
        <w:shd w:val="clear" w:color="auto" w:fill="8971E1" w:themeFill="accent5"/>
      </w:tcPr>
    </w:tblStylePr>
    <w:tblStylePr w:type="lastRow">
      <w:rPr>
        <w:b/>
        <w:bCs/>
      </w:rPr>
      <w:tblPr/>
      <w:tcPr>
        <w:tcBorders>
          <w:top w:val="double" w:sz="4" w:space="0" w:color="8971E1"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971E1" w:themeColor="accent5"/>
          <w:right w:val="single" w:sz="4" w:space="0" w:color="8971E1" w:themeColor="accent5"/>
        </w:tcBorders>
      </w:tcPr>
    </w:tblStylePr>
    <w:tblStylePr w:type="band1Horz">
      <w:tblPr/>
      <w:tcPr>
        <w:tcBorders>
          <w:top w:val="single" w:sz="4" w:space="0" w:color="8971E1" w:themeColor="accent5"/>
          <w:bottom w:val="single" w:sz="4" w:space="0" w:color="8971E1"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971E1" w:themeColor="accent5"/>
          <w:left w:val="nil"/>
        </w:tcBorders>
      </w:tcPr>
    </w:tblStylePr>
    <w:tblStylePr w:type="swCell">
      <w:tblPr/>
      <w:tcPr>
        <w:tcBorders>
          <w:top w:val="double" w:sz="4" w:space="0" w:color="8971E1" w:themeColor="accent5"/>
          <w:right w:val="nil"/>
        </w:tcBorders>
      </w:tcPr>
    </w:tblStylePr>
  </w:style>
  <w:style w:type="character" w:customStyle="1" w:styleId="PrrafodelistaCar">
    <w:name w:val="Párrafo de lista Car"/>
    <w:aliases w:val="titulo 3 Car,Bullets Car,Bullet List Car,FooterText Car,List Paragraph1 Car,numbered Car,Paragraphe de liste1 Car,Bulletr List Paragraph Car,Foot Car,列出段落 Car,列出段落1 Car,List Paragraph2 Car,List Paragraph21 Car,リスト段落1 Car,lp1 Car"/>
    <w:link w:val="Prrafodelista"/>
    <w:uiPriority w:val="34"/>
    <w:qFormat/>
    <w:locked/>
    <w:rsid w:val="003104D7"/>
    <w:rPr>
      <w:rFonts w:ascii="Corbel" w:hAnsi="Corbel"/>
      <w:color w:val="404040" w:themeColor="text1" w:themeTint="BF"/>
      <w:sz w:val="22"/>
      <w:lang w:val="es-ES"/>
    </w:rPr>
  </w:style>
  <w:style w:type="table" w:customStyle="1" w:styleId="Tabladecuadrcula4-nfasis51">
    <w:name w:val="Tabla de cuadrícula 4 - Énfasis 51"/>
    <w:basedOn w:val="Tablanormal"/>
    <w:uiPriority w:val="49"/>
    <w:rsid w:val="003104D7"/>
    <w:rPr>
      <w:rFonts w:ascii="Times New Roman" w:eastAsia="Times New Roman" w:hAnsi="Times New Roman" w:cs="Times New Roman"/>
      <w:sz w:val="20"/>
      <w:szCs w:val="20"/>
      <w:lang w:val="es-CO" w:eastAsia="es-CO"/>
    </w:rPr>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insideV w:val="single" w:sz="4" w:space="0" w:color="B7A9ED" w:themeColor="accent5" w:themeTint="99"/>
      </w:tblBorders>
    </w:tblPr>
    <w:tblStylePr w:type="firstRow">
      <w:rPr>
        <w:b/>
        <w:bCs/>
        <w:color w:val="FFFFFF" w:themeColor="background1"/>
      </w:rPr>
      <w:tblPr/>
      <w:tcPr>
        <w:tcBorders>
          <w:top w:val="single" w:sz="4" w:space="0" w:color="8971E1" w:themeColor="accent5"/>
          <w:left w:val="single" w:sz="4" w:space="0" w:color="8971E1" w:themeColor="accent5"/>
          <w:bottom w:val="single" w:sz="4" w:space="0" w:color="8971E1" w:themeColor="accent5"/>
          <w:right w:val="single" w:sz="4" w:space="0" w:color="8971E1" w:themeColor="accent5"/>
          <w:insideH w:val="nil"/>
          <w:insideV w:val="nil"/>
        </w:tcBorders>
        <w:shd w:val="clear" w:color="auto" w:fill="8971E1" w:themeFill="accent5"/>
      </w:tcPr>
    </w:tblStylePr>
    <w:tblStylePr w:type="lastRow">
      <w:rPr>
        <w:b/>
        <w:bCs/>
      </w:rPr>
      <w:tblPr/>
      <w:tcPr>
        <w:tcBorders>
          <w:top w:val="double" w:sz="4" w:space="0" w:color="8971E1" w:themeColor="accent5"/>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character" w:customStyle="1" w:styleId="Mencinsinresolver1">
    <w:name w:val="Mención sin resolver1"/>
    <w:basedOn w:val="Fuentedeprrafopredeter"/>
    <w:uiPriority w:val="99"/>
    <w:semiHidden/>
    <w:unhideWhenUsed/>
    <w:rsid w:val="003C7100"/>
    <w:rPr>
      <w:color w:val="605E5C"/>
      <w:shd w:val="clear" w:color="auto" w:fill="E1DFDD"/>
    </w:rPr>
  </w:style>
  <w:style w:type="table" w:styleId="Tablanormal2">
    <w:name w:val="Plain Table 2"/>
    <w:basedOn w:val="Tablanormal"/>
    <w:uiPriority w:val="99"/>
    <w:rsid w:val="00CD2DB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ipervnculovisitado">
    <w:name w:val="FollowedHyperlink"/>
    <w:basedOn w:val="Fuentedeprrafopredeter"/>
    <w:uiPriority w:val="99"/>
    <w:semiHidden/>
    <w:unhideWhenUsed/>
    <w:rsid w:val="007A578C"/>
    <w:rPr>
      <w:color w:val="954F72"/>
      <w:u w:val="single"/>
    </w:rPr>
  </w:style>
  <w:style w:type="paragraph" w:customStyle="1" w:styleId="msonormal0">
    <w:name w:val="msonormal"/>
    <w:basedOn w:val="Normal"/>
    <w:rsid w:val="007A578C"/>
    <w:pPr>
      <w:spacing w:before="100" w:beforeAutospacing="1" w:after="100" w:afterAutospacing="1" w:line="240" w:lineRule="auto"/>
      <w:jc w:val="left"/>
    </w:pPr>
    <w:rPr>
      <w:rFonts w:ascii="Times New Roman" w:eastAsia="Times New Roman" w:hAnsi="Times New Roman" w:cs="Times New Roman"/>
      <w:color w:val="auto"/>
      <w:sz w:val="24"/>
      <w:lang w:val="es-CO" w:eastAsia="es-CO"/>
    </w:rPr>
  </w:style>
  <w:style w:type="paragraph" w:customStyle="1" w:styleId="xl66">
    <w:name w:val="xl66"/>
    <w:basedOn w:val="Normal"/>
    <w:rsid w:val="007A578C"/>
    <w:pPr>
      <w:shd w:val="clear" w:color="000000" w:fill="FFFFFF"/>
      <w:spacing w:before="100" w:beforeAutospacing="1" w:after="100" w:afterAutospacing="1" w:line="240" w:lineRule="auto"/>
      <w:jc w:val="left"/>
    </w:pPr>
    <w:rPr>
      <w:rFonts w:ascii="Times New Roman" w:eastAsia="Times New Roman" w:hAnsi="Times New Roman" w:cs="Times New Roman"/>
      <w:color w:val="auto"/>
      <w:szCs w:val="22"/>
      <w:lang w:val="es-CO" w:eastAsia="es-CO"/>
    </w:rPr>
  </w:style>
  <w:style w:type="paragraph" w:customStyle="1" w:styleId="xl67">
    <w:name w:val="xl67"/>
    <w:basedOn w:val="Normal"/>
    <w:rsid w:val="007A578C"/>
    <w:pPr>
      <w:shd w:val="clear" w:color="000000" w:fill="FFFFFF"/>
      <w:spacing w:before="100" w:beforeAutospacing="1" w:after="100" w:afterAutospacing="1" w:line="240" w:lineRule="auto"/>
      <w:jc w:val="left"/>
    </w:pPr>
    <w:rPr>
      <w:rFonts w:eastAsia="Times New Roman" w:cs="Times New Roman"/>
      <w:color w:val="auto"/>
      <w:szCs w:val="22"/>
      <w:lang w:val="es-CO" w:eastAsia="es-CO"/>
    </w:rPr>
  </w:style>
  <w:style w:type="paragraph" w:customStyle="1" w:styleId="xl68">
    <w:name w:val="xl68"/>
    <w:basedOn w:val="Normal"/>
    <w:rsid w:val="007A578C"/>
    <w:pPr>
      <w:spacing w:before="100" w:beforeAutospacing="1" w:after="100" w:afterAutospacing="1" w:line="240" w:lineRule="auto"/>
      <w:jc w:val="left"/>
    </w:pPr>
    <w:rPr>
      <w:rFonts w:eastAsia="Times New Roman" w:cs="Times New Roman"/>
      <w:color w:val="auto"/>
      <w:szCs w:val="22"/>
      <w:lang w:val="es-CO" w:eastAsia="es-CO"/>
    </w:rPr>
  </w:style>
  <w:style w:type="paragraph" w:customStyle="1" w:styleId="xl69">
    <w:name w:val="xl69"/>
    <w:basedOn w:val="Normal"/>
    <w:rsid w:val="007A578C"/>
    <w:pPr>
      <w:shd w:val="clear" w:color="000000" w:fill="FFFFFF"/>
      <w:spacing w:before="100" w:beforeAutospacing="1" w:after="100" w:afterAutospacing="1" w:line="240" w:lineRule="auto"/>
      <w:jc w:val="left"/>
    </w:pPr>
    <w:rPr>
      <w:rFonts w:eastAsia="Times New Roman" w:cs="Times New Roman"/>
      <w:color w:val="auto"/>
      <w:szCs w:val="22"/>
      <w:lang w:val="es-CO" w:eastAsia="es-CO"/>
    </w:rPr>
  </w:style>
  <w:style w:type="paragraph" w:customStyle="1" w:styleId="xl70">
    <w:name w:val="xl70"/>
    <w:basedOn w:val="Normal"/>
    <w:rsid w:val="007A57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1">
    <w:name w:val="xl71"/>
    <w:basedOn w:val="Normal"/>
    <w:rsid w:val="007A57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2">
    <w:name w:val="xl72"/>
    <w:basedOn w:val="Normal"/>
    <w:rsid w:val="007A578C"/>
    <w:pPr>
      <w:pBdr>
        <w:top w:val="single" w:sz="4" w:space="0" w:color="auto"/>
        <w:left w:val="single" w:sz="4" w:space="0" w:color="auto"/>
        <w:bottom w:val="single" w:sz="4" w:space="0" w:color="auto"/>
        <w:right w:val="single" w:sz="4" w:space="0" w:color="auto"/>
      </w:pBdr>
      <w:shd w:val="clear" w:color="000000" w:fill="2462FF"/>
      <w:spacing w:before="100" w:beforeAutospacing="1" w:after="100" w:afterAutospacing="1" w:line="240" w:lineRule="auto"/>
      <w:jc w:val="center"/>
      <w:textAlignment w:val="center"/>
    </w:pPr>
    <w:rPr>
      <w:rFonts w:eastAsia="Times New Roman" w:cs="Times New Roman"/>
      <w:b/>
      <w:bCs/>
      <w:color w:val="FFFFFF"/>
      <w:szCs w:val="22"/>
      <w:lang w:val="es-CO" w:eastAsia="es-CO"/>
    </w:rPr>
  </w:style>
  <w:style w:type="paragraph" w:customStyle="1" w:styleId="xl73">
    <w:name w:val="xl73"/>
    <w:basedOn w:val="Normal"/>
    <w:rsid w:val="007A578C"/>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4">
    <w:name w:val="xl74"/>
    <w:basedOn w:val="Normal"/>
    <w:rsid w:val="007A578C"/>
    <w:pPr>
      <w:pBdr>
        <w:top w:val="single" w:sz="4" w:space="0" w:color="auto"/>
        <w:left w:val="single" w:sz="4" w:space="0" w:color="auto"/>
        <w:bottom w:val="single" w:sz="4" w:space="0" w:color="auto"/>
        <w:right w:val="single" w:sz="4" w:space="0" w:color="auto"/>
      </w:pBdr>
      <w:shd w:val="clear" w:color="000000" w:fill="2462FF"/>
      <w:spacing w:before="100" w:beforeAutospacing="1" w:after="100" w:afterAutospacing="1" w:line="240" w:lineRule="auto"/>
      <w:jc w:val="center"/>
      <w:textAlignment w:val="center"/>
    </w:pPr>
    <w:rPr>
      <w:rFonts w:eastAsia="Times New Roman" w:cs="Times New Roman"/>
      <w:b/>
      <w:bCs/>
      <w:color w:val="FFFFFF"/>
      <w:szCs w:val="22"/>
      <w:lang w:val="es-CO" w:eastAsia="es-CO"/>
    </w:rPr>
  </w:style>
  <w:style w:type="paragraph" w:customStyle="1" w:styleId="xl75">
    <w:name w:val="xl75"/>
    <w:basedOn w:val="Normal"/>
    <w:rsid w:val="007A578C"/>
    <w:pPr>
      <w:pBdr>
        <w:top w:val="single" w:sz="4" w:space="0" w:color="auto"/>
        <w:left w:val="single" w:sz="4" w:space="0" w:color="auto"/>
        <w:bottom w:val="single" w:sz="4" w:space="0" w:color="auto"/>
        <w:right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76">
    <w:name w:val="xl76"/>
    <w:basedOn w:val="Normal"/>
    <w:rsid w:val="007A578C"/>
    <w:pPr>
      <w:pBdr>
        <w:top w:val="single" w:sz="4" w:space="0" w:color="auto"/>
        <w:left w:val="single" w:sz="4" w:space="0" w:color="auto"/>
        <w:bottom w:val="single" w:sz="4" w:space="0" w:color="auto"/>
        <w:right w:val="single" w:sz="4" w:space="0" w:color="auto"/>
      </w:pBdr>
      <w:shd w:val="clear" w:color="000000" w:fill="FFB8A7"/>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7">
    <w:name w:val="xl77"/>
    <w:basedOn w:val="Normal"/>
    <w:rsid w:val="007A578C"/>
    <w:pPr>
      <w:pBdr>
        <w:top w:val="single" w:sz="4" w:space="0" w:color="auto"/>
        <w:left w:val="single" w:sz="4" w:space="0" w:color="auto"/>
        <w:bottom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78">
    <w:name w:val="xl78"/>
    <w:basedOn w:val="Normal"/>
    <w:rsid w:val="007A578C"/>
    <w:pPr>
      <w:pBdr>
        <w:top w:val="single" w:sz="4" w:space="0" w:color="auto"/>
        <w:bottom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79">
    <w:name w:val="xl79"/>
    <w:basedOn w:val="Normal"/>
    <w:rsid w:val="007A578C"/>
    <w:pPr>
      <w:pBdr>
        <w:top w:val="single" w:sz="4" w:space="0" w:color="auto"/>
        <w:bottom w:val="single" w:sz="4" w:space="0" w:color="auto"/>
        <w:right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80">
    <w:name w:val="xl80"/>
    <w:basedOn w:val="Normal"/>
    <w:rsid w:val="007A57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81">
    <w:name w:val="xl81"/>
    <w:basedOn w:val="Normal"/>
    <w:rsid w:val="007A578C"/>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82">
    <w:name w:val="xl82"/>
    <w:basedOn w:val="Normal"/>
    <w:rsid w:val="007A57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TableParagraph">
    <w:name w:val="Table Paragraph"/>
    <w:basedOn w:val="Normal"/>
    <w:uiPriority w:val="1"/>
    <w:qFormat/>
    <w:rsid w:val="007A578C"/>
    <w:pPr>
      <w:widowControl w:val="0"/>
      <w:autoSpaceDE w:val="0"/>
      <w:autoSpaceDN w:val="0"/>
      <w:spacing w:before="10" w:line="240" w:lineRule="auto"/>
      <w:ind w:left="107"/>
      <w:jc w:val="left"/>
    </w:pPr>
    <w:rPr>
      <w:rFonts w:ascii="Lucida Sans Unicode" w:eastAsia="Lucida Sans Unicode" w:hAnsi="Lucida Sans Unicode" w:cs="Lucida Sans Unicode"/>
      <w:color w:val="auto"/>
      <w:szCs w:val="22"/>
      <w:lang w:eastAsia="es-ES" w:bidi="es-ES"/>
    </w:rPr>
  </w:style>
  <w:style w:type="paragraph" w:styleId="Textonotapie">
    <w:name w:val="footnote text"/>
    <w:basedOn w:val="Normal"/>
    <w:link w:val="TextonotapieCar"/>
    <w:uiPriority w:val="99"/>
    <w:semiHidden/>
    <w:unhideWhenUsed/>
    <w:rsid w:val="00A0408D"/>
    <w:pPr>
      <w:spacing w:line="240" w:lineRule="auto"/>
    </w:pPr>
    <w:rPr>
      <w:sz w:val="20"/>
      <w:szCs w:val="20"/>
    </w:rPr>
  </w:style>
  <w:style w:type="character" w:customStyle="1" w:styleId="TextonotapieCar">
    <w:name w:val="Texto nota pie Car"/>
    <w:basedOn w:val="Fuentedeprrafopredeter"/>
    <w:link w:val="Textonotapie"/>
    <w:uiPriority w:val="99"/>
    <w:semiHidden/>
    <w:rsid w:val="00A0408D"/>
    <w:rPr>
      <w:rFonts w:ascii="Work Sans" w:hAnsi="Work Sans"/>
      <w:color w:val="404040" w:themeColor="text1" w:themeTint="BF"/>
      <w:sz w:val="20"/>
      <w:szCs w:val="20"/>
      <w:lang w:val="es-ES"/>
    </w:rPr>
  </w:style>
  <w:style w:type="character" w:styleId="Refdenotaalpie">
    <w:name w:val="footnote reference"/>
    <w:basedOn w:val="Fuentedeprrafopredeter"/>
    <w:uiPriority w:val="99"/>
    <w:semiHidden/>
    <w:unhideWhenUsed/>
    <w:rsid w:val="00A0408D"/>
    <w:rPr>
      <w:vertAlign w:val="superscript"/>
    </w:rPr>
  </w:style>
  <w:style w:type="table" w:customStyle="1" w:styleId="Tabladelista3-nfasis31">
    <w:name w:val="Tabla de lista 3 - Énfasis 31"/>
    <w:basedOn w:val="Tablanormal"/>
    <w:uiPriority w:val="48"/>
    <w:rsid w:val="009605F5"/>
    <w:tblPr>
      <w:tblStyleRowBandSize w:val="1"/>
      <w:tblStyleColBandSize w:val="1"/>
      <w:tblBorders>
        <w:top w:val="single" w:sz="4" w:space="0" w:color="4EA6DC" w:themeColor="accent3"/>
        <w:left w:val="single" w:sz="4" w:space="0" w:color="4EA6DC" w:themeColor="accent3"/>
        <w:bottom w:val="single" w:sz="4" w:space="0" w:color="4EA6DC" w:themeColor="accent3"/>
        <w:right w:val="single" w:sz="4" w:space="0" w:color="4EA6DC" w:themeColor="accent3"/>
      </w:tblBorders>
    </w:tblPr>
    <w:tblStylePr w:type="firstRow">
      <w:rPr>
        <w:b/>
        <w:bCs/>
        <w:color w:val="FFFFFF" w:themeColor="background1"/>
      </w:rPr>
      <w:tblPr/>
      <w:tcPr>
        <w:shd w:val="clear" w:color="auto" w:fill="4EA6DC" w:themeFill="accent3"/>
      </w:tcPr>
    </w:tblStylePr>
    <w:tblStylePr w:type="lastRow">
      <w:rPr>
        <w:b/>
        <w:bCs/>
      </w:rPr>
      <w:tblPr/>
      <w:tcPr>
        <w:tcBorders>
          <w:top w:val="double" w:sz="4" w:space="0" w:color="4EA6D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6DC" w:themeColor="accent3"/>
          <w:right w:val="single" w:sz="4" w:space="0" w:color="4EA6DC" w:themeColor="accent3"/>
        </w:tcBorders>
      </w:tcPr>
    </w:tblStylePr>
    <w:tblStylePr w:type="band1Horz">
      <w:tblPr/>
      <w:tcPr>
        <w:tcBorders>
          <w:top w:val="single" w:sz="4" w:space="0" w:color="4EA6DC" w:themeColor="accent3"/>
          <w:bottom w:val="single" w:sz="4" w:space="0" w:color="4EA6D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6DC" w:themeColor="accent3"/>
          <w:left w:val="nil"/>
        </w:tcBorders>
      </w:tcPr>
    </w:tblStylePr>
    <w:tblStylePr w:type="swCell">
      <w:tblPr/>
      <w:tcPr>
        <w:tcBorders>
          <w:top w:val="double" w:sz="4" w:space="0" w:color="4EA6DC" w:themeColor="accent3"/>
          <w:right w:val="nil"/>
        </w:tcBorders>
      </w:tcPr>
    </w:tblStylePr>
  </w:style>
  <w:style w:type="table" w:customStyle="1" w:styleId="Tabladelista3-nfasis41">
    <w:name w:val="Tabla de lista 3 - Énfasis 41"/>
    <w:basedOn w:val="Tablanormal"/>
    <w:uiPriority w:val="48"/>
    <w:rsid w:val="009605F5"/>
    <w:tblPr>
      <w:tblStyleRowBandSize w:val="1"/>
      <w:tblStyleColBandSize w:val="1"/>
      <w:tblBorders>
        <w:top w:val="single" w:sz="4" w:space="0" w:color="4775E7" w:themeColor="accent4"/>
        <w:left w:val="single" w:sz="4" w:space="0" w:color="4775E7" w:themeColor="accent4"/>
        <w:bottom w:val="single" w:sz="4" w:space="0" w:color="4775E7" w:themeColor="accent4"/>
        <w:right w:val="single" w:sz="4" w:space="0" w:color="4775E7" w:themeColor="accent4"/>
      </w:tblBorders>
    </w:tblPr>
    <w:tblStylePr w:type="firstRow">
      <w:rPr>
        <w:b/>
        <w:bCs/>
        <w:color w:val="FFFFFF" w:themeColor="background1"/>
      </w:rPr>
      <w:tblPr/>
      <w:tcPr>
        <w:shd w:val="clear" w:color="auto" w:fill="4775E7" w:themeFill="accent4"/>
      </w:tcPr>
    </w:tblStylePr>
    <w:tblStylePr w:type="lastRow">
      <w:rPr>
        <w:b/>
        <w:bCs/>
      </w:rPr>
      <w:tblPr/>
      <w:tcPr>
        <w:tcBorders>
          <w:top w:val="double" w:sz="4" w:space="0" w:color="4775E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775E7" w:themeColor="accent4"/>
          <w:right w:val="single" w:sz="4" w:space="0" w:color="4775E7" w:themeColor="accent4"/>
        </w:tcBorders>
      </w:tcPr>
    </w:tblStylePr>
    <w:tblStylePr w:type="band1Horz">
      <w:tblPr/>
      <w:tcPr>
        <w:tcBorders>
          <w:top w:val="single" w:sz="4" w:space="0" w:color="4775E7" w:themeColor="accent4"/>
          <w:bottom w:val="single" w:sz="4" w:space="0" w:color="4775E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775E7" w:themeColor="accent4"/>
          <w:left w:val="nil"/>
        </w:tcBorders>
      </w:tcPr>
    </w:tblStylePr>
    <w:tblStylePr w:type="swCell">
      <w:tblPr/>
      <w:tcPr>
        <w:tcBorders>
          <w:top w:val="double" w:sz="4" w:space="0" w:color="4775E7" w:themeColor="accent4"/>
          <w:right w:val="nil"/>
        </w:tcBorders>
      </w:tcPr>
    </w:tblStylePr>
  </w:style>
  <w:style w:type="table" w:customStyle="1" w:styleId="Tablaconcuadrcula4-nfasis41">
    <w:name w:val="Tabla con cuadrícula 4 - Énfasis 41"/>
    <w:basedOn w:val="Tablanormal"/>
    <w:uiPriority w:val="49"/>
    <w:rsid w:val="009605F5"/>
    <w:tblPr>
      <w:tblStyleRowBandSize w:val="1"/>
      <w:tblStyleColBandSize w:val="1"/>
      <w:tblBorders>
        <w:top w:val="single" w:sz="4" w:space="0" w:color="90ABF0" w:themeColor="accent4" w:themeTint="99"/>
        <w:left w:val="single" w:sz="4" w:space="0" w:color="90ABF0" w:themeColor="accent4" w:themeTint="99"/>
        <w:bottom w:val="single" w:sz="4" w:space="0" w:color="90ABF0" w:themeColor="accent4" w:themeTint="99"/>
        <w:right w:val="single" w:sz="4" w:space="0" w:color="90ABF0" w:themeColor="accent4" w:themeTint="99"/>
        <w:insideH w:val="single" w:sz="4" w:space="0" w:color="90ABF0" w:themeColor="accent4" w:themeTint="99"/>
        <w:insideV w:val="single" w:sz="4" w:space="0" w:color="90ABF0" w:themeColor="accent4" w:themeTint="99"/>
      </w:tblBorders>
    </w:tblPr>
    <w:tblStylePr w:type="firstRow">
      <w:rPr>
        <w:b/>
        <w:bCs/>
        <w:color w:val="FFFFFF" w:themeColor="background1"/>
      </w:rPr>
      <w:tblPr/>
      <w:tcPr>
        <w:tcBorders>
          <w:top w:val="single" w:sz="4" w:space="0" w:color="4775E7" w:themeColor="accent4"/>
          <w:left w:val="single" w:sz="4" w:space="0" w:color="4775E7" w:themeColor="accent4"/>
          <w:bottom w:val="single" w:sz="4" w:space="0" w:color="4775E7" w:themeColor="accent4"/>
          <w:right w:val="single" w:sz="4" w:space="0" w:color="4775E7" w:themeColor="accent4"/>
          <w:insideH w:val="nil"/>
          <w:insideV w:val="nil"/>
        </w:tcBorders>
        <w:shd w:val="clear" w:color="auto" w:fill="4775E7" w:themeFill="accent4"/>
      </w:tcPr>
    </w:tblStylePr>
    <w:tblStylePr w:type="lastRow">
      <w:rPr>
        <w:b/>
        <w:bCs/>
      </w:rPr>
      <w:tblPr/>
      <w:tcPr>
        <w:tcBorders>
          <w:top w:val="double" w:sz="4" w:space="0" w:color="4775E7" w:themeColor="accent4"/>
        </w:tcBorders>
      </w:tcPr>
    </w:tblStylePr>
    <w:tblStylePr w:type="firstCol">
      <w:rPr>
        <w:b/>
        <w:bCs/>
      </w:rPr>
    </w:tblStylePr>
    <w:tblStylePr w:type="lastCol">
      <w:rPr>
        <w:b/>
        <w:bCs/>
      </w:rPr>
    </w:tblStylePr>
    <w:tblStylePr w:type="band1Vert">
      <w:tblPr/>
      <w:tcPr>
        <w:shd w:val="clear" w:color="auto" w:fill="DAE3FA" w:themeFill="accent4" w:themeFillTint="33"/>
      </w:tcPr>
    </w:tblStylePr>
    <w:tblStylePr w:type="band1Horz">
      <w:tblPr/>
      <w:tcPr>
        <w:shd w:val="clear" w:color="auto" w:fill="DAE3FA" w:themeFill="accent4" w:themeFillTint="33"/>
      </w:tcPr>
    </w:tblStylePr>
  </w:style>
  <w:style w:type="table" w:customStyle="1" w:styleId="Tabladelista41">
    <w:name w:val="Tabla de lista 41"/>
    <w:basedOn w:val="Tablanormal"/>
    <w:uiPriority w:val="49"/>
    <w:rsid w:val="00F733D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delista3-nfasis11">
    <w:name w:val="Tabla de lista 3 - Énfasis 11"/>
    <w:basedOn w:val="Tablanormal"/>
    <w:uiPriority w:val="48"/>
    <w:rsid w:val="00F733D1"/>
    <w:tblPr>
      <w:tblStyleRowBandSize w:val="1"/>
      <w:tblStyleColBandSize w:val="1"/>
      <w:tblBorders>
        <w:top w:val="single" w:sz="4" w:space="0" w:color="E32D91" w:themeColor="accent1"/>
        <w:left w:val="single" w:sz="4" w:space="0" w:color="E32D91" w:themeColor="accent1"/>
        <w:bottom w:val="single" w:sz="4" w:space="0" w:color="E32D91" w:themeColor="accent1"/>
        <w:right w:val="single" w:sz="4" w:space="0" w:color="E32D91" w:themeColor="accent1"/>
      </w:tblBorders>
    </w:tblPr>
    <w:tblStylePr w:type="firstRow">
      <w:rPr>
        <w:b/>
        <w:bCs/>
        <w:color w:val="FFFFFF" w:themeColor="background1"/>
      </w:rPr>
      <w:tblPr/>
      <w:tcPr>
        <w:shd w:val="clear" w:color="auto" w:fill="E32D91" w:themeFill="accent1"/>
      </w:tcPr>
    </w:tblStylePr>
    <w:tblStylePr w:type="lastRow">
      <w:rPr>
        <w:b/>
        <w:bCs/>
      </w:rPr>
      <w:tblPr/>
      <w:tcPr>
        <w:tcBorders>
          <w:top w:val="double" w:sz="4" w:space="0" w:color="E32D91"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32D91" w:themeColor="accent1"/>
          <w:right w:val="single" w:sz="4" w:space="0" w:color="E32D91" w:themeColor="accent1"/>
        </w:tcBorders>
      </w:tcPr>
    </w:tblStylePr>
    <w:tblStylePr w:type="band1Horz">
      <w:tblPr/>
      <w:tcPr>
        <w:tcBorders>
          <w:top w:val="single" w:sz="4" w:space="0" w:color="E32D91" w:themeColor="accent1"/>
          <w:bottom w:val="single" w:sz="4" w:space="0" w:color="E32D91"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32D91" w:themeColor="accent1"/>
          <w:left w:val="nil"/>
        </w:tcBorders>
      </w:tcPr>
    </w:tblStylePr>
    <w:tblStylePr w:type="swCell">
      <w:tblPr/>
      <w:tcPr>
        <w:tcBorders>
          <w:top w:val="double" w:sz="4" w:space="0" w:color="E32D91" w:themeColor="accent1"/>
          <w:right w:val="nil"/>
        </w:tcBorders>
      </w:tcPr>
    </w:tblStylePr>
  </w:style>
  <w:style w:type="paragraph" w:styleId="Descripcin">
    <w:name w:val="caption"/>
    <w:basedOn w:val="Normal"/>
    <w:next w:val="Normal"/>
    <w:uiPriority w:val="35"/>
    <w:unhideWhenUsed/>
    <w:qFormat/>
    <w:rsid w:val="00C46909"/>
    <w:pPr>
      <w:spacing w:after="200" w:line="240" w:lineRule="auto"/>
    </w:pPr>
    <w:rPr>
      <w:i/>
      <w:iCs/>
      <w:color w:val="454551" w:themeColor="text2"/>
      <w:sz w:val="18"/>
      <w:szCs w:val="18"/>
    </w:rPr>
  </w:style>
  <w:style w:type="character" w:customStyle="1" w:styleId="Ttulo4Car">
    <w:name w:val="Título 4 Car"/>
    <w:basedOn w:val="Fuentedeprrafopredeter"/>
    <w:link w:val="Ttulo4"/>
    <w:uiPriority w:val="9"/>
    <w:rsid w:val="0069342C"/>
    <w:rPr>
      <w:rFonts w:asciiTheme="majorHAnsi" w:eastAsiaTheme="majorEastAsia" w:hAnsiTheme="majorHAnsi" w:cstheme="majorBidi"/>
      <w:i/>
      <w:iCs/>
      <w:color w:val="B3186D" w:themeColor="accent1" w:themeShade="BF"/>
      <w:sz w:val="22"/>
      <w:lang w:val="es-ES"/>
    </w:rPr>
  </w:style>
  <w:style w:type="paragraph" w:styleId="Tabladeilustraciones">
    <w:name w:val="table of figures"/>
    <w:basedOn w:val="Normal"/>
    <w:next w:val="Normal"/>
    <w:uiPriority w:val="99"/>
    <w:unhideWhenUsed/>
    <w:rsid w:val="00B21555"/>
  </w:style>
  <w:style w:type="paragraph" w:customStyle="1" w:styleId="Default">
    <w:name w:val="Default"/>
    <w:rsid w:val="00EE291F"/>
    <w:pPr>
      <w:autoSpaceDE w:val="0"/>
      <w:autoSpaceDN w:val="0"/>
      <w:adjustRightInd w:val="0"/>
    </w:pPr>
    <w:rPr>
      <w:rFonts w:ascii="Titillium Web" w:hAnsi="Titillium Web" w:cs="Titillium Web"/>
      <w:color w:val="000000"/>
      <w:lang w:val="es-CO"/>
    </w:rPr>
  </w:style>
  <w:style w:type="character" w:customStyle="1" w:styleId="Mencinsinresolver2">
    <w:name w:val="Mención sin resolver2"/>
    <w:basedOn w:val="Fuentedeprrafopredeter"/>
    <w:uiPriority w:val="99"/>
    <w:semiHidden/>
    <w:unhideWhenUsed/>
    <w:rsid w:val="00687818"/>
    <w:rPr>
      <w:color w:val="605E5C"/>
      <w:shd w:val="clear" w:color="auto" w:fill="E1DFDD"/>
    </w:rPr>
  </w:style>
  <w:style w:type="character" w:styleId="Mencinsinresolver">
    <w:name w:val="Unresolved Mention"/>
    <w:basedOn w:val="Fuentedeprrafopredeter"/>
    <w:uiPriority w:val="99"/>
    <w:semiHidden/>
    <w:unhideWhenUsed/>
    <w:rsid w:val="00471281"/>
    <w:rPr>
      <w:color w:val="605E5C"/>
      <w:shd w:val="clear" w:color="auto" w:fill="E1DFDD"/>
    </w:rPr>
  </w:style>
  <w:style w:type="table" w:customStyle="1" w:styleId="TablasMinTIC1">
    <w:name w:val="Tablas MinTIC1"/>
    <w:basedOn w:val="Tablanormal"/>
    <w:uiPriority w:val="99"/>
    <w:rsid w:val="005D3BB4"/>
    <w:rPr>
      <w:rFonts w:ascii="Work Sans" w:hAnsi="Work Sans"/>
      <w:color w:val="004884"/>
      <w:sz w:val="22"/>
      <w:szCs w:val="22"/>
      <w:lang w:val="es-CO"/>
    </w:rPr>
    <w:tblPr>
      <w:tblStyleRowBandSize w:val="1"/>
      <w:tblStyleColBandSize w:val="1"/>
    </w:tblPr>
    <w:tcPr>
      <w:vAlign w:val="center"/>
    </w:tcPr>
    <w:tblStylePr w:type="firstRow">
      <w:rPr>
        <w:b/>
        <w:color w:val="004884"/>
        <w:sz w:val="28"/>
      </w:rPr>
      <w:tblPr/>
      <w:tcPr>
        <w:tcBorders>
          <w:top w:val="nil"/>
          <w:left w:val="nil"/>
          <w:bottom w:val="single" w:sz="18" w:space="0" w:color="004884"/>
          <w:right w:val="nil"/>
          <w:insideH w:val="nil"/>
          <w:insideV w:val="nil"/>
        </w:tcBorders>
      </w:tcPr>
    </w:tblStylePr>
    <w:tblStylePr w:type="firstCol">
      <w:rPr>
        <w:b/>
      </w:rPr>
    </w:tblStylePr>
    <w:tblStylePr w:type="band1Vert">
      <w:tblPr/>
      <w:tcPr>
        <w:tcBorders>
          <w:right w:val="nil"/>
        </w:tcBorders>
      </w:tcPr>
    </w:tblStylePr>
    <w:tblStylePr w:type="band2Horz">
      <w:tblPr/>
      <w:tcPr>
        <w:shd w:val="clear" w:color="auto" w:fill="E7E6E6"/>
      </w:tcPr>
    </w:tblStylePr>
  </w:style>
  <w:style w:type="paragraph" w:styleId="Textocomentario">
    <w:name w:val="annotation text"/>
    <w:basedOn w:val="Normal"/>
    <w:link w:val="TextocomentarioCar"/>
    <w:uiPriority w:val="99"/>
    <w:unhideWhenUsed/>
    <w:rsid w:val="005D3BB4"/>
    <w:pPr>
      <w:spacing w:before="120" w:after="120" w:line="240" w:lineRule="auto"/>
    </w:pPr>
    <w:rPr>
      <w:rFonts w:ascii="Work Sans" w:eastAsia="Times New Roman" w:hAnsi="Work Sans" w:cs="Times New Roman"/>
      <w:color w:val="auto"/>
      <w:sz w:val="20"/>
      <w:szCs w:val="20"/>
      <w:lang w:val="es-CO" w:eastAsia="es-ES_tradnl"/>
    </w:rPr>
  </w:style>
  <w:style w:type="character" w:customStyle="1" w:styleId="TextocomentarioCar">
    <w:name w:val="Texto comentario Car"/>
    <w:basedOn w:val="Fuentedeprrafopredeter"/>
    <w:link w:val="Textocomentario"/>
    <w:uiPriority w:val="99"/>
    <w:rsid w:val="005D3BB4"/>
    <w:rPr>
      <w:rFonts w:ascii="Work Sans" w:eastAsia="Times New Roman" w:hAnsi="Work Sans" w:cs="Times New Roman"/>
      <w:sz w:val="20"/>
      <w:szCs w:val="20"/>
      <w:lang w:val="es-CO" w:eastAsia="es-ES_tradnl"/>
    </w:rPr>
  </w:style>
  <w:style w:type="table" w:customStyle="1" w:styleId="TableNormal1">
    <w:name w:val="Table Normal1"/>
    <w:uiPriority w:val="2"/>
    <w:semiHidden/>
    <w:unhideWhenUsed/>
    <w:qFormat/>
    <w:rsid w:val="006055C9"/>
    <w:pPr>
      <w:widowControl w:val="0"/>
      <w:autoSpaceDE w:val="0"/>
      <w:autoSpaceDN w:val="0"/>
    </w:pPr>
    <w:rPr>
      <w:sz w:val="22"/>
      <w:szCs w:val="22"/>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162824">
      <w:bodyDiv w:val="1"/>
      <w:marLeft w:val="0"/>
      <w:marRight w:val="0"/>
      <w:marTop w:val="0"/>
      <w:marBottom w:val="0"/>
      <w:divBdr>
        <w:top w:val="none" w:sz="0" w:space="0" w:color="auto"/>
        <w:left w:val="none" w:sz="0" w:space="0" w:color="auto"/>
        <w:bottom w:val="none" w:sz="0" w:space="0" w:color="auto"/>
        <w:right w:val="none" w:sz="0" w:space="0" w:color="auto"/>
      </w:divBdr>
    </w:div>
    <w:div w:id="325549358">
      <w:bodyDiv w:val="1"/>
      <w:marLeft w:val="0"/>
      <w:marRight w:val="0"/>
      <w:marTop w:val="0"/>
      <w:marBottom w:val="0"/>
      <w:divBdr>
        <w:top w:val="none" w:sz="0" w:space="0" w:color="auto"/>
        <w:left w:val="none" w:sz="0" w:space="0" w:color="auto"/>
        <w:bottom w:val="none" w:sz="0" w:space="0" w:color="auto"/>
        <w:right w:val="none" w:sz="0" w:space="0" w:color="auto"/>
      </w:divBdr>
    </w:div>
    <w:div w:id="559903237">
      <w:bodyDiv w:val="1"/>
      <w:marLeft w:val="0"/>
      <w:marRight w:val="0"/>
      <w:marTop w:val="0"/>
      <w:marBottom w:val="0"/>
      <w:divBdr>
        <w:top w:val="none" w:sz="0" w:space="0" w:color="auto"/>
        <w:left w:val="none" w:sz="0" w:space="0" w:color="auto"/>
        <w:bottom w:val="none" w:sz="0" w:space="0" w:color="auto"/>
        <w:right w:val="none" w:sz="0" w:space="0" w:color="auto"/>
      </w:divBdr>
    </w:div>
    <w:div w:id="584532963">
      <w:bodyDiv w:val="1"/>
      <w:marLeft w:val="0"/>
      <w:marRight w:val="0"/>
      <w:marTop w:val="0"/>
      <w:marBottom w:val="0"/>
      <w:divBdr>
        <w:top w:val="none" w:sz="0" w:space="0" w:color="auto"/>
        <w:left w:val="none" w:sz="0" w:space="0" w:color="auto"/>
        <w:bottom w:val="none" w:sz="0" w:space="0" w:color="auto"/>
        <w:right w:val="none" w:sz="0" w:space="0" w:color="auto"/>
      </w:divBdr>
    </w:div>
    <w:div w:id="668797774">
      <w:bodyDiv w:val="1"/>
      <w:marLeft w:val="0"/>
      <w:marRight w:val="0"/>
      <w:marTop w:val="0"/>
      <w:marBottom w:val="0"/>
      <w:divBdr>
        <w:top w:val="none" w:sz="0" w:space="0" w:color="auto"/>
        <w:left w:val="none" w:sz="0" w:space="0" w:color="auto"/>
        <w:bottom w:val="none" w:sz="0" w:space="0" w:color="auto"/>
        <w:right w:val="none" w:sz="0" w:space="0" w:color="auto"/>
      </w:divBdr>
    </w:div>
    <w:div w:id="723480923">
      <w:bodyDiv w:val="1"/>
      <w:marLeft w:val="0"/>
      <w:marRight w:val="0"/>
      <w:marTop w:val="0"/>
      <w:marBottom w:val="0"/>
      <w:divBdr>
        <w:top w:val="none" w:sz="0" w:space="0" w:color="auto"/>
        <w:left w:val="none" w:sz="0" w:space="0" w:color="auto"/>
        <w:bottom w:val="none" w:sz="0" w:space="0" w:color="auto"/>
        <w:right w:val="none" w:sz="0" w:space="0" w:color="auto"/>
      </w:divBdr>
    </w:div>
    <w:div w:id="849876546">
      <w:bodyDiv w:val="1"/>
      <w:marLeft w:val="0"/>
      <w:marRight w:val="0"/>
      <w:marTop w:val="0"/>
      <w:marBottom w:val="0"/>
      <w:divBdr>
        <w:top w:val="none" w:sz="0" w:space="0" w:color="auto"/>
        <w:left w:val="none" w:sz="0" w:space="0" w:color="auto"/>
        <w:bottom w:val="none" w:sz="0" w:space="0" w:color="auto"/>
        <w:right w:val="none" w:sz="0" w:space="0" w:color="auto"/>
      </w:divBdr>
    </w:div>
    <w:div w:id="857550693">
      <w:bodyDiv w:val="1"/>
      <w:marLeft w:val="0"/>
      <w:marRight w:val="0"/>
      <w:marTop w:val="0"/>
      <w:marBottom w:val="0"/>
      <w:divBdr>
        <w:top w:val="none" w:sz="0" w:space="0" w:color="auto"/>
        <w:left w:val="none" w:sz="0" w:space="0" w:color="auto"/>
        <w:bottom w:val="none" w:sz="0" w:space="0" w:color="auto"/>
        <w:right w:val="none" w:sz="0" w:space="0" w:color="auto"/>
      </w:divBdr>
    </w:div>
    <w:div w:id="1023434583">
      <w:bodyDiv w:val="1"/>
      <w:marLeft w:val="0"/>
      <w:marRight w:val="0"/>
      <w:marTop w:val="0"/>
      <w:marBottom w:val="0"/>
      <w:divBdr>
        <w:top w:val="none" w:sz="0" w:space="0" w:color="auto"/>
        <w:left w:val="none" w:sz="0" w:space="0" w:color="auto"/>
        <w:bottom w:val="none" w:sz="0" w:space="0" w:color="auto"/>
        <w:right w:val="none" w:sz="0" w:space="0" w:color="auto"/>
      </w:divBdr>
    </w:div>
    <w:div w:id="1109398814">
      <w:bodyDiv w:val="1"/>
      <w:marLeft w:val="0"/>
      <w:marRight w:val="0"/>
      <w:marTop w:val="0"/>
      <w:marBottom w:val="0"/>
      <w:divBdr>
        <w:top w:val="none" w:sz="0" w:space="0" w:color="auto"/>
        <w:left w:val="none" w:sz="0" w:space="0" w:color="auto"/>
        <w:bottom w:val="none" w:sz="0" w:space="0" w:color="auto"/>
        <w:right w:val="none" w:sz="0" w:space="0" w:color="auto"/>
      </w:divBdr>
    </w:div>
    <w:div w:id="1174879658">
      <w:bodyDiv w:val="1"/>
      <w:marLeft w:val="0"/>
      <w:marRight w:val="0"/>
      <w:marTop w:val="0"/>
      <w:marBottom w:val="0"/>
      <w:divBdr>
        <w:top w:val="none" w:sz="0" w:space="0" w:color="auto"/>
        <w:left w:val="none" w:sz="0" w:space="0" w:color="auto"/>
        <w:bottom w:val="none" w:sz="0" w:space="0" w:color="auto"/>
        <w:right w:val="none" w:sz="0" w:space="0" w:color="auto"/>
      </w:divBdr>
      <w:divsChild>
        <w:div w:id="507401394">
          <w:marLeft w:val="0"/>
          <w:marRight w:val="0"/>
          <w:marTop w:val="0"/>
          <w:marBottom w:val="0"/>
          <w:divBdr>
            <w:top w:val="none" w:sz="0" w:space="0" w:color="auto"/>
            <w:left w:val="none" w:sz="0" w:space="0" w:color="auto"/>
            <w:bottom w:val="none" w:sz="0" w:space="0" w:color="auto"/>
            <w:right w:val="none" w:sz="0" w:space="0" w:color="auto"/>
          </w:divBdr>
        </w:div>
      </w:divsChild>
    </w:div>
    <w:div w:id="1353143825">
      <w:bodyDiv w:val="1"/>
      <w:marLeft w:val="0"/>
      <w:marRight w:val="0"/>
      <w:marTop w:val="0"/>
      <w:marBottom w:val="0"/>
      <w:divBdr>
        <w:top w:val="none" w:sz="0" w:space="0" w:color="auto"/>
        <w:left w:val="none" w:sz="0" w:space="0" w:color="auto"/>
        <w:bottom w:val="none" w:sz="0" w:space="0" w:color="auto"/>
        <w:right w:val="none" w:sz="0" w:space="0" w:color="auto"/>
      </w:divBdr>
    </w:div>
    <w:div w:id="1478256814">
      <w:bodyDiv w:val="1"/>
      <w:marLeft w:val="0"/>
      <w:marRight w:val="0"/>
      <w:marTop w:val="0"/>
      <w:marBottom w:val="0"/>
      <w:divBdr>
        <w:top w:val="none" w:sz="0" w:space="0" w:color="auto"/>
        <w:left w:val="none" w:sz="0" w:space="0" w:color="auto"/>
        <w:bottom w:val="none" w:sz="0" w:space="0" w:color="auto"/>
        <w:right w:val="none" w:sz="0" w:space="0" w:color="auto"/>
      </w:divBdr>
      <w:divsChild>
        <w:div w:id="597325601">
          <w:marLeft w:val="0"/>
          <w:marRight w:val="0"/>
          <w:marTop w:val="0"/>
          <w:marBottom w:val="0"/>
          <w:divBdr>
            <w:top w:val="none" w:sz="0" w:space="0" w:color="auto"/>
            <w:left w:val="none" w:sz="0" w:space="0" w:color="auto"/>
            <w:bottom w:val="none" w:sz="0" w:space="0" w:color="auto"/>
            <w:right w:val="none" w:sz="0" w:space="0" w:color="auto"/>
          </w:divBdr>
          <w:divsChild>
            <w:div w:id="808786106">
              <w:marLeft w:val="0"/>
              <w:marRight w:val="0"/>
              <w:marTop w:val="0"/>
              <w:marBottom w:val="0"/>
              <w:divBdr>
                <w:top w:val="none" w:sz="0" w:space="0" w:color="auto"/>
                <w:left w:val="none" w:sz="0" w:space="0" w:color="auto"/>
                <w:bottom w:val="none" w:sz="0" w:space="0" w:color="auto"/>
                <w:right w:val="none" w:sz="0" w:space="0" w:color="auto"/>
              </w:divBdr>
              <w:divsChild>
                <w:div w:id="121631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128679">
      <w:bodyDiv w:val="1"/>
      <w:marLeft w:val="0"/>
      <w:marRight w:val="0"/>
      <w:marTop w:val="0"/>
      <w:marBottom w:val="0"/>
      <w:divBdr>
        <w:top w:val="none" w:sz="0" w:space="0" w:color="auto"/>
        <w:left w:val="none" w:sz="0" w:space="0" w:color="auto"/>
        <w:bottom w:val="none" w:sz="0" w:space="0" w:color="auto"/>
        <w:right w:val="none" w:sz="0" w:space="0" w:color="auto"/>
      </w:divBdr>
    </w:div>
    <w:div w:id="1547765002">
      <w:bodyDiv w:val="1"/>
      <w:marLeft w:val="0"/>
      <w:marRight w:val="0"/>
      <w:marTop w:val="0"/>
      <w:marBottom w:val="0"/>
      <w:divBdr>
        <w:top w:val="none" w:sz="0" w:space="0" w:color="auto"/>
        <w:left w:val="none" w:sz="0" w:space="0" w:color="auto"/>
        <w:bottom w:val="none" w:sz="0" w:space="0" w:color="auto"/>
        <w:right w:val="none" w:sz="0" w:space="0" w:color="auto"/>
      </w:divBdr>
    </w:div>
    <w:div w:id="1718550705">
      <w:bodyDiv w:val="1"/>
      <w:marLeft w:val="0"/>
      <w:marRight w:val="0"/>
      <w:marTop w:val="0"/>
      <w:marBottom w:val="0"/>
      <w:divBdr>
        <w:top w:val="none" w:sz="0" w:space="0" w:color="auto"/>
        <w:left w:val="none" w:sz="0" w:space="0" w:color="auto"/>
        <w:bottom w:val="none" w:sz="0" w:space="0" w:color="auto"/>
        <w:right w:val="none" w:sz="0" w:space="0" w:color="auto"/>
      </w:divBdr>
    </w:div>
    <w:div w:id="1889219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latebaida-quindio.gov.co/alcaldia/mision-y-vision" TargetMode="External"/><Relationship Id="rId21" Type="http://schemas.openxmlformats.org/officeDocument/2006/relationships/footer" Target="footer2.xml"/><Relationship Id="rId42" Type="http://schemas.openxmlformats.org/officeDocument/2006/relationships/diagramLayout" Target="diagrams/layout1.xml"/><Relationship Id="rId47" Type="http://schemas.openxmlformats.org/officeDocument/2006/relationships/hyperlink" Target="https://www.dane.gov.co/files/control_participacion/planes_institucionales/PETI/PETI-2019-2022-presentacion.pdf" TargetMode="External"/><Relationship Id="rId63" Type="http://schemas.openxmlformats.org/officeDocument/2006/relationships/diagramLayout" Target="diagrams/layout4.xml"/><Relationship Id="rId68" Type="http://schemas.openxmlformats.org/officeDocument/2006/relationships/hyperlink" Target="https://www.dane.gov.co/files/control_participacion/planes_institucionales/PETI/PETI-2019-2022-presentacion.pdf" TargetMode="External"/><Relationship Id="rId7" Type="http://schemas.openxmlformats.org/officeDocument/2006/relationships/settings" Target="setting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www.nortedesantander.gov.co/Gobernaci&#243;n/Informaci&#243;n-de-la-Entidad" TargetMode="Externa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hyperlink" Target="http://historico.santander.gov.co/index.php/mapa-de-procesos" TargetMode="External"/><Relationship Id="rId37" Type="http://schemas.openxmlformats.org/officeDocument/2006/relationships/image" Target="media/image16.png"/><Relationship Id="rId40" Type="http://schemas.openxmlformats.org/officeDocument/2006/relationships/image" Target="media/image19.jpeg"/><Relationship Id="rId45" Type="http://schemas.microsoft.com/office/2007/relationships/diagramDrawing" Target="diagrams/drawing1.xml"/><Relationship Id="rId53" Type="http://schemas.openxmlformats.org/officeDocument/2006/relationships/image" Target="media/image20.jpeg"/><Relationship Id="rId58" Type="http://schemas.openxmlformats.org/officeDocument/2006/relationships/diagramLayout" Target="diagrams/layout3.xml"/><Relationship Id="rId66" Type="http://schemas.microsoft.com/office/2007/relationships/diagramDrawing" Target="diagrams/drawing4.xml"/><Relationship Id="rId5" Type="http://schemas.openxmlformats.org/officeDocument/2006/relationships/numbering" Target="numbering.xml"/><Relationship Id="rId61" Type="http://schemas.microsoft.com/office/2007/relationships/diagramDrawing" Target="diagrams/drawing3.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0.jpeg"/><Relationship Id="rId27" Type="http://schemas.openxmlformats.org/officeDocument/2006/relationships/hyperlink" Target="http://pamplona-nortedesantander.gov.co/Transparencia/PlaneacionGestionyControl/ACUERDO%20008%20DE%202020%20PLAN%20DE%20DESARROLLO.pdf" TargetMode="External"/><Relationship Id="rId30" Type="http://schemas.openxmlformats.org/officeDocument/2006/relationships/hyperlink" Target="http://fusagasuga-cundinamarca.gov.co/Transparencia/Paginas/Calidad.aspx" TargetMode="External"/><Relationship Id="rId35" Type="http://schemas.openxmlformats.org/officeDocument/2006/relationships/image" Target="media/image14.png"/><Relationship Id="rId43" Type="http://schemas.openxmlformats.org/officeDocument/2006/relationships/diagramQuickStyle" Target="diagrams/quickStyle1.xml"/><Relationship Id="rId48" Type="http://schemas.openxmlformats.org/officeDocument/2006/relationships/diagramData" Target="diagrams/data2.xml"/><Relationship Id="rId56" Type="http://schemas.openxmlformats.org/officeDocument/2006/relationships/image" Target="media/image22.png"/><Relationship Id="rId64" Type="http://schemas.openxmlformats.org/officeDocument/2006/relationships/diagramQuickStyle" Target="diagrams/quickStyle4.xml"/><Relationship Id="rId69" Type="http://schemas.openxmlformats.org/officeDocument/2006/relationships/image" Target="media/image23.jpeg"/><Relationship Id="rId8" Type="http://schemas.openxmlformats.org/officeDocument/2006/relationships/webSettings" Target="webSettings.xml"/><Relationship Id="rId51" Type="http://schemas.openxmlformats.org/officeDocument/2006/relationships/diagramColors" Target="diagrams/colors2.xm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www.latebaida-quindio.gov.co/alcaldia/mision-y-vision" TargetMode="External"/><Relationship Id="rId33" Type="http://schemas.openxmlformats.org/officeDocument/2006/relationships/hyperlink" Target="https://www.barranquilla.gov.co/transparencia/estructura-organica-y-talento-humano/procesos-y-procedimientos" TargetMode="External"/><Relationship Id="rId38" Type="http://schemas.openxmlformats.org/officeDocument/2006/relationships/image" Target="media/image17.png"/><Relationship Id="rId46" Type="http://schemas.openxmlformats.org/officeDocument/2006/relationships/hyperlink" Target="https://www.sena.edu.co/es-co/transparencia/Documents/PETI%202019-2022.pdf" TargetMode="External"/><Relationship Id="rId59" Type="http://schemas.openxmlformats.org/officeDocument/2006/relationships/diagramQuickStyle" Target="diagrams/quickStyle3.xml"/><Relationship Id="rId67" Type="http://schemas.openxmlformats.org/officeDocument/2006/relationships/hyperlink" Target="https://www.sena.edu.co/es-co/transparencia/Documents/PETI%202019-2022.pdf" TargetMode="External"/><Relationship Id="rId20" Type="http://schemas.openxmlformats.org/officeDocument/2006/relationships/footer" Target="footer1.xml"/><Relationship Id="rId41" Type="http://schemas.openxmlformats.org/officeDocument/2006/relationships/diagramData" Target="diagrams/data1.xml"/><Relationship Id="rId54" Type="http://schemas.openxmlformats.org/officeDocument/2006/relationships/hyperlink" Target="http://lenguaje.mintic.gov.co/marco-de-interoperabilidad" TargetMode="External"/><Relationship Id="rId62" Type="http://schemas.openxmlformats.org/officeDocument/2006/relationships/diagramData" Target="diagrams/data4.xml"/><Relationship Id="rId70"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3.png"/><Relationship Id="rId36" Type="http://schemas.openxmlformats.org/officeDocument/2006/relationships/image" Target="media/image15.png"/><Relationship Id="rId49" Type="http://schemas.openxmlformats.org/officeDocument/2006/relationships/diagramLayout" Target="diagrams/layout2.xml"/><Relationship Id="rId57" Type="http://schemas.openxmlformats.org/officeDocument/2006/relationships/diagramData" Target="diagrams/data3.xml"/><Relationship Id="rId10" Type="http://schemas.openxmlformats.org/officeDocument/2006/relationships/endnotes" Target="endnotes.xml"/><Relationship Id="rId31" Type="http://schemas.openxmlformats.org/officeDocument/2006/relationships/hyperlink" Target="https://www.armenia.gov.co/alcaldia/mapa-de-procesos" TargetMode="External"/><Relationship Id="rId44" Type="http://schemas.openxmlformats.org/officeDocument/2006/relationships/diagramColors" Target="diagrams/colors1.xml"/><Relationship Id="rId52" Type="http://schemas.microsoft.com/office/2007/relationships/diagramDrawing" Target="diagrams/drawing2.xml"/><Relationship Id="rId60" Type="http://schemas.openxmlformats.org/officeDocument/2006/relationships/diagramColors" Target="diagrams/colors3.xml"/><Relationship Id="rId65" Type="http://schemas.openxmlformats.org/officeDocument/2006/relationships/diagramColors" Target="diagrams/colors4.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svg"/><Relationship Id="rId18" Type="http://schemas.openxmlformats.org/officeDocument/2006/relationships/image" Target="media/image8.png"/><Relationship Id="rId39" Type="http://schemas.openxmlformats.org/officeDocument/2006/relationships/image" Target="media/image18.png"/><Relationship Id="rId34" Type="http://schemas.openxmlformats.org/officeDocument/2006/relationships/hyperlink" Target="https://www.contraloria.gov.co/contraloria/planeacion-gestion-y-control/gestion-estrategica/procesos-y-procedimientos" TargetMode="External"/><Relationship Id="rId50" Type="http://schemas.openxmlformats.org/officeDocument/2006/relationships/diagramQuickStyle" Target="diagrams/quickStyle2.xml"/><Relationship Id="rId55" Type="http://schemas.openxmlformats.org/officeDocument/2006/relationships/image" Target="media/image21.png"/><Relationship Id="rId73" Type="http://schemas.openxmlformats.org/officeDocument/2006/relationships/header" Target="header1.xml"/><Relationship Id="rId74" Type="http://schemas.openxmlformats.org/officeDocument/2006/relationships/footer" Target="footer3.xml"/><Relationship Id="rId75" Type="http://schemas.openxmlformats.org/officeDocument/2006/relationships/header" Target="header2.xml"/><Relationship Id="rId76" Type="http://schemas.openxmlformats.org/officeDocument/2006/relationships/footer" Target="footer4.xml"/><Relationship Id="rId77" Type="http://schemas.openxmlformats.org/officeDocument/2006/relationships/header" Target="header3.xml"/><Relationship Id="rId78" Type="http://schemas.openxmlformats.org/officeDocument/2006/relationships/footer" Target="footer5.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B4D8449-727E-7644-ABC8-076BAE25D59E}" type="doc">
      <dgm:prSet loTypeId="urn:microsoft.com/office/officeart/2005/8/layout/hierarchy2" loCatId="" qsTypeId="urn:microsoft.com/office/officeart/2005/8/quickstyle/simple1" qsCatId="simple" csTypeId="urn:microsoft.com/office/officeart/2005/8/colors/accent1_2" csCatId="accent1" phldr="1"/>
      <dgm:spPr/>
      <dgm:t>
        <a:bodyPr/>
        <a:lstStyle/>
        <a:p>
          <a:endParaRPr lang="es-ES"/>
        </a:p>
      </dgm:t>
    </dgm:pt>
    <dgm:pt modelId="{1BC2A51B-BC10-8840-AD7C-0B8F846B8A76}">
      <dgm:prSet phldrT="[Texto]"/>
      <dgm:spPr>
        <a:solidFill>
          <a:schemeClr val="accent6"/>
        </a:solidFill>
      </dgm:spPr>
      <dgm:t>
        <a:bodyPr/>
        <a:lstStyle/>
        <a:p>
          <a:pPr algn="ctr"/>
          <a:r>
            <a:rPr lang="es-ES"/>
            <a:t>Gestión de Información</a:t>
          </a:r>
        </a:p>
      </dgm:t>
    </dgm:pt>
    <dgm:pt modelId="{AF3A0A53-4BEB-AA41-B399-70249FD9D71F}" type="parTrans" cxnId="{8A267311-107D-0E47-A5BF-393E37C31270}">
      <dgm:prSet/>
      <dgm:spPr/>
      <dgm:t>
        <a:bodyPr/>
        <a:lstStyle/>
        <a:p>
          <a:pPr algn="ctr"/>
          <a:endParaRPr lang="es-ES"/>
        </a:p>
      </dgm:t>
    </dgm:pt>
    <dgm:pt modelId="{6596A529-1F09-4444-8F97-CCB90A5D863A}" type="sibTrans" cxnId="{8A267311-107D-0E47-A5BF-393E37C31270}">
      <dgm:prSet/>
      <dgm:spPr/>
      <dgm:t>
        <a:bodyPr/>
        <a:lstStyle/>
        <a:p>
          <a:pPr algn="ctr"/>
          <a:endParaRPr lang="es-ES"/>
        </a:p>
      </dgm:t>
    </dgm:pt>
    <dgm:pt modelId="{C76DEE5B-66FF-6241-B6F1-B150426D0346}">
      <dgm:prSet phldrT="[Texto]"/>
      <dgm:spPr>
        <a:solidFill>
          <a:schemeClr val="accent4"/>
        </a:solidFill>
      </dgm:spPr>
      <dgm:t>
        <a:bodyPr/>
        <a:lstStyle/>
        <a:p>
          <a:pPr algn="ctr"/>
          <a:r>
            <a:rPr lang="es-ES"/>
            <a:t>Política</a:t>
          </a:r>
        </a:p>
      </dgm:t>
    </dgm:pt>
    <dgm:pt modelId="{07CAB304-7230-7E4E-9E54-BB67093CF601}" type="parTrans" cxnId="{A165F978-C16E-3B41-B021-0076DDFDA781}">
      <dgm:prSet/>
      <dgm:spPr/>
      <dgm:t>
        <a:bodyPr/>
        <a:lstStyle/>
        <a:p>
          <a:pPr algn="ctr"/>
          <a:endParaRPr lang="es-ES"/>
        </a:p>
      </dgm:t>
    </dgm:pt>
    <dgm:pt modelId="{9E70C85A-0566-0C45-9CF6-C93A29467E2C}" type="sibTrans" cxnId="{A165F978-C16E-3B41-B021-0076DDFDA781}">
      <dgm:prSet/>
      <dgm:spPr/>
      <dgm:t>
        <a:bodyPr/>
        <a:lstStyle/>
        <a:p>
          <a:pPr algn="ctr"/>
          <a:endParaRPr lang="es-ES"/>
        </a:p>
      </dgm:t>
    </dgm:pt>
    <dgm:pt modelId="{422E8544-9E8A-204A-808F-B93C29447CDA}">
      <dgm:prSet phldrT="[Texto]"/>
      <dgm:spPr/>
      <dgm:t>
        <a:bodyPr/>
        <a:lstStyle/>
        <a:p>
          <a:pPr algn="ctr"/>
          <a:r>
            <a:rPr lang="es-ES"/>
            <a:t>Directriz 1</a:t>
          </a:r>
        </a:p>
      </dgm:t>
    </dgm:pt>
    <dgm:pt modelId="{EF6E7955-1674-104D-A220-936DF071F2DD}" type="parTrans" cxnId="{8B3B7953-9F3B-CA48-A4D5-DD8F187B6DCE}">
      <dgm:prSet/>
      <dgm:spPr/>
      <dgm:t>
        <a:bodyPr/>
        <a:lstStyle/>
        <a:p>
          <a:pPr algn="ctr"/>
          <a:endParaRPr lang="es-ES"/>
        </a:p>
      </dgm:t>
    </dgm:pt>
    <dgm:pt modelId="{7683044F-A379-204A-BBD0-40F9BA3D7AFD}" type="sibTrans" cxnId="{8B3B7953-9F3B-CA48-A4D5-DD8F187B6DCE}">
      <dgm:prSet/>
      <dgm:spPr/>
      <dgm:t>
        <a:bodyPr/>
        <a:lstStyle/>
        <a:p>
          <a:pPr algn="ctr"/>
          <a:endParaRPr lang="es-ES"/>
        </a:p>
      </dgm:t>
    </dgm:pt>
    <dgm:pt modelId="{C07AAC71-A04B-2F44-91ED-F5A9C9F99E1D}">
      <dgm:prSet phldrT="[Texto]"/>
      <dgm:spPr/>
      <dgm:t>
        <a:bodyPr/>
        <a:lstStyle/>
        <a:p>
          <a:pPr algn="ctr"/>
          <a:r>
            <a:rPr lang="es-ES"/>
            <a:t>Directriz N..</a:t>
          </a:r>
        </a:p>
      </dgm:t>
    </dgm:pt>
    <dgm:pt modelId="{F41954F5-ECEA-4E47-91A2-BB9892DED12A}" type="parTrans" cxnId="{6ABBBACA-0C4B-F743-97C3-B1556706B1C2}">
      <dgm:prSet/>
      <dgm:spPr/>
      <dgm:t>
        <a:bodyPr/>
        <a:lstStyle/>
        <a:p>
          <a:pPr algn="ctr"/>
          <a:endParaRPr lang="es-ES"/>
        </a:p>
      </dgm:t>
    </dgm:pt>
    <dgm:pt modelId="{48F35E64-940C-4F47-BC16-D292D412ED8C}" type="sibTrans" cxnId="{6ABBBACA-0C4B-F743-97C3-B1556706B1C2}">
      <dgm:prSet/>
      <dgm:spPr/>
      <dgm:t>
        <a:bodyPr/>
        <a:lstStyle/>
        <a:p>
          <a:pPr algn="ctr"/>
          <a:endParaRPr lang="es-ES"/>
        </a:p>
      </dgm:t>
    </dgm:pt>
    <dgm:pt modelId="{8BFDD977-6840-764B-8814-56ECACB875B3}">
      <dgm:prSet phldrT="[Texto]"/>
      <dgm:spPr>
        <a:solidFill>
          <a:schemeClr val="accent4"/>
        </a:solidFill>
      </dgm:spPr>
      <dgm:t>
        <a:bodyPr/>
        <a:lstStyle/>
        <a:p>
          <a:pPr algn="ctr"/>
          <a:r>
            <a:rPr lang="es-ES"/>
            <a:t>Política</a:t>
          </a:r>
        </a:p>
      </dgm:t>
    </dgm:pt>
    <dgm:pt modelId="{E28E11B2-BDCF-9240-A293-D3E477A49DB0}" type="parTrans" cxnId="{4532A684-B9FA-024B-8D5B-D08D63267DC5}">
      <dgm:prSet/>
      <dgm:spPr/>
      <dgm:t>
        <a:bodyPr/>
        <a:lstStyle/>
        <a:p>
          <a:pPr algn="ctr"/>
          <a:endParaRPr lang="es-ES"/>
        </a:p>
      </dgm:t>
    </dgm:pt>
    <dgm:pt modelId="{2240C4E8-0D56-4D4B-9489-F11816EE3F7B}" type="sibTrans" cxnId="{4532A684-B9FA-024B-8D5B-D08D63267DC5}">
      <dgm:prSet/>
      <dgm:spPr/>
      <dgm:t>
        <a:bodyPr/>
        <a:lstStyle/>
        <a:p>
          <a:pPr algn="ctr"/>
          <a:endParaRPr lang="es-ES"/>
        </a:p>
      </dgm:t>
    </dgm:pt>
    <dgm:pt modelId="{77D6E6A1-FA34-DB4B-953F-5FC9123952F6}">
      <dgm:prSet phldrT="[Texto]"/>
      <dgm:spPr/>
      <dgm:t>
        <a:bodyPr/>
        <a:lstStyle/>
        <a:p>
          <a:pPr algn="ctr"/>
          <a:r>
            <a:rPr lang="es-ES"/>
            <a:t>Directriz 1 </a:t>
          </a:r>
        </a:p>
      </dgm:t>
    </dgm:pt>
    <dgm:pt modelId="{26AF6F4F-9885-A449-BDBC-81E0F9C00FDC}" type="parTrans" cxnId="{FDB1D95A-35B8-264B-8178-1ED65AC1168C}">
      <dgm:prSet/>
      <dgm:spPr/>
      <dgm:t>
        <a:bodyPr/>
        <a:lstStyle/>
        <a:p>
          <a:pPr algn="ctr"/>
          <a:endParaRPr lang="es-ES"/>
        </a:p>
      </dgm:t>
    </dgm:pt>
    <dgm:pt modelId="{617ED892-6971-A64C-8F4B-BF58833216D7}" type="sibTrans" cxnId="{FDB1D95A-35B8-264B-8178-1ED65AC1168C}">
      <dgm:prSet/>
      <dgm:spPr/>
      <dgm:t>
        <a:bodyPr/>
        <a:lstStyle/>
        <a:p>
          <a:pPr algn="ctr"/>
          <a:endParaRPr lang="es-ES"/>
        </a:p>
      </dgm:t>
    </dgm:pt>
    <dgm:pt modelId="{D80ABA38-8AB4-6944-8790-5D1A90E9B702}">
      <dgm:prSet/>
      <dgm:spPr/>
      <dgm:t>
        <a:bodyPr/>
        <a:lstStyle/>
        <a:p>
          <a:pPr algn="ctr"/>
          <a:r>
            <a:rPr lang="es-ES"/>
            <a:t>Directriz N..</a:t>
          </a:r>
        </a:p>
      </dgm:t>
    </dgm:pt>
    <dgm:pt modelId="{41F56BD7-1055-3444-A0FB-C3467B6857AA}" type="parTrans" cxnId="{56303600-57AF-9C48-AD4F-B65B595D6A6A}">
      <dgm:prSet/>
      <dgm:spPr/>
      <dgm:t>
        <a:bodyPr/>
        <a:lstStyle/>
        <a:p>
          <a:pPr algn="ctr"/>
          <a:endParaRPr lang="es-ES"/>
        </a:p>
      </dgm:t>
    </dgm:pt>
    <dgm:pt modelId="{1114F3E2-2BE0-EE43-9DA3-9CD5771CDF7A}" type="sibTrans" cxnId="{56303600-57AF-9C48-AD4F-B65B595D6A6A}">
      <dgm:prSet/>
      <dgm:spPr/>
      <dgm:t>
        <a:bodyPr/>
        <a:lstStyle/>
        <a:p>
          <a:pPr algn="ctr"/>
          <a:endParaRPr lang="es-ES"/>
        </a:p>
      </dgm:t>
    </dgm:pt>
    <dgm:pt modelId="{F54AE75C-EDC8-7A48-A657-C9B78BABF605}" type="pres">
      <dgm:prSet presAssocID="{DB4D8449-727E-7644-ABC8-076BAE25D59E}" presName="diagram" presStyleCnt="0">
        <dgm:presLayoutVars>
          <dgm:chPref val="1"/>
          <dgm:dir/>
          <dgm:animOne val="branch"/>
          <dgm:animLvl val="lvl"/>
          <dgm:resizeHandles val="exact"/>
        </dgm:presLayoutVars>
      </dgm:prSet>
      <dgm:spPr/>
    </dgm:pt>
    <dgm:pt modelId="{2CC878B7-4032-F34A-B458-04E8F4B68F7E}" type="pres">
      <dgm:prSet presAssocID="{1BC2A51B-BC10-8840-AD7C-0B8F846B8A76}" presName="root1" presStyleCnt="0"/>
      <dgm:spPr/>
    </dgm:pt>
    <dgm:pt modelId="{4301FA47-B681-614A-A63C-DAD5225B4B57}" type="pres">
      <dgm:prSet presAssocID="{1BC2A51B-BC10-8840-AD7C-0B8F846B8A76}" presName="LevelOneTextNode" presStyleLbl="node0" presStyleIdx="0" presStyleCnt="1">
        <dgm:presLayoutVars>
          <dgm:chPref val="3"/>
        </dgm:presLayoutVars>
      </dgm:prSet>
      <dgm:spPr/>
    </dgm:pt>
    <dgm:pt modelId="{B430EDE1-9E7D-AA48-9A20-1800041D5D6F}" type="pres">
      <dgm:prSet presAssocID="{1BC2A51B-BC10-8840-AD7C-0B8F846B8A76}" presName="level2hierChild" presStyleCnt="0"/>
      <dgm:spPr/>
    </dgm:pt>
    <dgm:pt modelId="{0ADB07AD-5ED9-CE41-BB4D-4AC9EDE44B30}" type="pres">
      <dgm:prSet presAssocID="{07CAB304-7230-7E4E-9E54-BB67093CF601}" presName="conn2-1" presStyleLbl="parChTrans1D2" presStyleIdx="0" presStyleCnt="2"/>
      <dgm:spPr/>
    </dgm:pt>
    <dgm:pt modelId="{9729A58F-3ADA-3B41-95BF-BA96E3D707D9}" type="pres">
      <dgm:prSet presAssocID="{07CAB304-7230-7E4E-9E54-BB67093CF601}" presName="connTx" presStyleLbl="parChTrans1D2" presStyleIdx="0" presStyleCnt="2"/>
      <dgm:spPr/>
    </dgm:pt>
    <dgm:pt modelId="{84ED37B5-A7FE-6243-81A9-F60A2E9C83E7}" type="pres">
      <dgm:prSet presAssocID="{C76DEE5B-66FF-6241-B6F1-B150426D0346}" presName="root2" presStyleCnt="0"/>
      <dgm:spPr/>
    </dgm:pt>
    <dgm:pt modelId="{F4ABF28E-FB0D-A54E-A2FD-705B18579C2D}" type="pres">
      <dgm:prSet presAssocID="{C76DEE5B-66FF-6241-B6F1-B150426D0346}" presName="LevelTwoTextNode" presStyleLbl="node2" presStyleIdx="0" presStyleCnt="2">
        <dgm:presLayoutVars>
          <dgm:chPref val="3"/>
        </dgm:presLayoutVars>
      </dgm:prSet>
      <dgm:spPr/>
    </dgm:pt>
    <dgm:pt modelId="{1D23E40F-F999-F64C-872D-F4B39FD95363}" type="pres">
      <dgm:prSet presAssocID="{C76DEE5B-66FF-6241-B6F1-B150426D0346}" presName="level3hierChild" presStyleCnt="0"/>
      <dgm:spPr/>
    </dgm:pt>
    <dgm:pt modelId="{C6FD5B24-EB4A-7846-9EBB-A4285646DD15}" type="pres">
      <dgm:prSet presAssocID="{EF6E7955-1674-104D-A220-936DF071F2DD}" presName="conn2-1" presStyleLbl="parChTrans1D3" presStyleIdx="0" presStyleCnt="4"/>
      <dgm:spPr/>
    </dgm:pt>
    <dgm:pt modelId="{27179214-AF61-8949-82E6-6EA0387AF0A4}" type="pres">
      <dgm:prSet presAssocID="{EF6E7955-1674-104D-A220-936DF071F2DD}" presName="connTx" presStyleLbl="parChTrans1D3" presStyleIdx="0" presStyleCnt="4"/>
      <dgm:spPr/>
    </dgm:pt>
    <dgm:pt modelId="{812D9CCC-68DC-124F-B1AF-E036F7E6490B}" type="pres">
      <dgm:prSet presAssocID="{422E8544-9E8A-204A-808F-B93C29447CDA}" presName="root2" presStyleCnt="0"/>
      <dgm:spPr/>
    </dgm:pt>
    <dgm:pt modelId="{4E914C5C-8A72-EF46-A000-E181F67B5DFF}" type="pres">
      <dgm:prSet presAssocID="{422E8544-9E8A-204A-808F-B93C29447CDA}" presName="LevelTwoTextNode" presStyleLbl="node3" presStyleIdx="0" presStyleCnt="4">
        <dgm:presLayoutVars>
          <dgm:chPref val="3"/>
        </dgm:presLayoutVars>
      </dgm:prSet>
      <dgm:spPr/>
    </dgm:pt>
    <dgm:pt modelId="{71D50379-6A5F-1B46-A61E-7A355992CFD7}" type="pres">
      <dgm:prSet presAssocID="{422E8544-9E8A-204A-808F-B93C29447CDA}" presName="level3hierChild" presStyleCnt="0"/>
      <dgm:spPr/>
    </dgm:pt>
    <dgm:pt modelId="{D1F082E8-18FA-BC43-90AC-8F0CDD79C809}" type="pres">
      <dgm:prSet presAssocID="{F41954F5-ECEA-4E47-91A2-BB9892DED12A}" presName="conn2-1" presStyleLbl="parChTrans1D3" presStyleIdx="1" presStyleCnt="4"/>
      <dgm:spPr/>
    </dgm:pt>
    <dgm:pt modelId="{158C643C-61DF-A64C-BA09-0F851C119286}" type="pres">
      <dgm:prSet presAssocID="{F41954F5-ECEA-4E47-91A2-BB9892DED12A}" presName="connTx" presStyleLbl="parChTrans1D3" presStyleIdx="1" presStyleCnt="4"/>
      <dgm:spPr/>
    </dgm:pt>
    <dgm:pt modelId="{73E97ECB-1308-4A4A-9390-4024EB3B4184}" type="pres">
      <dgm:prSet presAssocID="{C07AAC71-A04B-2F44-91ED-F5A9C9F99E1D}" presName="root2" presStyleCnt="0"/>
      <dgm:spPr/>
    </dgm:pt>
    <dgm:pt modelId="{F6E7B54C-D08D-F14A-9C45-8452493E9A58}" type="pres">
      <dgm:prSet presAssocID="{C07AAC71-A04B-2F44-91ED-F5A9C9F99E1D}" presName="LevelTwoTextNode" presStyleLbl="node3" presStyleIdx="1" presStyleCnt="4">
        <dgm:presLayoutVars>
          <dgm:chPref val="3"/>
        </dgm:presLayoutVars>
      </dgm:prSet>
      <dgm:spPr/>
    </dgm:pt>
    <dgm:pt modelId="{D8199186-F9C2-6C49-894B-CC099A6EE3C9}" type="pres">
      <dgm:prSet presAssocID="{C07AAC71-A04B-2F44-91ED-F5A9C9F99E1D}" presName="level3hierChild" presStyleCnt="0"/>
      <dgm:spPr/>
    </dgm:pt>
    <dgm:pt modelId="{23C97979-E5AB-0F4A-9824-20286B8C936E}" type="pres">
      <dgm:prSet presAssocID="{E28E11B2-BDCF-9240-A293-D3E477A49DB0}" presName="conn2-1" presStyleLbl="parChTrans1D2" presStyleIdx="1" presStyleCnt="2"/>
      <dgm:spPr/>
    </dgm:pt>
    <dgm:pt modelId="{8063B600-6C52-BB4D-B846-5888A0D0E24D}" type="pres">
      <dgm:prSet presAssocID="{E28E11B2-BDCF-9240-A293-D3E477A49DB0}" presName="connTx" presStyleLbl="parChTrans1D2" presStyleIdx="1" presStyleCnt="2"/>
      <dgm:spPr/>
    </dgm:pt>
    <dgm:pt modelId="{17B48200-48F3-2D4A-9920-FFBB9FAFCEB9}" type="pres">
      <dgm:prSet presAssocID="{8BFDD977-6840-764B-8814-56ECACB875B3}" presName="root2" presStyleCnt="0"/>
      <dgm:spPr/>
    </dgm:pt>
    <dgm:pt modelId="{047AF936-3403-F04D-9121-1211111C571A}" type="pres">
      <dgm:prSet presAssocID="{8BFDD977-6840-764B-8814-56ECACB875B3}" presName="LevelTwoTextNode" presStyleLbl="node2" presStyleIdx="1" presStyleCnt="2">
        <dgm:presLayoutVars>
          <dgm:chPref val="3"/>
        </dgm:presLayoutVars>
      </dgm:prSet>
      <dgm:spPr/>
    </dgm:pt>
    <dgm:pt modelId="{0304FB90-1066-C247-8ADD-10060DF3AC46}" type="pres">
      <dgm:prSet presAssocID="{8BFDD977-6840-764B-8814-56ECACB875B3}" presName="level3hierChild" presStyleCnt="0"/>
      <dgm:spPr/>
    </dgm:pt>
    <dgm:pt modelId="{7B3DD0D0-D2FC-7441-8475-57317EB47A89}" type="pres">
      <dgm:prSet presAssocID="{26AF6F4F-9885-A449-BDBC-81E0F9C00FDC}" presName="conn2-1" presStyleLbl="parChTrans1D3" presStyleIdx="2" presStyleCnt="4"/>
      <dgm:spPr/>
    </dgm:pt>
    <dgm:pt modelId="{9EF58B08-251A-9749-8452-BEE9D46A1552}" type="pres">
      <dgm:prSet presAssocID="{26AF6F4F-9885-A449-BDBC-81E0F9C00FDC}" presName="connTx" presStyleLbl="parChTrans1D3" presStyleIdx="2" presStyleCnt="4"/>
      <dgm:spPr/>
    </dgm:pt>
    <dgm:pt modelId="{DF2F036B-4911-7342-8E91-BC1038FE9BBA}" type="pres">
      <dgm:prSet presAssocID="{77D6E6A1-FA34-DB4B-953F-5FC9123952F6}" presName="root2" presStyleCnt="0"/>
      <dgm:spPr/>
    </dgm:pt>
    <dgm:pt modelId="{5AE8F10A-4FE3-A34C-A689-9EAF8DE7B3EE}" type="pres">
      <dgm:prSet presAssocID="{77D6E6A1-FA34-DB4B-953F-5FC9123952F6}" presName="LevelTwoTextNode" presStyleLbl="node3" presStyleIdx="2" presStyleCnt="4">
        <dgm:presLayoutVars>
          <dgm:chPref val="3"/>
        </dgm:presLayoutVars>
      </dgm:prSet>
      <dgm:spPr/>
    </dgm:pt>
    <dgm:pt modelId="{21D5EA15-368E-4C4C-BC31-0D45FF38960B}" type="pres">
      <dgm:prSet presAssocID="{77D6E6A1-FA34-DB4B-953F-5FC9123952F6}" presName="level3hierChild" presStyleCnt="0"/>
      <dgm:spPr/>
    </dgm:pt>
    <dgm:pt modelId="{D1EB8B8A-F874-D544-B4B3-8024DE39A696}" type="pres">
      <dgm:prSet presAssocID="{41F56BD7-1055-3444-A0FB-C3467B6857AA}" presName="conn2-1" presStyleLbl="parChTrans1D3" presStyleIdx="3" presStyleCnt="4"/>
      <dgm:spPr/>
    </dgm:pt>
    <dgm:pt modelId="{2A2B60FE-E72B-B249-BA6E-B4B49D3106B4}" type="pres">
      <dgm:prSet presAssocID="{41F56BD7-1055-3444-A0FB-C3467B6857AA}" presName="connTx" presStyleLbl="parChTrans1D3" presStyleIdx="3" presStyleCnt="4"/>
      <dgm:spPr/>
    </dgm:pt>
    <dgm:pt modelId="{75F0E3B2-8058-3F43-89D0-19CA0AFA3B0C}" type="pres">
      <dgm:prSet presAssocID="{D80ABA38-8AB4-6944-8790-5D1A90E9B702}" presName="root2" presStyleCnt="0"/>
      <dgm:spPr/>
    </dgm:pt>
    <dgm:pt modelId="{F3FB4B0F-93DA-3540-8CCC-5300805D7E38}" type="pres">
      <dgm:prSet presAssocID="{D80ABA38-8AB4-6944-8790-5D1A90E9B702}" presName="LevelTwoTextNode" presStyleLbl="node3" presStyleIdx="3" presStyleCnt="4">
        <dgm:presLayoutVars>
          <dgm:chPref val="3"/>
        </dgm:presLayoutVars>
      </dgm:prSet>
      <dgm:spPr/>
    </dgm:pt>
    <dgm:pt modelId="{4392A6E6-FE21-4248-BFDB-225B827F7FCF}" type="pres">
      <dgm:prSet presAssocID="{D80ABA38-8AB4-6944-8790-5D1A90E9B702}" presName="level3hierChild" presStyleCnt="0"/>
      <dgm:spPr/>
    </dgm:pt>
  </dgm:ptLst>
  <dgm:cxnLst>
    <dgm:cxn modelId="{56303600-57AF-9C48-AD4F-B65B595D6A6A}" srcId="{8BFDD977-6840-764B-8814-56ECACB875B3}" destId="{D80ABA38-8AB4-6944-8790-5D1A90E9B702}" srcOrd="1" destOrd="0" parTransId="{41F56BD7-1055-3444-A0FB-C3467B6857AA}" sibTransId="{1114F3E2-2BE0-EE43-9DA3-9CD5771CDF7A}"/>
    <dgm:cxn modelId="{8A267311-107D-0E47-A5BF-393E37C31270}" srcId="{DB4D8449-727E-7644-ABC8-076BAE25D59E}" destId="{1BC2A51B-BC10-8840-AD7C-0B8F846B8A76}" srcOrd="0" destOrd="0" parTransId="{AF3A0A53-4BEB-AA41-B399-70249FD9D71F}" sibTransId="{6596A529-1F09-4444-8F97-CCB90A5D863A}"/>
    <dgm:cxn modelId="{3E39E63C-BFE8-1B41-97FE-6E8E3621586D}" type="presOf" srcId="{07CAB304-7230-7E4E-9E54-BB67093CF601}" destId="{9729A58F-3ADA-3B41-95BF-BA96E3D707D9}" srcOrd="1" destOrd="0" presId="urn:microsoft.com/office/officeart/2005/8/layout/hierarchy2"/>
    <dgm:cxn modelId="{B83B5361-FCB0-8040-A3CA-582394EE77A1}" type="presOf" srcId="{F41954F5-ECEA-4E47-91A2-BB9892DED12A}" destId="{D1F082E8-18FA-BC43-90AC-8F0CDD79C809}" srcOrd="0" destOrd="0" presId="urn:microsoft.com/office/officeart/2005/8/layout/hierarchy2"/>
    <dgm:cxn modelId="{89A18448-134F-2C47-8CC0-7E39EF3009E1}" type="presOf" srcId="{77D6E6A1-FA34-DB4B-953F-5FC9123952F6}" destId="{5AE8F10A-4FE3-A34C-A689-9EAF8DE7B3EE}" srcOrd="0" destOrd="0" presId="urn:microsoft.com/office/officeart/2005/8/layout/hierarchy2"/>
    <dgm:cxn modelId="{7880226D-BD4F-AD45-9709-EB5919904C1E}" type="presOf" srcId="{422E8544-9E8A-204A-808F-B93C29447CDA}" destId="{4E914C5C-8A72-EF46-A000-E181F67B5DFF}" srcOrd="0" destOrd="0" presId="urn:microsoft.com/office/officeart/2005/8/layout/hierarchy2"/>
    <dgm:cxn modelId="{F9BE7E51-F5D8-CE4C-A4CF-B8B4DFA1042E}" type="presOf" srcId="{41F56BD7-1055-3444-A0FB-C3467B6857AA}" destId="{2A2B60FE-E72B-B249-BA6E-B4B49D3106B4}" srcOrd="1" destOrd="0" presId="urn:microsoft.com/office/officeart/2005/8/layout/hierarchy2"/>
    <dgm:cxn modelId="{8B3B7953-9F3B-CA48-A4D5-DD8F187B6DCE}" srcId="{C76DEE5B-66FF-6241-B6F1-B150426D0346}" destId="{422E8544-9E8A-204A-808F-B93C29447CDA}" srcOrd="0" destOrd="0" parTransId="{EF6E7955-1674-104D-A220-936DF071F2DD}" sibTransId="{7683044F-A379-204A-BBD0-40F9BA3D7AFD}"/>
    <dgm:cxn modelId="{A165F978-C16E-3B41-B021-0076DDFDA781}" srcId="{1BC2A51B-BC10-8840-AD7C-0B8F846B8A76}" destId="{C76DEE5B-66FF-6241-B6F1-B150426D0346}" srcOrd="0" destOrd="0" parTransId="{07CAB304-7230-7E4E-9E54-BB67093CF601}" sibTransId="{9E70C85A-0566-0C45-9CF6-C93A29467E2C}"/>
    <dgm:cxn modelId="{FDB1D95A-35B8-264B-8178-1ED65AC1168C}" srcId="{8BFDD977-6840-764B-8814-56ECACB875B3}" destId="{77D6E6A1-FA34-DB4B-953F-5FC9123952F6}" srcOrd="0" destOrd="0" parTransId="{26AF6F4F-9885-A449-BDBC-81E0F9C00FDC}" sibTransId="{617ED892-6971-A64C-8F4B-BF58833216D7}"/>
    <dgm:cxn modelId="{4532A684-B9FA-024B-8D5B-D08D63267DC5}" srcId="{1BC2A51B-BC10-8840-AD7C-0B8F846B8A76}" destId="{8BFDD977-6840-764B-8814-56ECACB875B3}" srcOrd="1" destOrd="0" parTransId="{E28E11B2-BDCF-9240-A293-D3E477A49DB0}" sibTransId="{2240C4E8-0D56-4D4B-9489-F11816EE3F7B}"/>
    <dgm:cxn modelId="{AD148B86-B9E5-6B4E-9158-79FA9A45E84C}" type="presOf" srcId="{E28E11B2-BDCF-9240-A293-D3E477A49DB0}" destId="{8063B600-6C52-BB4D-B846-5888A0D0E24D}" srcOrd="1" destOrd="0" presId="urn:microsoft.com/office/officeart/2005/8/layout/hierarchy2"/>
    <dgm:cxn modelId="{72729289-DF51-FA4E-B255-6FA0D31A9575}" type="presOf" srcId="{41F56BD7-1055-3444-A0FB-C3467B6857AA}" destId="{D1EB8B8A-F874-D544-B4B3-8024DE39A696}" srcOrd="0" destOrd="0" presId="urn:microsoft.com/office/officeart/2005/8/layout/hierarchy2"/>
    <dgm:cxn modelId="{99CA3094-0CDB-7F44-903B-59C36B0DC0CC}" type="presOf" srcId="{EF6E7955-1674-104D-A220-936DF071F2DD}" destId="{C6FD5B24-EB4A-7846-9EBB-A4285646DD15}" srcOrd="0" destOrd="0" presId="urn:microsoft.com/office/officeart/2005/8/layout/hierarchy2"/>
    <dgm:cxn modelId="{19DC4FA2-54E5-F647-9B57-01C9051CD3A0}" type="presOf" srcId="{8BFDD977-6840-764B-8814-56ECACB875B3}" destId="{047AF936-3403-F04D-9121-1211111C571A}" srcOrd="0" destOrd="0" presId="urn:microsoft.com/office/officeart/2005/8/layout/hierarchy2"/>
    <dgm:cxn modelId="{9E3885A4-D25D-7841-98F4-E97B80B6E3A6}" type="presOf" srcId="{DB4D8449-727E-7644-ABC8-076BAE25D59E}" destId="{F54AE75C-EDC8-7A48-A657-C9B78BABF605}" srcOrd="0" destOrd="0" presId="urn:microsoft.com/office/officeart/2005/8/layout/hierarchy2"/>
    <dgm:cxn modelId="{D0AEA2AB-9028-1044-8B73-E29EDDB8F47B}" type="presOf" srcId="{E28E11B2-BDCF-9240-A293-D3E477A49DB0}" destId="{23C97979-E5AB-0F4A-9824-20286B8C936E}" srcOrd="0" destOrd="0" presId="urn:microsoft.com/office/officeart/2005/8/layout/hierarchy2"/>
    <dgm:cxn modelId="{6E393DB2-4DE8-2A48-8CFE-8167EFA4AAB4}" type="presOf" srcId="{C07AAC71-A04B-2F44-91ED-F5A9C9F99E1D}" destId="{F6E7B54C-D08D-F14A-9C45-8452493E9A58}" srcOrd="0" destOrd="0" presId="urn:microsoft.com/office/officeart/2005/8/layout/hierarchy2"/>
    <dgm:cxn modelId="{B74832B7-6527-4F4A-B929-FB6950E6ECBC}" type="presOf" srcId="{26AF6F4F-9885-A449-BDBC-81E0F9C00FDC}" destId="{9EF58B08-251A-9749-8452-BEE9D46A1552}" srcOrd="1" destOrd="0" presId="urn:microsoft.com/office/officeart/2005/8/layout/hierarchy2"/>
    <dgm:cxn modelId="{37DC8FC0-2CD1-334F-8CC6-7D13720AD910}" type="presOf" srcId="{C76DEE5B-66FF-6241-B6F1-B150426D0346}" destId="{F4ABF28E-FB0D-A54E-A2FD-705B18579C2D}" srcOrd="0" destOrd="0" presId="urn:microsoft.com/office/officeart/2005/8/layout/hierarchy2"/>
    <dgm:cxn modelId="{79B9B2C6-4A64-234F-9ABC-CEB9E464235F}" type="presOf" srcId="{EF6E7955-1674-104D-A220-936DF071F2DD}" destId="{27179214-AF61-8949-82E6-6EA0387AF0A4}" srcOrd="1" destOrd="0" presId="urn:microsoft.com/office/officeart/2005/8/layout/hierarchy2"/>
    <dgm:cxn modelId="{6ABBBACA-0C4B-F743-97C3-B1556706B1C2}" srcId="{C76DEE5B-66FF-6241-B6F1-B150426D0346}" destId="{C07AAC71-A04B-2F44-91ED-F5A9C9F99E1D}" srcOrd="1" destOrd="0" parTransId="{F41954F5-ECEA-4E47-91A2-BB9892DED12A}" sibTransId="{48F35E64-940C-4F47-BC16-D292D412ED8C}"/>
    <dgm:cxn modelId="{2A5233EB-B006-C343-B3B7-091FE5833D57}" type="presOf" srcId="{D80ABA38-8AB4-6944-8790-5D1A90E9B702}" destId="{F3FB4B0F-93DA-3540-8CCC-5300805D7E38}" srcOrd="0" destOrd="0" presId="urn:microsoft.com/office/officeart/2005/8/layout/hierarchy2"/>
    <dgm:cxn modelId="{B012B8F0-2EC3-274C-ABAF-9D5DF00234B6}" type="presOf" srcId="{07CAB304-7230-7E4E-9E54-BB67093CF601}" destId="{0ADB07AD-5ED9-CE41-BB4D-4AC9EDE44B30}" srcOrd="0" destOrd="0" presId="urn:microsoft.com/office/officeart/2005/8/layout/hierarchy2"/>
    <dgm:cxn modelId="{3AE2C3F2-BE8C-7346-A40C-7306F5A4512A}" type="presOf" srcId="{26AF6F4F-9885-A449-BDBC-81E0F9C00FDC}" destId="{7B3DD0D0-D2FC-7441-8475-57317EB47A89}" srcOrd="0" destOrd="0" presId="urn:microsoft.com/office/officeart/2005/8/layout/hierarchy2"/>
    <dgm:cxn modelId="{25B185F5-090E-4142-9B04-C6DAA89DD120}" type="presOf" srcId="{1BC2A51B-BC10-8840-AD7C-0B8F846B8A76}" destId="{4301FA47-B681-614A-A63C-DAD5225B4B57}" srcOrd="0" destOrd="0" presId="urn:microsoft.com/office/officeart/2005/8/layout/hierarchy2"/>
    <dgm:cxn modelId="{0E1FC2F7-AA30-C04E-96CD-0906324C49D9}" type="presOf" srcId="{F41954F5-ECEA-4E47-91A2-BB9892DED12A}" destId="{158C643C-61DF-A64C-BA09-0F851C119286}" srcOrd="1" destOrd="0" presId="urn:microsoft.com/office/officeart/2005/8/layout/hierarchy2"/>
    <dgm:cxn modelId="{24B81C94-BDE6-2843-A910-9FDC3129168D}" type="presParOf" srcId="{F54AE75C-EDC8-7A48-A657-C9B78BABF605}" destId="{2CC878B7-4032-F34A-B458-04E8F4B68F7E}" srcOrd="0" destOrd="0" presId="urn:microsoft.com/office/officeart/2005/8/layout/hierarchy2"/>
    <dgm:cxn modelId="{599D5489-32F6-B447-9A4C-E9D72F460DE7}" type="presParOf" srcId="{2CC878B7-4032-F34A-B458-04E8F4B68F7E}" destId="{4301FA47-B681-614A-A63C-DAD5225B4B57}" srcOrd="0" destOrd="0" presId="urn:microsoft.com/office/officeart/2005/8/layout/hierarchy2"/>
    <dgm:cxn modelId="{50A534BF-7E89-A547-9C92-B1FCC9D547E8}" type="presParOf" srcId="{2CC878B7-4032-F34A-B458-04E8F4B68F7E}" destId="{B430EDE1-9E7D-AA48-9A20-1800041D5D6F}" srcOrd="1" destOrd="0" presId="urn:microsoft.com/office/officeart/2005/8/layout/hierarchy2"/>
    <dgm:cxn modelId="{1AE7C930-457A-D540-99A2-22B971A04559}" type="presParOf" srcId="{B430EDE1-9E7D-AA48-9A20-1800041D5D6F}" destId="{0ADB07AD-5ED9-CE41-BB4D-4AC9EDE44B30}" srcOrd="0" destOrd="0" presId="urn:microsoft.com/office/officeart/2005/8/layout/hierarchy2"/>
    <dgm:cxn modelId="{D84CDF47-8061-FB4D-BB4F-66E2F69D5374}" type="presParOf" srcId="{0ADB07AD-5ED9-CE41-BB4D-4AC9EDE44B30}" destId="{9729A58F-3ADA-3B41-95BF-BA96E3D707D9}" srcOrd="0" destOrd="0" presId="urn:microsoft.com/office/officeart/2005/8/layout/hierarchy2"/>
    <dgm:cxn modelId="{715DC0BE-92C9-AD49-A9F0-F596B80A923C}" type="presParOf" srcId="{B430EDE1-9E7D-AA48-9A20-1800041D5D6F}" destId="{84ED37B5-A7FE-6243-81A9-F60A2E9C83E7}" srcOrd="1" destOrd="0" presId="urn:microsoft.com/office/officeart/2005/8/layout/hierarchy2"/>
    <dgm:cxn modelId="{D632A916-75A4-724B-A0CE-04530629B368}" type="presParOf" srcId="{84ED37B5-A7FE-6243-81A9-F60A2E9C83E7}" destId="{F4ABF28E-FB0D-A54E-A2FD-705B18579C2D}" srcOrd="0" destOrd="0" presId="urn:microsoft.com/office/officeart/2005/8/layout/hierarchy2"/>
    <dgm:cxn modelId="{EDC9615D-2E9F-C24C-81AE-519FCE790E3E}" type="presParOf" srcId="{84ED37B5-A7FE-6243-81A9-F60A2E9C83E7}" destId="{1D23E40F-F999-F64C-872D-F4B39FD95363}" srcOrd="1" destOrd="0" presId="urn:microsoft.com/office/officeart/2005/8/layout/hierarchy2"/>
    <dgm:cxn modelId="{F07F09F3-A94F-F54C-84B3-1952E515BDE3}" type="presParOf" srcId="{1D23E40F-F999-F64C-872D-F4B39FD95363}" destId="{C6FD5B24-EB4A-7846-9EBB-A4285646DD15}" srcOrd="0" destOrd="0" presId="urn:microsoft.com/office/officeart/2005/8/layout/hierarchy2"/>
    <dgm:cxn modelId="{002B5937-56A9-0045-AC01-EF9F155F51D9}" type="presParOf" srcId="{C6FD5B24-EB4A-7846-9EBB-A4285646DD15}" destId="{27179214-AF61-8949-82E6-6EA0387AF0A4}" srcOrd="0" destOrd="0" presId="urn:microsoft.com/office/officeart/2005/8/layout/hierarchy2"/>
    <dgm:cxn modelId="{D936C339-9C51-8F4A-921C-2A5B92E11C3E}" type="presParOf" srcId="{1D23E40F-F999-F64C-872D-F4B39FD95363}" destId="{812D9CCC-68DC-124F-B1AF-E036F7E6490B}" srcOrd="1" destOrd="0" presId="urn:microsoft.com/office/officeart/2005/8/layout/hierarchy2"/>
    <dgm:cxn modelId="{063365D8-EEBA-5740-A28D-540C8EF446EC}" type="presParOf" srcId="{812D9CCC-68DC-124F-B1AF-E036F7E6490B}" destId="{4E914C5C-8A72-EF46-A000-E181F67B5DFF}" srcOrd="0" destOrd="0" presId="urn:microsoft.com/office/officeart/2005/8/layout/hierarchy2"/>
    <dgm:cxn modelId="{1AB3935C-760B-EE40-8D06-F41697259F3F}" type="presParOf" srcId="{812D9CCC-68DC-124F-B1AF-E036F7E6490B}" destId="{71D50379-6A5F-1B46-A61E-7A355992CFD7}" srcOrd="1" destOrd="0" presId="urn:microsoft.com/office/officeart/2005/8/layout/hierarchy2"/>
    <dgm:cxn modelId="{F4502299-8B1F-D548-82A2-C553DAC33F83}" type="presParOf" srcId="{1D23E40F-F999-F64C-872D-F4B39FD95363}" destId="{D1F082E8-18FA-BC43-90AC-8F0CDD79C809}" srcOrd="2" destOrd="0" presId="urn:microsoft.com/office/officeart/2005/8/layout/hierarchy2"/>
    <dgm:cxn modelId="{8FD712BA-8543-9B45-997D-AFA52E6DA39A}" type="presParOf" srcId="{D1F082E8-18FA-BC43-90AC-8F0CDD79C809}" destId="{158C643C-61DF-A64C-BA09-0F851C119286}" srcOrd="0" destOrd="0" presId="urn:microsoft.com/office/officeart/2005/8/layout/hierarchy2"/>
    <dgm:cxn modelId="{9ABAC6F6-FBE1-104A-A335-50569C5CC10E}" type="presParOf" srcId="{1D23E40F-F999-F64C-872D-F4B39FD95363}" destId="{73E97ECB-1308-4A4A-9390-4024EB3B4184}" srcOrd="3" destOrd="0" presId="urn:microsoft.com/office/officeart/2005/8/layout/hierarchy2"/>
    <dgm:cxn modelId="{72999F96-FC53-D841-A7B2-6CE44E44A02C}" type="presParOf" srcId="{73E97ECB-1308-4A4A-9390-4024EB3B4184}" destId="{F6E7B54C-D08D-F14A-9C45-8452493E9A58}" srcOrd="0" destOrd="0" presId="urn:microsoft.com/office/officeart/2005/8/layout/hierarchy2"/>
    <dgm:cxn modelId="{0A5B6CFD-1FE6-3E40-9AE0-F9E09225BC80}" type="presParOf" srcId="{73E97ECB-1308-4A4A-9390-4024EB3B4184}" destId="{D8199186-F9C2-6C49-894B-CC099A6EE3C9}" srcOrd="1" destOrd="0" presId="urn:microsoft.com/office/officeart/2005/8/layout/hierarchy2"/>
    <dgm:cxn modelId="{91699049-5E5D-9544-A6AA-CD5B6E3A929D}" type="presParOf" srcId="{B430EDE1-9E7D-AA48-9A20-1800041D5D6F}" destId="{23C97979-E5AB-0F4A-9824-20286B8C936E}" srcOrd="2" destOrd="0" presId="urn:microsoft.com/office/officeart/2005/8/layout/hierarchy2"/>
    <dgm:cxn modelId="{D579A2FE-AE8D-2741-9578-1E27E4F8725D}" type="presParOf" srcId="{23C97979-E5AB-0F4A-9824-20286B8C936E}" destId="{8063B600-6C52-BB4D-B846-5888A0D0E24D}" srcOrd="0" destOrd="0" presId="urn:microsoft.com/office/officeart/2005/8/layout/hierarchy2"/>
    <dgm:cxn modelId="{ABD0A8B5-7AAB-814C-A252-070281416E26}" type="presParOf" srcId="{B430EDE1-9E7D-AA48-9A20-1800041D5D6F}" destId="{17B48200-48F3-2D4A-9920-FFBB9FAFCEB9}" srcOrd="3" destOrd="0" presId="urn:microsoft.com/office/officeart/2005/8/layout/hierarchy2"/>
    <dgm:cxn modelId="{F0C30CB2-023B-7647-BF79-66EB0120E964}" type="presParOf" srcId="{17B48200-48F3-2D4A-9920-FFBB9FAFCEB9}" destId="{047AF936-3403-F04D-9121-1211111C571A}" srcOrd="0" destOrd="0" presId="urn:microsoft.com/office/officeart/2005/8/layout/hierarchy2"/>
    <dgm:cxn modelId="{89A539F8-AC1C-0244-9357-A6B93F3105C7}" type="presParOf" srcId="{17B48200-48F3-2D4A-9920-FFBB9FAFCEB9}" destId="{0304FB90-1066-C247-8ADD-10060DF3AC46}" srcOrd="1" destOrd="0" presId="urn:microsoft.com/office/officeart/2005/8/layout/hierarchy2"/>
    <dgm:cxn modelId="{1807EF47-771F-B543-9280-A71ACBD8A741}" type="presParOf" srcId="{0304FB90-1066-C247-8ADD-10060DF3AC46}" destId="{7B3DD0D0-D2FC-7441-8475-57317EB47A89}" srcOrd="0" destOrd="0" presId="urn:microsoft.com/office/officeart/2005/8/layout/hierarchy2"/>
    <dgm:cxn modelId="{002E06F2-0A99-2648-99AB-D5DEB13A4BDF}" type="presParOf" srcId="{7B3DD0D0-D2FC-7441-8475-57317EB47A89}" destId="{9EF58B08-251A-9749-8452-BEE9D46A1552}" srcOrd="0" destOrd="0" presId="urn:microsoft.com/office/officeart/2005/8/layout/hierarchy2"/>
    <dgm:cxn modelId="{ED8F9D6A-F91E-314C-A968-8FBF226B8BE3}" type="presParOf" srcId="{0304FB90-1066-C247-8ADD-10060DF3AC46}" destId="{DF2F036B-4911-7342-8E91-BC1038FE9BBA}" srcOrd="1" destOrd="0" presId="urn:microsoft.com/office/officeart/2005/8/layout/hierarchy2"/>
    <dgm:cxn modelId="{7D816916-46B8-C547-847B-BCB675F66320}" type="presParOf" srcId="{DF2F036B-4911-7342-8E91-BC1038FE9BBA}" destId="{5AE8F10A-4FE3-A34C-A689-9EAF8DE7B3EE}" srcOrd="0" destOrd="0" presId="urn:microsoft.com/office/officeart/2005/8/layout/hierarchy2"/>
    <dgm:cxn modelId="{817B7305-4591-674C-B834-373256525897}" type="presParOf" srcId="{DF2F036B-4911-7342-8E91-BC1038FE9BBA}" destId="{21D5EA15-368E-4C4C-BC31-0D45FF38960B}" srcOrd="1" destOrd="0" presId="urn:microsoft.com/office/officeart/2005/8/layout/hierarchy2"/>
    <dgm:cxn modelId="{C9FB4B6E-4CF5-A242-B6CB-D962A47D0372}" type="presParOf" srcId="{0304FB90-1066-C247-8ADD-10060DF3AC46}" destId="{D1EB8B8A-F874-D544-B4B3-8024DE39A696}" srcOrd="2" destOrd="0" presId="urn:microsoft.com/office/officeart/2005/8/layout/hierarchy2"/>
    <dgm:cxn modelId="{7896B592-50C3-7545-82A1-6263BF2E7469}" type="presParOf" srcId="{D1EB8B8A-F874-D544-B4B3-8024DE39A696}" destId="{2A2B60FE-E72B-B249-BA6E-B4B49D3106B4}" srcOrd="0" destOrd="0" presId="urn:microsoft.com/office/officeart/2005/8/layout/hierarchy2"/>
    <dgm:cxn modelId="{8C942913-4F8B-894D-8DFB-BF7506670A98}" type="presParOf" srcId="{0304FB90-1066-C247-8ADD-10060DF3AC46}" destId="{75F0E3B2-8058-3F43-89D0-19CA0AFA3B0C}" srcOrd="3" destOrd="0" presId="urn:microsoft.com/office/officeart/2005/8/layout/hierarchy2"/>
    <dgm:cxn modelId="{2DB53160-0971-8949-8242-2901A50D102D}" type="presParOf" srcId="{75F0E3B2-8058-3F43-89D0-19CA0AFA3B0C}" destId="{F3FB4B0F-93DA-3540-8CCC-5300805D7E38}" srcOrd="0" destOrd="0" presId="urn:microsoft.com/office/officeart/2005/8/layout/hierarchy2"/>
    <dgm:cxn modelId="{F05F62C8-8F2C-844B-8583-8E9F093BB4A4}" type="presParOf" srcId="{75F0E3B2-8058-3F43-89D0-19CA0AFA3B0C}" destId="{4392A6E6-FE21-4248-BFDB-225B827F7FCF}" srcOrd="1" destOrd="0" presId="urn:microsoft.com/office/officeart/2005/8/layout/hierarchy2"/>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4576988-8715-E94F-A177-02D0666C027A}" type="doc">
      <dgm:prSet loTypeId="urn:microsoft.com/office/officeart/2005/8/layout/orgChart1" loCatId="hierarchy" qsTypeId="urn:microsoft.com/office/officeart/2005/8/quickstyle/simple1" qsCatId="simple" csTypeId="urn:microsoft.com/office/officeart/2005/8/colors/colorful1" csCatId="colorful" phldr="1"/>
      <dgm:spPr/>
      <dgm:t>
        <a:bodyPr/>
        <a:lstStyle/>
        <a:p>
          <a:endParaRPr lang="es-ES"/>
        </a:p>
      </dgm:t>
    </dgm:pt>
    <dgm:pt modelId="{066E7099-807C-0C4D-8890-1C5EFCE99873}">
      <dgm:prSet phldrT="[Texto]"/>
      <dgm:spPr>
        <a:solidFill>
          <a:schemeClr val="bg2">
            <a:lumMod val="50000"/>
          </a:schemeClr>
        </a:solidFill>
      </dgm:spPr>
      <dgm:t>
        <a:bodyPr/>
        <a:lstStyle/>
        <a:p>
          <a:r>
            <a:rPr lang="es-ES"/>
            <a:t>Jefe OTI</a:t>
          </a:r>
        </a:p>
        <a:p>
          <a:r>
            <a:rPr lang="es-ES"/>
            <a:t>CIO</a:t>
          </a:r>
        </a:p>
      </dgm:t>
    </dgm:pt>
    <dgm:pt modelId="{317192E3-F427-724F-9291-4744F55B993D}" type="parTrans" cxnId="{63D3A7FD-F427-4F40-A46C-945B47F9E160}">
      <dgm:prSet/>
      <dgm:spPr/>
      <dgm:t>
        <a:bodyPr/>
        <a:lstStyle/>
        <a:p>
          <a:endParaRPr lang="es-ES"/>
        </a:p>
      </dgm:t>
    </dgm:pt>
    <dgm:pt modelId="{61FF0EA4-0D6C-7347-BC3D-DBE63FED21EC}" type="sibTrans" cxnId="{63D3A7FD-F427-4F40-A46C-945B47F9E160}">
      <dgm:prSet/>
      <dgm:spPr/>
      <dgm:t>
        <a:bodyPr/>
        <a:lstStyle/>
        <a:p>
          <a:endParaRPr lang="es-ES"/>
        </a:p>
      </dgm:t>
    </dgm:pt>
    <dgm:pt modelId="{F2D0EDC4-43ED-1846-BB9C-CAF639E118D8}" type="asst">
      <dgm:prSet phldrT="[Texto]"/>
      <dgm:spPr>
        <a:solidFill>
          <a:srgbClr val="E8A043"/>
        </a:solidFill>
      </dgm:spPr>
      <dgm:t>
        <a:bodyPr/>
        <a:lstStyle/>
        <a:p>
          <a:r>
            <a:rPr lang="es-ES"/>
            <a:t>Asesor</a:t>
          </a:r>
        </a:p>
      </dgm:t>
    </dgm:pt>
    <dgm:pt modelId="{3ED39A55-2E05-1647-872C-147918B39B88}" type="parTrans" cxnId="{D423160C-1A2A-564C-8861-7DA5FCCD8BD2}">
      <dgm:prSet/>
      <dgm:spPr/>
      <dgm:t>
        <a:bodyPr/>
        <a:lstStyle/>
        <a:p>
          <a:endParaRPr lang="es-ES"/>
        </a:p>
      </dgm:t>
    </dgm:pt>
    <dgm:pt modelId="{BB9A1F28-7562-C543-9D47-FB84DE40659E}" type="sibTrans" cxnId="{D423160C-1A2A-564C-8861-7DA5FCCD8BD2}">
      <dgm:prSet/>
      <dgm:spPr/>
      <dgm:t>
        <a:bodyPr/>
        <a:lstStyle/>
        <a:p>
          <a:endParaRPr lang="es-ES"/>
        </a:p>
      </dgm:t>
    </dgm:pt>
    <dgm:pt modelId="{818F0B22-A56B-A44C-9D07-F60599C5D96D}">
      <dgm:prSet phldrT="[Texto]"/>
      <dgm:spPr>
        <a:solidFill>
          <a:srgbClr val="E8A043"/>
        </a:solidFill>
      </dgm:spPr>
      <dgm:t>
        <a:bodyPr/>
        <a:lstStyle/>
        <a:p>
          <a:r>
            <a:rPr lang="es-ES"/>
            <a:t>Líder de Sistemas de Información</a:t>
          </a:r>
        </a:p>
      </dgm:t>
    </dgm:pt>
    <dgm:pt modelId="{9AC4A608-A2CD-D847-B9A3-2FBA23EBB79E}" type="parTrans" cxnId="{09605DD6-EC21-3F4C-8315-9336FCEED010}">
      <dgm:prSet/>
      <dgm:spPr/>
      <dgm:t>
        <a:bodyPr/>
        <a:lstStyle/>
        <a:p>
          <a:endParaRPr lang="es-ES"/>
        </a:p>
      </dgm:t>
    </dgm:pt>
    <dgm:pt modelId="{88E1F020-7012-1F42-97E7-8B45BF4945D5}" type="sibTrans" cxnId="{09605DD6-EC21-3F4C-8315-9336FCEED010}">
      <dgm:prSet/>
      <dgm:spPr/>
      <dgm:t>
        <a:bodyPr/>
        <a:lstStyle/>
        <a:p>
          <a:endParaRPr lang="es-ES"/>
        </a:p>
      </dgm:t>
    </dgm:pt>
    <dgm:pt modelId="{E68E3F1E-CC2D-0446-AF10-9950DD6CE7C0}">
      <dgm:prSet phldrT="[Texto]"/>
      <dgm:spPr>
        <a:solidFill>
          <a:srgbClr val="E8A043"/>
        </a:solidFill>
      </dgm:spPr>
      <dgm:t>
        <a:bodyPr/>
        <a:lstStyle/>
        <a:p>
          <a:r>
            <a:rPr lang="es-ES"/>
            <a:t>Líder de Infraestructura</a:t>
          </a:r>
        </a:p>
      </dgm:t>
    </dgm:pt>
    <dgm:pt modelId="{6852B0B3-3B3C-0444-9DA3-9212F0A5AA4E}" type="parTrans" cxnId="{F18E9056-1280-654A-A4D2-ED11C96EF7EF}">
      <dgm:prSet/>
      <dgm:spPr/>
      <dgm:t>
        <a:bodyPr/>
        <a:lstStyle/>
        <a:p>
          <a:endParaRPr lang="es-ES"/>
        </a:p>
      </dgm:t>
    </dgm:pt>
    <dgm:pt modelId="{FE4F8561-B96C-534D-AADB-BE6407D680A1}" type="sibTrans" cxnId="{F18E9056-1280-654A-A4D2-ED11C96EF7EF}">
      <dgm:prSet/>
      <dgm:spPr/>
      <dgm:t>
        <a:bodyPr/>
        <a:lstStyle/>
        <a:p>
          <a:endParaRPr lang="es-ES"/>
        </a:p>
      </dgm:t>
    </dgm:pt>
    <dgm:pt modelId="{CF4C889D-912F-40A2-9748-751694B969B9}">
      <dgm:prSet phldrT="[Texto]"/>
      <dgm:spPr>
        <a:solidFill>
          <a:srgbClr val="E8A043"/>
        </a:solidFill>
      </dgm:spPr>
      <dgm:t>
        <a:bodyPr/>
        <a:lstStyle/>
        <a:p>
          <a:r>
            <a:rPr lang="es-ES"/>
            <a:t>Lider de Gobierno de TI</a:t>
          </a:r>
        </a:p>
      </dgm:t>
    </dgm:pt>
    <dgm:pt modelId="{752B5861-3EA0-4C90-9607-6CA84E64AC9C}" type="parTrans" cxnId="{B2D8ABAF-01E5-4F31-9874-13CD1A377F4C}">
      <dgm:prSet/>
      <dgm:spPr/>
      <dgm:t>
        <a:bodyPr/>
        <a:lstStyle/>
        <a:p>
          <a:endParaRPr lang="es-CO"/>
        </a:p>
      </dgm:t>
    </dgm:pt>
    <dgm:pt modelId="{C31E31A3-8226-4692-A639-C9A74D4AAD28}" type="sibTrans" cxnId="{B2D8ABAF-01E5-4F31-9874-13CD1A377F4C}">
      <dgm:prSet/>
      <dgm:spPr/>
      <dgm:t>
        <a:bodyPr/>
        <a:lstStyle/>
        <a:p>
          <a:endParaRPr lang="es-CO"/>
        </a:p>
      </dgm:t>
    </dgm:pt>
    <dgm:pt modelId="{D9B32641-E9E3-4179-8709-A180EEA823E1}">
      <dgm:prSet phldrT="[Texto]"/>
      <dgm:spPr>
        <a:solidFill>
          <a:srgbClr val="E8A043"/>
        </a:solidFill>
      </dgm:spPr>
      <dgm:t>
        <a:bodyPr/>
        <a:lstStyle/>
        <a:p>
          <a:r>
            <a:rPr lang="es-ES"/>
            <a:t>Lider de gestión de informaciòn</a:t>
          </a:r>
        </a:p>
      </dgm:t>
    </dgm:pt>
    <dgm:pt modelId="{9B09171E-D5C8-43A9-BD40-0C6791E68FB5}" type="parTrans" cxnId="{325696EB-C9EA-4E4B-BDBD-781AB0DF0F96}">
      <dgm:prSet/>
      <dgm:spPr/>
      <dgm:t>
        <a:bodyPr/>
        <a:lstStyle/>
        <a:p>
          <a:endParaRPr lang="es-CO"/>
        </a:p>
      </dgm:t>
    </dgm:pt>
    <dgm:pt modelId="{2213CFF9-7DF0-471F-B467-D47F99671BD0}" type="sibTrans" cxnId="{325696EB-C9EA-4E4B-BDBD-781AB0DF0F96}">
      <dgm:prSet/>
      <dgm:spPr/>
      <dgm:t>
        <a:bodyPr/>
        <a:lstStyle/>
        <a:p>
          <a:endParaRPr lang="es-CO"/>
        </a:p>
      </dgm:t>
    </dgm:pt>
    <dgm:pt modelId="{1C4BBD7A-2FB9-469E-BCA9-8327795BCC87}">
      <dgm:prSet phldrT="[Texto]"/>
      <dgm:spPr>
        <a:solidFill>
          <a:srgbClr val="E8A043"/>
        </a:solidFill>
      </dgm:spPr>
      <dgm:t>
        <a:bodyPr/>
        <a:lstStyle/>
        <a:p>
          <a:r>
            <a:rPr lang="es-ES"/>
            <a:t>Líder de uso y apropiación de TI</a:t>
          </a:r>
        </a:p>
      </dgm:t>
    </dgm:pt>
    <dgm:pt modelId="{2368FDB4-40B4-49EA-8AC2-ABC1AD1D00A8}" type="parTrans" cxnId="{F132E19B-949E-4DB6-87BF-42DEC1F4C12B}">
      <dgm:prSet/>
      <dgm:spPr/>
      <dgm:t>
        <a:bodyPr/>
        <a:lstStyle/>
        <a:p>
          <a:endParaRPr lang="es-CO"/>
        </a:p>
      </dgm:t>
    </dgm:pt>
    <dgm:pt modelId="{456D0B9F-B036-41C7-9876-5FEA6A333E59}" type="sibTrans" cxnId="{F132E19B-949E-4DB6-87BF-42DEC1F4C12B}">
      <dgm:prSet/>
      <dgm:spPr/>
      <dgm:t>
        <a:bodyPr/>
        <a:lstStyle/>
        <a:p>
          <a:endParaRPr lang="es-CO"/>
        </a:p>
      </dgm:t>
    </dgm:pt>
    <dgm:pt modelId="{6C9A2619-3B92-4818-9309-5735ECEEE82E}">
      <dgm:prSet phldrT="[Texto]"/>
      <dgm:spPr>
        <a:solidFill>
          <a:srgbClr val="E8A043"/>
        </a:solidFill>
      </dgm:spPr>
      <dgm:t>
        <a:bodyPr/>
        <a:lstStyle/>
        <a:p>
          <a:r>
            <a:rPr lang="es-ES"/>
            <a:t>Lider de mesa de servicio</a:t>
          </a:r>
        </a:p>
      </dgm:t>
    </dgm:pt>
    <dgm:pt modelId="{50251059-96AD-4FF0-A578-3942A26DFDB3}" type="parTrans" cxnId="{031062C9-F8AE-42B0-8C28-9C6388EE9F78}">
      <dgm:prSet/>
      <dgm:spPr/>
      <dgm:t>
        <a:bodyPr/>
        <a:lstStyle/>
        <a:p>
          <a:endParaRPr lang="es-CO"/>
        </a:p>
      </dgm:t>
    </dgm:pt>
    <dgm:pt modelId="{67B3F906-8633-40E6-8C43-FEED29D3623D}" type="sibTrans" cxnId="{031062C9-F8AE-42B0-8C28-9C6388EE9F78}">
      <dgm:prSet/>
      <dgm:spPr/>
      <dgm:t>
        <a:bodyPr/>
        <a:lstStyle/>
        <a:p>
          <a:endParaRPr lang="es-CO"/>
        </a:p>
      </dgm:t>
    </dgm:pt>
    <dgm:pt modelId="{F6FB4511-E191-FA42-A0F7-0A799DD243C9}" type="pres">
      <dgm:prSet presAssocID="{94576988-8715-E94F-A177-02D0666C027A}" presName="hierChild1" presStyleCnt="0">
        <dgm:presLayoutVars>
          <dgm:orgChart val="1"/>
          <dgm:chPref val="1"/>
          <dgm:dir/>
          <dgm:animOne val="branch"/>
          <dgm:animLvl val="lvl"/>
          <dgm:resizeHandles/>
        </dgm:presLayoutVars>
      </dgm:prSet>
      <dgm:spPr/>
    </dgm:pt>
    <dgm:pt modelId="{65ACD63B-8B47-D54D-8AE8-E62D42F88F13}" type="pres">
      <dgm:prSet presAssocID="{066E7099-807C-0C4D-8890-1C5EFCE99873}" presName="hierRoot1" presStyleCnt="0">
        <dgm:presLayoutVars>
          <dgm:hierBranch val="init"/>
        </dgm:presLayoutVars>
      </dgm:prSet>
      <dgm:spPr/>
    </dgm:pt>
    <dgm:pt modelId="{4A96D971-0125-7A43-BEEE-D5A3F6A16F68}" type="pres">
      <dgm:prSet presAssocID="{066E7099-807C-0C4D-8890-1C5EFCE99873}" presName="rootComposite1" presStyleCnt="0"/>
      <dgm:spPr/>
    </dgm:pt>
    <dgm:pt modelId="{54B2DA28-CC5F-3142-8B89-058247BFD0F8}" type="pres">
      <dgm:prSet presAssocID="{066E7099-807C-0C4D-8890-1C5EFCE99873}" presName="rootText1" presStyleLbl="node0" presStyleIdx="0" presStyleCnt="1">
        <dgm:presLayoutVars>
          <dgm:chPref val="3"/>
        </dgm:presLayoutVars>
      </dgm:prSet>
      <dgm:spPr/>
    </dgm:pt>
    <dgm:pt modelId="{FD7A635F-0C03-714C-91EF-177DF8D0E9C5}" type="pres">
      <dgm:prSet presAssocID="{066E7099-807C-0C4D-8890-1C5EFCE99873}" presName="rootConnector1" presStyleLbl="node1" presStyleIdx="0" presStyleCnt="0"/>
      <dgm:spPr/>
    </dgm:pt>
    <dgm:pt modelId="{7D71DCAA-9DAB-904C-B30F-F7AABBF09BC9}" type="pres">
      <dgm:prSet presAssocID="{066E7099-807C-0C4D-8890-1C5EFCE99873}" presName="hierChild2" presStyleCnt="0"/>
      <dgm:spPr/>
    </dgm:pt>
    <dgm:pt modelId="{F125B82C-25D0-8B43-A6A3-EADF0F7B64C9}" type="pres">
      <dgm:prSet presAssocID="{9AC4A608-A2CD-D847-B9A3-2FBA23EBB79E}" presName="Name37" presStyleLbl="parChTrans1D2" presStyleIdx="0" presStyleCnt="6"/>
      <dgm:spPr/>
    </dgm:pt>
    <dgm:pt modelId="{4F81EFBD-96AF-AC49-9659-9C62A4C6BC93}" type="pres">
      <dgm:prSet presAssocID="{818F0B22-A56B-A44C-9D07-F60599C5D96D}" presName="hierRoot2" presStyleCnt="0">
        <dgm:presLayoutVars>
          <dgm:hierBranch val="init"/>
        </dgm:presLayoutVars>
      </dgm:prSet>
      <dgm:spPr/>
    </dgm:pt>
    <dgm:pt modelId="{F35B55B6-83E1-9C4A-93C8-8AE8863F3113}" type="pres">
      <dgm:prSet presAssocID="{818F0B22-A56B-A44C-9D07-F60599C5D96D}" presName="rootComposite" presStyleCnt="0"/>
      <dgm:spPr/>
    </dgm:pt>
    <dgm:pt modelId="{4DD76E4D-2088-504B-BA32-0C9CBE01CC3F}" type="pres">
      <dgm:prSet presAssocID="{818F0B22-A56B-A44C-9D07-F60599C5D96D}" presName="rootText" presStyleLbl="node2" presStyleIdx="0" presStyleCnt="5">
        <dgm:presLayoutVars>
          <dgm:chPref val="3"/>
        </dgm:presLayoutVars>
      </dgm:prSet>
      <dgm:spPr/>
    </dgm:pt>
    <dgm:pt modelId="{8D2D7ED1-B074-3442-A894-E2C93127D39B}" type="pres">
      <dgm:prSet presAssocID="{818F0B22-A56B-A44C-9D07-F60599C5D96D}" presName="rootConnector" presStyleLbl="node2" presStyleIdx="0" presStyleCnt="5"/>
      <dgm:spPr/>
    </dgm:pt>
    <dgm:pt modelId="{F4C65E6D-27F4-9943-9830-596074F50EE4}" type="pres">
      <dgm:prSet presAssocID="{818F0B22-A56B-A44C-9D07-F60599C5D96D}" presName="hierChild4" presStyleCnt="0"/>
      <dgm:spPr/>
    </dgm:pt>
    <dgm:pt modelId="{A4948AB7-4415-6B47-8520-50136295A50B}" type="pres">
      <dgm:prSet presAssocID="{818F0B22-A56B-A44C-9D07-F60599C5D96D}" presName="hierChild5" presStyleCnt="0"/>
      <dgm:spPr/>
    </dgm:pt>
    <dgm:pt modelId="{766B9710-41BF-4BEF-97C7-13BD26DD3C7A}" type="pres">
      <dgm:prSet presAssocID="{752B5861-3EA0-4C90-9607-6CA84E64AC9C}" presName="Name37" presStyleLbl="parChTrans1D2" presStyleIdx="1" presStyleCnt="6"/>
      <dgm:spPr/>
    </dgm:pt>
    <dgm:pt modelId="{900125FD-11B3-453A-B410-9BBB0670FF8B}" type="pres">
      <dgm:prSet presAssocID="{CF4C889D-912F-40A2-9748-751694B969B9}" presName="hierRoot2" presStyleCnt="0">
        <dgm:presLayoutVars>
          <dgm:hierBranch val="init"/>
        </dgm:presLayoutVars>
      </dgm:prSet>
      <dgm:spPr/>
    </dgm:pt>
    <dgm:pt modelId="{A5AC73FD-941E-42D2-B872-06A807B247CC}" type="pres">
      <dgm:prSet presAssocID="{CF4C889D-912F-40A2-9748-751694B969B9}" presName="rootComposite" presStyleCnt="0"/>
      <dgm:spPr/>
    </dgm:pt>
    <dgm:pt modelId="{B0BE21F7-2592-4412-A4A1-403BC3CA5160}" type="pres">
      <dgm:prSet presAssocID="{CF4C889D-912F-40A2-9748-751694B969B9}" presName="rootText" presStyleLbl="node2" presStyleIdx="1" presStyleCnt="5">
        <dgm:presLayoutVars>
          <dgm:chPref val="3"/>
        </dgm:presLayoutVars>
      </dgm:prSet>
      <dgm:spPr/>
    </dgm:pt>
    <dgm:pt modelId="{58B0D987-304A-4718-8D2C-ED18AA31F951}" type="pres">
      <dgm:prSet presAssocID="{CF4C889D-912F-40A2-9748-751694B969B9}" presName="rootConnector" presStyleLbl="node2" presStyleIdx="1" presStyleCnt="5"/>
      <dgm:spPr/>
    </dgm:pt>
    <dgm:pt modelId="{02C0B7EF-A52F-43FC-AD62-69BB28AFC678}" type="pres">
      <dgm:prSet presAssocID="{CF4C889D-912F-40A2-9748-751694B969B9}" presName="hierChild4" presStyleCnt="0"/>
      <dgm:spPr/>
    </dgm:pt>
    <dgm:pt modelId="{54958EF5-22A2-4468-BB03-316057F8BF36}" type="pres">
      <dgm:prSet presAssocID="{CF4C889D-912F-40A2-9748-751694B969B9}" presName="hierChild5" presStyleCnt="0"/>
      <dgm:spPr/>
    </dgm:pt>
    <dgm:pt modelId="{5EF08506-670C-4EAD-A5ED-9FB635B3C990}" type="pres">
      <dgm:prSet presAssocID="{9B09171E-D5C8-43A9-BD40-0C6791E68FB5}" presName="Name37" presStyleLbl="parChTrans1D2" presStyleIdx="2" presStyleCnt="6"/>
      <dgm:spPr/>
    </dgm:pt>
    <dgm:pt modelId="{8521E447-2053-42E0-807A-62F39285EE0B}" type="pres">
      <dgm:prSet presAssocID="{D9B32641-E9E3-4179-8709-A180EEA823E1}" presName="hierRoot2" presStyleCnt="0">
        <dgm:presLayoutVars>
          <dgm:hierBranch val="init"/>
        </dgm:presLayoutVars>
      </dgm:prSet>
      <dgm:spPr/>
    </dgm:pt>
    <dgm:pt modelId="{E0954541-1AC6-4B6A-8C7D-7AA245418068}" type="pres">
      <dgm:prSet presAssocID="{D9B32641-E9E3-4179-8709-A180EEA823E1}" presName="rootComposite" presStyleCnt="0"/>
      <dgm:spPr/>
    </dgm:pt>
    <dgm:pt modelId="{4FFFF109-B2D0-44DE-A7D2-BA41D65E05E8}" type="pres">
      <dgm:prSet presAssocID="{D9B32641-E9E3-4179-8709-A180EEA823E1}" presName="rootText" presStyleLbl="node2" presStyleIdx="2" presStyleCnt="5">
        <dgm:presLayoutVars>
          <dgm:chPref val="3"/>
        </dgm:presLayoutVars>
      </dgm:prSet>
      <dgm:spPr/>
    </dgm:pt>
    <dgm:pt modelId="{769D91B3-634B-4AA4-84F5-7B6C0787B3D6}" type="pres">
      <dgm:prSet presAssocID="{D9B32641-E9E3-4179-8709-A180EEA823E1}" presName="rootConnector" presStyleLbl="node2" presStyleIdx="2" presStyleCnt="5"/>
      <dgm:spPr/>
    </dgm:pt>
    <dgm:pt modelId="{C8BBB382-6C6B-4E9B-8ECC-05FB28C8CD0C}" type="pres">
      <dgm:prSet presAssocID="{D9B32641-E9E3-4179-8709-A180EEA823E1}" presName="hierChild4" presStyleCnt="0"/>
      <dgm:spPr/>
    </dgm:pt>
    <dgm:pt modelId="{49FD1FEE-50D8-496E-B244-3C82E0158403}" type="pres">
      <dgm:prSet presAssocID="{D9B32641-E9E3-4179-8709-A180EEA823E1}" presName="hierChild5" presStyleCnt="0"/>
      <dgm:spPr/>
    </dgm:pt>
    <dgm:pt modelId="{73809BE7-614A-3541-9BE8-36CD080D5C1F}" type="pres">
      <dgm:prSet presAssocID="{6852B0B3-3B3C-0444-9DA3-9212F0A5AA4E}" presName="Name37" presStyleLbl="parChTrans1D2" presStyleIdx="3" presStyleCnt="6"/>
      <dgm:spPr/>
    </dgm:pt>
    <dgm:pt modelId="{8238FA37-E0BA-F842-94F4-55AE77BC1961}" type="pres">
      <dgm:prSet presAssocID="{E68E3F1E-CC2D-0446-AF10-9950DD6CE7C0}" presName="hierRoot2" presStyleCnt="0">
        <dgm:presLayoutVars>
          <dgm:hierBranch val="init"/>
        </dgm:presLayoutVars>
      </dgm:prSet>
      <dgm:spPr/>
    </dgm:pt>
    <dgm:pt modelId="{CD9F218A-7E18-8B47-8C8E-10F7F7787AD6}" type="pres">
      <dgm:prSet presAssocID="{E68E3F1E-CC2D-0446-AF10-9950DD6CE7C0}" presName="rootComposite" presStyleCnt="0"/>
      <dgm:spPr/>
    </dgm:pt>
    <dgm:pt modelId="{38A4DA75-A893-F647-87D1-DECED4B739CD}" type="pres">
      <dgm:prSet presAssocID="{E68E3F1E-CC2D-0446-AF10-9950DD6CE7C0}" presName="rootText" presStyleLbl="node2" presStyleIdx="3" presStyleCnt="5">
        <dgm:presLayoutVars>
          <dgm:chPref val="3"/>
        </dgm:presLayoutVars>
      </dgm:prSet>
      <dgm:spPr/>
    </dgm:pt>
    <dgm:pt modelId="{D6099642-257E-5F44-BDA2-833E81EA409D}" type="pres">
      <dgm:prSet presAssocID="{E68E3F1E-CC2D-0446-AF10-9950DD6CE7C0}" presName="rootConnector" presStyleLbl="node2" presStyleIdx="3" presStyleCnt="5"/>
      <dgm:spPr/>
    </dgm:pt>
    <dgm:pt modelId="{460CD2D0-2BCB-D44E-A44B-E51A0190705F}" type="pres">
      <dgm:prSet presAssocID="{E68E3F1E-CC2D-0446-AF10-9950DD6CE7C0}" presName="hierChild4" presStyleCnt="0"/>
      <dgm:spPr/>
    </dgm:pt>
    <dgm:pt modelId="{A469ABD0-56D0-469E-8237-A603E08E4F46}" type="pres">
      <dgm:prSet presAssocID="{50251059-96AD-4FF0-A578-3942A26DFDB3}" presName="Name37" presStyleLbl="parChTrans1D3" presStyleIdx="0" presStyleCnt="1"/>
      <dgm:spPr/>
    </dgm:pt>
    <dgm:pt modelId="{2DF418BF-8338-44A3-8A7A-F2BC6275E20D}" type="pres">
      <dgm:prSet presAssocID="{6C9A2619-3B92-4818-9309-5735ECEEE82E}" presName="hierRoot2" presStyleCnt="0">
        <dgm:presLayoutVars>
          <dgm:hierBranch val="init"/>
        </dgm:presLayoutVars>
      </dgm:prSet>
      <dgm:spPr/>
    </dgm:pt>
    <dgm:pt modelId="{B6AB46C4-E08E-4366-9629-D260B7DAAED1}" type="pres">
      <dgm:prSet presAssocID="{6C9A2619-3B92-4818-9309-5735ECEEE82E}" presName="rootComposite" presStyleCnt="0"/>
      <dgm:spPr/>
    </dgm:pt>
    <dgm:pt modelId="{59F815E3-1CBC-406C-9074-AE536E194604}" type="pres">
      <dgm:prSet presAssocID="{6C9A2619-3B92-4818-9309-5735ECEEE82E}" presName="rootText" presStyleLbl="node3" presStyleIdx="0" presStyleCnt="1">
        <dgm:presLayoutVars>
          <dgm:chPref val="3"/>
        </dgm:presLayoutVars>
      </dgm:prSet>
      <dgm:spPr/>
    </dgm:pt>
    <dgm:pt modelId="{045A9052-93B8-4C30-86E7-E593597F2DA3}" type="pres">
      <dgm:prSet presAssocID="{6C9A2619-3B92-4818-9309-5735ECEEE82E}" presName="rootConnector" presStyleLbl="node3" presStyleIdx="0" presStyleCnt="1"/>
      <dgm:spPr/>
    </dgm:pt>
    <dgm:pt modelId="{AF011376-4462-4BC4-84FA-A5C08B8A3050}" type="pres">
      <dgm:prSet presAssocID="{6C9A2619-3B92-4818-9309-5735ECEEE82E}" presName="hierChild4" presStyleCnt="0"/>
      <dgm:spPr/>
    </dgm:pt>
    <dgm:pt modelId="{17EBAD7A-5DBA-4ABA-89B1-E66BA4CCF3BB}" type="pres">
      <dgm:prSet presAssocID="{6C9A2619-3B92-4818-9309-5735ECEEE82E}" presName="hierChild5" presStyleCnt="0"/>
      <dgm:spPr/>
    </dgm:pt>
    <dgm:pt modelId="{676781C9-5F33-0144-B655-D594A7176B1C}" type="pres">
      <dgm:prSet presAssocID="{E68E3F1E-CC2D-0446-AF10-9950DD6CE7C0}" presName="hierChild5" presStyleCnt="0"/>
      <dgm:spPr/>
    </dgm:pt>
    <dgm:pt modelId="{EF0D12E7-C597-4880-93AC-4B74E0324A71}" type="pres">
      <dgm:prSet presAssocID="{2368FDB4-40B4-49EA-8AC2-ABC1AD1D00A8}" presName="Name37" presStyleLbl="parChTrans1D2" presStyleIdx="4" presStyleCnt="6"/>
      <dgm:spPr/>
    </dgm:pt>
    <dgm:pt modelId="{76882536-5104-4E5B-8BA6-DE733AB7C054}" type="pres">
      <dgm:prSet presAssocID="{1C4BBD7A-2FB9-469E-BCA9-8327795BCC87}" presName="hierRoot2" presStyleCnt="0">
        <dgm:presLayoutVars>
          <dgm:hierBranch val="init"/>
        </dgm:presLayoutVars>
      </dgm:prSet>
      <dgm:spPr/>
    </dgm:pt>
    <dgm:pt modelId="{B85356D8-0369-4D06-9C47-29128E383DE1}" type="pres">
      <dgm:prSet presAssocID="{1C4BBD7A-2FB9-469E-BCA9-8327795BCC87}" presName="rootComposite" presStyleCnt="0"/>
      <dgm:spPr/>
    </dgm:pt>
    <dgm:pt modelId="{7F4E1CD1-593C-483D-B337-A1EA8243062C}" type="pres">
      <dgm:prSet presAssocID="{1C4BBD7A-2FB9-469E-BCA9-8327795BCC87}" presName="rootText" presStyleLbl="node2" presStyleIdx="4" presStyleCnt="5">
        <dgm:presLayoutVars>
          <dgm:chPref val="3"/>
        </dgm:presLayoutVars>
      </dgm:prSet>
      <dgm:spPr/>
    </dgm:pt>
    <dgm:pt modelId="{BB16B06B-8954-4A2F-82B4-6EEB9DFE488B}" type="pres">
      <dgm:prSet presAssocID="{1C4BBD7A-2FB9-469E-BCA9-8327795BCC87}" presName="rootConnector" presStyleLbl="node2" presStyleIdx="4" presStyleCnt="5"/>
      <dgm:spPr/>
    </dgm:pt>
    <dgm:pt modelId="{916D4DF0-DCE6-4BB4-94D4-247D754B482D}" type="pres">
      <dgm:prSet presAssocID="{1C4BBD7A-2FB9-469E-BCA9-8327795BCC87}" presName="hierChild4" presStyleCnt="0"/>
      <dgm:spPr/>
    </dgm:pt>
    <dgm:pt modelId="{5AF9C554-18E8-4483-B109-5A85819C9F0D}" type="pres">
      <dgm:prSet presAssocID="{1C4BBD7A-2FB9-469E-BCA9-8327795BCC87}" presName="hierChild5" presStyleCnt="0"/>
      <dgm:spPr/>
    </dgm:pt>
    <dgm:pt modelId="{715161DD-F985-6C46-971B-5AA3899303B7}" type="pres">
      <dgm:prSet presAssocID="{066E7099-807C-0C4D-8890-1C5EFCE99873}" presName="hierChild3" presStyleCnt="0"/>
      <dgm:spPr/>
    </dgm:pt>
    <dgm:pt modelId="{4A4E0911-B883-4448-A80F-7FFCF2FE95EF}" type="pres">
      <dgm:prSet presAssocID="{3ED39A55-2E05-1647-872C-147918B39B88}" presName="Name111" presStyleLbl="parChTrans1D2" presStyleIdx="5" presStyleCnt="6"/>
      <dgm:spPr/>
    </dgm:pt>
    <dgm:pt modelId="{BCECFEC3-955D-734E-B2EB-CBA3E6E81C61}" type="pres">
      <dgm:prSet presAssocID="{F2D0EDC4-43ED-1846-BB9C-CAF639E118D8}" presName="hierRoot3" presStyleCnt="0">
        <dgm:presLayoutVars>
          <dgm:hierBranch val="init"/>
        </dgm:presLayoutVars>
      </dgm:prSet>
      <dgm:spPr/>
    </dgm:pt>
    <dgm:pt modelId="{93F09DEC-2869-684A-9465-B63D8B980B72}" type="pres">
      <dgm:prSet presAssocID="{F2D0EDC4-43ED-1846-BB9C-CAF639E118D8}" presName="rootComposite3" presStyleCnt="0"/>
      <dgm:spPr/>
    </dgm:pt>
    <dgm:pt modelId="{0858FC87-B355-CA45-A29E-049B48191C53}" type="pres">
      <dgm:prSet presAssocID="{F2D0EDC4-43ED-1846-BB9C-CAF639E118D8}" presName="rootText3" presStyleLbl="asst1" presStyleIdx="0" presStyleCnt="1">
        <dgm:presLayoutVars>
          <dgm:chPref val="3"/>
        </dgm:presLayoutVars>
      </dgm:prSet>
      <dgm:spPr/>
    </dgm:pt>
    <dgm:pt modelId="{4A8D1A60-F760-CD4B-A625-88BF072D01AA}" type="pres">
      <dgm:prSet presAssocID="{F2D0EDC4-43ED-1846-BB9C-CAF639E118D8}" presName="rootConnector3" presStyleLbl="asst1" presStyleIdx="0" presStyleCnt="1"/>
      <dgm:spPr/>
    </dgm:pt>
    <dgm:pt modelId="{0A9F8B37-59B2-D04D-9A7A-D70407D490B2}" type="pres">
      <dgm:prSet presAssocID="{F2D0EDC4-43ED-1846-BB9C-CAF639E118D8}" presName="hierChild6" presStyleCnt="0"/>
      <dgm:spPr/>
    </dgm:pt>
    <dgm:pt modelId="{4E97776A-0D69-5A45-8426-9D7D806A39AF}" type="pres">
      <dgm:prSet presAssocID="{F2D0EDC4-43ED-1846-BB9C-CAF639E118D8}" presName="hierChild7" presStyleCnt="0"/>
      <dgm:spPr/>
    </dgm:pt>
  </dgm:ptLst>
  <dgm:cxnLst>
    <dgm:cxn modelId="{D423160C-1A2A-564C-8861-7DA5FCCD8BD2}" srcId="{066E7099-807C-0C4D-8890-1C5EFCE99873}" destId="{F2D0EDC4-43ED-1846-BB9C-CAF639E118D8}" srcOrd="0" destOrd="0" parTransId="{3ED39A55-2E05-1647-872C-147918B39B88}" sibTransId="{BB9A1F28-7562-C543-9D47-FB84DE40659E}"/>
    <dgm:cxn modelId="{44B5400D-45EB-46E3-A518-B3866F5AAEFB}" type="presOf" srcId="{752B5861-3EA0-4C90-9607-6CA84E64AC9C}" destId="{766B9710-41BF-4BEF-97C7-13BD26DD3C7A}" srcOrd="0" destOrd="0" presId="urn:microsoft.com/office/officeart/2005/8/layout/orgChart1"/>
    <dgm:cxn modelId="{23167C12-B8FA-9745-ACD0-243D7516A460}" type="presOf" srcId="{E68E3F1E-CC2D-0446-AF10-9950DD6CE7C0}" destId="{38A4DA75-A893-F647-87D1-DECED4B739CD}" srcOrd="0" destOrd="0" presId="urn:microsoft.com/office/officeart/2005/8/layout/orgChart1"/>
    <dgm:cxn modelId="{B2E80B16-123F-C149-B47C-825BD60C2173}" type="presOf" srcId="{818F0B22-A56B-A44C-9D07-F60599C5D96D}" destId="{8D2D7ED1-B074-3442-A894-E2C93127D39B}" srcOrd="1" destOrd="0" presId="urn:microsoft.com/office/officeart/2005/8/layout/orgChart1"/>
    <dgm:cxn modelId="{D2392316-9368-404C-9BB9-1392FC69F7D9}" type="presOf" srcId="{D9B32641-E9E3-4179-8709-A180EEA823E1}" destId="{769D91B3-634B-4AA4-84F5-7B6C0787B3D6}" srcOrd="1" destOrd="0" presId="urn:microsoft.com/office/officeart/2005/8/layout/orgChart1"/>
    <dgm:cxn modelId="{7EB13B22-EBEA-4D94-B59B-DFA21669EBEF}" type="presOf" srcId="{CF4C889D-912F-40A2-9748-751694B969B9}" destId="{58B0D987-304A-4718-8D2C-ED18AA31F951}" srcOrd="1" destOrd="0" presId="urn:microsoft.com/office/officeart/2005/8/layout/orgChart1"/>
    <dgm:cxn modelId="{1347B331-C28F-B44B-AF74-F81BEC2F8A73}" type="presOf" srcId="{E68E3F1E-CC2D-0446-AF10-9950DD6CE7C0}" destId="{D6099642-257E-5F44-BDA2-833E81EA409D}" srcOrd="1" destOrd="0" presId="urn:microsoft.com/office/officeart/2005/8/layout/orgChart1"/>
    <dgm:cxn modelId="{0209C534-342B-4E12-850F-31838B874915}" type="presOf" srcId="{D9B32641-E9E3-4179-8709-A180EEA823E1}" destId="{4FFFF109-B2D0-44DE-A7D2-BA41D65E05E8}" srcOrd="0" destOrd="0" presId="urn:microsoft.com/office/officeart/2005/8/layout/orgChart1"/>
    <dgm:cxn modelId="{DFBEDF36-7A4B-4876-85EE-645EFFFC5F1E}" type="presOf" srcId="{50251059-96AD-4FF0-A578-3942A26DFDB3}" destId="{A469ABD0-56D0-469E-8237-A603E08E4F46}" srcOrd="0" destOrd="0" presId="urn:microsoft.com/office/officeart/2005/8/layout/orgChart1"/>
    <dgm:cxn modelId="{8715B73D-A603-4FB4-A9D5-A609B3B288F6}" type="presOf" srcId="{2368FDB4-40B4-49EA-8AC2-ABC1AD1D00A8}" destId="{EF0D12E7-C597-4880-93AC-4B74E0324A71}" srcOrd="0" destOrd="0" presId="urn:microsoft.com/office/officeart/2005/8/layout/orgChart1"/>
    <dgm:cxn modelId="{FD698875-4129-41F7-BF8B-289C14F9518B}" type="presOf" srcId="{1C4BBD7A-2FB9-469E-BCA9-8327795BCC87}" destId="{BB16B06B-8954-4A2F-82B4-6EEB9DFE488B}" srcOrd="1" destOrd="0" presId="urn:microsoft.com/office/officeart/2005/8/layout/orgChart1"/>
    <dgm:cxn modelId="{F18E9056-1280-654A-A4D2-ED11C96EF7EF}" srcId="{066E7099-807C-0C4D-8890-1C5EFCE99873}" destId="{E68E3F1E-CC2D-0446-AF10-9950DD6CE7C0}" srcOrd="4" destOrd="0" parTransId="{6852B0B3-3B3C-0444-9DA3-9212F0A5AA4E}" sibTransId="{FE4F8561-B96C-534D-AADB-BE6407D680A1}"/>
    <dgm:cxn modelId="{1F21C056-90A2-E641-B080-4282787F4B7A}" type="presOf" srcId="{6852B0B3-3B3C-0444-9DA3-9212F0A5AA4E}" destId="{73809BE7-614A-3541-9BE8-36CD080D5C1F}" srcOrd="0" destOrd="0" presId="urn:microsoft.com/office/officeart/2005/8/layout/orgChart1"/>
    <dgm:cxn modelId="{5A9BB87B-66E3-2847-AD12-5B305221414D}" type="presOf" srcId="{3ED39A55-2E05-1647-872C-147918B39B88}" destId="{4A4E0911-B883-4448-A80F-7FFCF2FE95EF}" srcOrd="0" destOrd="0" presId="urn:microsoft.com/office/officeart/2005/8/layout/orgChart1"/>
    <dgm:cxn modelId="{DA18448E-1AB7-4F5A-A3FF-95C5802C4577}" type="presOf" srcId="{6C9A2619-3B92-4818-9309-5735ECEEE82E}" destId="{59F815E3-1CBC-406C-9074-AE536E194604}" srcOrd="0" destOrd="0" presId="urn:microsoft.com/office/officeart/2005/8/layout/orgChart1"/>
    <dgm:cxn modelId="{3A1C9F98-8207-44BE-B19C-93CAF5704D8E}" type="presOf" srcId="{CF4C889D-912F-40A2-9748-751694B969B9}" destId="{B0BE21F7-2592-4412-A4A1-403BC3CA5160}" srcOrd="0" destOrd="0" presId="urn:microsoft.com/office/officeart/2005/8/layout/orgChart1"/>
    <dgm:cxn modelId="{59749099-A08B-9247-8519-FD8B70BFC8CE}" type="presOf" srcId="{F2D0EDC4-43ED-1846-BB9C-CAF639E118D8}" destId="{4A8D1A60-F760-CD4B-A625-88BF072D01AA}" srcOrd="1" destOrd="0" presId="urn:microsoft.com/office/officeart/2005/8/layout/orgChart1"/>
    <dgm:cxn modelId="{2BD26F9B-46E0-B84D-8E41-31078A8D8D02}" type="presOf" srcId="{066E7099-807C-0C4D-8890-1C5EFCE99873}" destId="{54B2DA28-CC5F-3142-8B89-058247BFD0F8}" srcOrd="0" destOrd="0" presId="urn:microsoft.com/office/officeart/2005/8/layout/orgChart1"/>
    <dgm:cxn modelId="{2215B79B-EFDA-4C1A-AE11-2575BAB9D6D6}" type="presOf" srcId="{9B09171E-D5C8-43A9-BD40-0C6791E68FB5}" destId="{5EF08506-670C-4EAD-A5ED-9FB635B3C990}" srcOrd="0" destOrd="0" presId="urn:microsoft.com/office/officeart/2005/8/layout/orgChart1"/>
    <dgm:cxn modelId="{6B29C49B-D890-E847-9517-BA46E457DFC5}" type="presOf" srcId="{9AC4A608-A2CD-D847-B9A3-2FBA23EBB79E}" destId="{F125B82C-25D0-8B43-A6A3-EADF0F7B64C9}" srcOrd="0" destOrd="0" presId="urn:microsoft.com/office/officeart/2005/8/layout/orgChart1"/>
    <dgm:cxn modelId="{F132E19B-949E-4DB6-87BF-42DEC1F4C12B}" srcId="{066E7099-807C-0C4D-8890-1C5EFCE99873}" destId="{1C4BBD7A-2FB9-469E-BCA9-8327795BCC87}" srcOrd="5" destOrd="0" parTransId="{2368FDB4-40B4-49EA-8AC2-ABC1AD1D00A8}" sibTransId="{456D0B9F-B036-41C7-9876-5FEA6A333E59}"/>
    <dgm:cxn modelId="{F7D7F7A9-89C0-45B2-9949-E91D8612F570}" type="presOf" srcId="{6C9A2619-3B92-4818-9309-5735ECEEE82E}" destId="{045A9052-93B8-4C30-86E7-E593597F2DA3}" srcOrd="1" destOrd="0" presId="urn:microsoft.com/office/officeart/2005/8/layout/orgChart1"/>
    <dgm:cxn modelId="{270444AD-974F-E748-837D-C80C46C3AB00}" type="presOf" srcId="{94576988-8715-E94F-A177-02D0666C027A}" destId="{F6FB4511-E191-FA42-A0F7-0A799DD243C9}" srcOrd="0" destOrd="0" presId="urn:microsoft.com/office/officeart/2005/8/layout/orgChart1"/>
    <dgm:cxn modelId="{B2D8ABAF-01E5-4F31-9874-13CD1A377F4C}" srcId="{066E7099-807C-0C4D-8890-1C5EFCE99873}" destId="{CF4C889D-912F-40A2-9748-751694B969B9}" srcOrd="2" destOrd="0" parTransId="{752B5861-3EA0-4C90-9607-6CA84E64AC9C}" sibTransId="{C31E31A3-8226-4692-A639-C9A74D4AAD28}"/>
    <dgm:cxn modelId="{811129B5-8F92-BF47-8172-B5426D57F3AB}" type="presOf" srcId="{818F0B22-A56B-A44C-9D07-F60599C5D96D}" destId="{4DD76E4D-2088-504B-BA32-0C9CBE01CC3F}" srcOrd="0" destOrd="0" presId="urn:microsoft.com/office/officeart/2005/8/layout/orgChart1"/>
    <dgm:cxn modelId="{031062C9-F8AE-42B0-8C28-9C6388EE9F78}" srcId="{E68E3F1E-CC2D-0446-AF10-9950DD6CE7C0}" destId="{6C9A2619-3B92-4818-9309-5735ECEEE82E}" srcOrd="0" destOrd="0" parTransId="{50251059-96AD-4FF0-A578-3942A26DFDB3}" sibTransId="{67B3F906-8633-40E6-8C43-FEED29D3623D}"/>
    <dgm:cxn modelId="{09605DD6-EC21-3F4C-8315-9336FCEED010}" srcId="{066E7099-807C-0C4D-8890-1C5EFCE99873}" destId="{818F0B22-A56B-A44C-9D07-F60599C5D96D}" srcOrd="1" destOrd="0" parTransId="{9AC4A608-A2CD-D847-B9A3-2FBA23EBB79E}" sibTransId="{88E1F020-7012-1F42-97E7-8B45BF4945D5}"/>
    <dgm:cxn modelId="{33C682E2-0D8A-4E00-A083-3B8309FCB456}" type="presOf" srcId="{1C4BBD7A-2FB9-469E-BCA9-8327795BCC87}" destId="{7F4E1CD1-593C-483D-B337-A1EA8243062C}" srcOrd="0" destOrd="0" presId="urn:microsoft.com/office/officeart/2005/8/layout/orgChart1"/>
    <dgm:cxn modelId="{325696EB-C9EA-4E4B-BDBD-781AB0DF0F96}" srcId="{066E7099-807C-0C4D-8890-1C5EFCE99873}" destId="{D9B32641-E9E3-4179-8709-A180EEA823E1}" srcOrd="3" destOrd="0" parTransId="{9B09171E-D5C8-43A9-BD40-0C6791E68FB5}" sibTransId="{2213CFF9-7DF0-471F-B467-D47F99671BD0}"/>
    <dgm:cxn modelId="{497BEDF9-7E9B-E34E-BCA4-8CD850C2CBE3}" type="presOf" srcId="{F2D0EDC4-43ED-1846-BB9C-CAF639E118D8}" destId="{0858FC87-B355-CA45-A29E-049B48191C53}" srcOrd="0" destOrd="0" presId="urn:microsoft.com/office/officeart/2005/8/layout/orgChart1"/>
    <dgm:cxn modelId="{3C9573FC-179B-D945-A8B9-7FC674BEE7C0}" type="presOf" srcId="{066E7099-807C-0C4D-8890-1C5EFCE99873}" destId="{FD7A635F-0C03-714C-91EF-177DF8D0E9C5}" srcOrd="1" destOrd="0" presId="urn:microsoft.com/office/officeart/2005/8/layout/orgChart1"/>
    <dgm:cxn modelId="{63D3A7FD-F427-4F40-A46C-945B47F9E160}" srcId="{94576988-8715-E94F-A177-02D0666C027A}" destId="{066E7099-807C-0C4D-8890-1C5EFCE99873}" srcOrd="0" destOrd="0" parTransId="{317192E3-F427-724F-9291-4744F55B993D}" sibTransId="{61FF0EA4-0D6C-7347-BC3D-DBE63FED21EC}"/>
    <dgm:cxn modelId="{C025A050-52FD-034D-B04A-75C41ACBE8E3}" type="presParOf" srcId="{F6FB4511-E191-FA42-A0F7-0A799DD243C9}" destId="{65ACD63B-8B47-D54D-8AE8-E62D42F88F13}" srcOrd="0" destOrd="0" presId="urn:microsoft.com/office/officeart/2005/8/layout/orgChart1"/>
    <dgm:cxn modelId="{E9AF4AB0-03FF-E14D-8D1F-1F5C9B5A31B5}" type="presParOf" srcId="{65ACD63B-8B47-D54D-8AE8-E62D42F88F13}" destId="{4A96D971-0125-7A43-BEEE-D5A3F6A16F68}" srcOrd="0" destOrd="0" presId="urn:microsoft.com/office/officeart/2005/8/layout/orgChart1"/>
    <dgm:cxn modelId="{7F5C17C1-6C54-6A41-82AD-1A07BB723054}" type="presParOf" srcId="{4A96D971-0125-7A43-BEEE-D5A3F6A16F68}" destId="{54B2DA28-CC5F-3142-8B89-058247BFD0F8}" srcOrd="0" destOrd="0" presId="urn:microsoft.com/office/officeart/2005/8/layout/orgChart1"/>
    <dgm:cxn modelId="{C73432FC-46AB-C143-9804-5DA768EB27F2}" type="presParOf" srcId="{4A96D971-0125-7A43-BEEE-D5A3F6A16F68}" destId="{FD7A635F-0C03-714C-91EF-177DF8D0E9C5}" srcOrd="1" destOrd="0" presId="urn:microsoft.com/office/officeart/2005/8/layout/orgChart1"/>
    <dgm:cxn modelId="{9F7CE422-29D7-1741-8AEF-671CB099D57A}" type="presParOf" srcId="{65ACD63B-8B47-D54D-8AE8-E62D42F88F13}" destId="{7D71DCAA-9DAB-904C-B30F-F7AABBF09BC9}" srcOrd="1" destOrd="0" presId="urn:microsoft.com/office/officeart/2005/8/layout/orgChart1"/>
    <dgm:cxn modelId="{F72AFB2E-E72F-2E4A-9111-C56ADAE4B742}" type="presParOf" srcId="{7D71DCAA-9DAB-904C-B30F-F7AABBF09BC9}" destId="{F125B82C-25D0-8B43-A6A3-EADF0F7B64C9}" srcOrd="0" destOrd="0" presId="urn:microsoft.com/office/officeart/2005/8/layout/orgChart1"/>
    <dgm:cxn modelId="{B6F2B9D2-1A8E-3F43-9DF6-DF35CD6BCB61}" type="presParOf" srcId="{7D71DCAA-9DAB-904C-B30F-F7AABBF09BC9}" destId="{4F81EFBD-96AF-AC49-9659-9C62A4C6BC93}" srcOrd="1" destOrd="0" presId="urn:microsoft.com/office/officeart/2005/8/layout/orgChart1"/>
    <dgm:cxn modelId="{970FF423-9F46-6E4C-8380-EF04D007490F}" type="presParOf" srcId="{4F81EFBD-96AF-AC49-9659-9C62A4C6BC93}" destId="{F35B55B6-83E1-9C4A-93C8-8AE8863F3113}" srcOrd="0" destOrd="0" presId="urn:microsoft.com/office/officeart/2005/8/layout/orgChart1"/>
    <dgm:cxn modelId="{F656F6DD-FFB5-854D-AC87-9D996AAD3274}" type="presParOf" srcId="{F35B55B6-83E1-9C4A-93C8-8AE8863F3113}" destId="{4DD76E4D-2088-504B-BA32-0C9CBE01CC3F}" srcOrd="0" destOrd="0" presId="urn:microsoft.com/office/officeart/2005/8/layout/orgChart1"/>
    <dgm:cxn modelId="{D669B0F2-EDCA-FF47-8B1D-8F189A8461D5}" type="presParOf" srcId="{F35B55B6-83E1-9C4A-93C8-8AE8863F3113}" destId="{8D2D7ED1-B074-3442-A894-E2C93127D39B}" srcOrd="1" destOrd="0" presId="urn:microsoft.com/office/officeart/2005/8/layout/orgChart1"/>
    <dgm:cxn modelId="{5E553C4D-A9C0-3841-BBCF-BDAAB781C71D}" type="presParOf" srcId="{4F81EFBD-96AF-AC49-9659-9C62A4C6BC93}" destId="{F4C65E6D-27F4-9943-9830-596074F50EE4}" srcOrd="1" destOrd="0" presId="urn:microsoft.com/office/officeart/2005/8/layout/orgChart1"/>
    <dgm:cxn modelId="{DDC2728C-EE79-0A40-A79B-66ECD175BED8}" type="presParOf" srcId="{4F81EFBD-96AF-AC49-9659-9C62A4C6BC93}" destId="{A4948AB7-4415-6B47-8520-50136295A50B}" srcOrd="2" destOrd="0" presId="urn:microsoft.com/office/officeart/2005/8/layout/orgChart1"/>
    <dgm:cxn modelId="{B195F485-A81E-47D2-A1BB-EA28E03C310B}" type="presParOf" srcId="{7D71DCAA-9DAB-904C-B30F-F7AABBF09BC9}" destId="{766B9710-41BF-4BEF-97C7-13BD26DD3C7A}" srcOrd="2" destOrd="0" presId="urn:microsoft.com/office/officeart/2005/8/layout/orgChart1"/>
    <dgm:cxn modelId="{EE8D24C5-2CD7-482C-8CEE-BA314B162C64}" type="presParOf" srcId="{7D71DCAA-9DAB-904C-B30F-F7AABBF09BC9}" destId="{900125FD-11B3-453A-B410-9BBB0670FF8B}" srcOrd="3" destOrd="0" presId="urn:microsoft.com/office/officeart/2005/8/layout/orgChart1"/>
    <dgm:cxn modelId="{A91D4DBA-3229-4776-AD76-1B212F73B495}" type="presParOf" srcId="{900125FD-11B3-453A-B410-9BBB0670FF8B}" destId="{A5AC73FD-941E-42D2-B872-06A807B247CC}" srcOrd="0" destOrd="0" presId="urn:microsoft.com/office/officeart/2005/8/layout/orgChart1"/>
    <dgm:cxn modelId="{27B23691-8AD7-4D83-9A2D-50070AB6E43E}" type="presParOf" srcId="{A5AC73FD-941E-42D2-B872-06A807B247CC}" destId="{B0BE21F7-2592-4412-A4A1-403BC3CA5160}" srcOrd="0" destOrd="0" presId="urn:microsoft.com/office/officeart/2005/8/layout/orgChart1"/>
    <dgm:cxn modelId="{B7C35AB9-05BC-4B01-BE01-47AB6C74A776}" type="presParOf" srcId="{A5AC73FD-941E-42D2-B872-06A807B247CC}" destId="{58B0D987-304A-4718-8D2C-ED18AA31F951}" srcOrd="1" destOrd="0" presId="urn:microsoft.com/office/officeart/2005/8/layout/orgChart1"/>
    <dgm:cxn modelId="{739B8F22-B99A-4E27-808A-908E3F2D2FEB}" type="presParOf" srcId="{900125FD-11B3-453A-B410-9BBB0670FF8B}" destId="{02C0B7EF-A52F-43FC-AD62-69BB28AFC678}" srcOrd="1" destOrd="0" presId="urn:microsoft.com/office/officeart/2005/8/layout/orgChart1"/>
    <dgm:cxn modelId="{BBF540A1-D8C8-49E5-B81C-EBAC4A7F1866}" type="presParOf" srcId="{900125FD-11B3-453A-B410-9BBB0670FF8B}" destId="{54958EF5-22A2-4468-BB03-316057F8BF36}" srcOrd="2" destOrd="0" presId="urn:microsoft.com/office/officeart/2005/8/layout/orgChart1"/>
    <dgm:cxn modelId="{7C03BC26-38CA-4092-8168-0E772852EA4C}" type="presParOf" srcId="{7D71DCAA-9DAB-904C-B30F-F7AABBF09BC9}" destId="{5EF08506-670C-4EAD-A5ED-9FB635B3C990}" srcOrd="4" destOrd="0" presId="urn:microsoft.com/office/officeart/2005/8/layout/orgChart1"/>
    <dgm:cxn modelId="{1E6382AC-2811-459B-9F91-B846F8B406AE}" type="presParOf" srcId="{7D71DCAA-9DAB-904C-B30F-F7AABBF09BC9}" destId="{8521E447-2053-42E0-807A-62F39285EE0B}" srcOrd="5" destOrd="0" presId="urn:microsoft.com/office/officeart/2005/8/layout/orgChart1"/>
    <dgm:cxn modelId="{989DD61C-A334-4AEC-B90B-449C004EAC42}" type="presParOf" srcId="{8521E447-2053-42E0-807A-62F39285EE0B}" destId="{E0954541-1AC6-4B6A-8C7D-7AA245418068}" srcOrd="0" destOrd="0" presId="urn:microsoft.com/office/officeart/2005/8/layout/orgChart1"/>
    <dgm:cxn modelId="{2B9CED29-DEC1-4672-B597-9C568E5B79C0}" type="presParOf" srcId="{E0954541-1AC6-4B6A-8C7D-7AA245418068}" destId="{4FFFF109-B2D0-44DE-A7D2-BA41D65E05E8}" srcOrd="0" destOrd="0" presId="urn:microsoft.com/office/officeart/2005/8/layout/orgChart1"/>
    <dgm:cxn modelId="{EB3CEA49-95DB-4F2C-97BD-CCA302F27E1F}" type="presParOf" srcId="{E0954541-1AC6-4B6A-8C7D-7AA245418068}" destId="{769D91B3-634B-4AA4-84F5-7B6C0787B3D6}" srcOrd="1" destOrd="0" presId="urn:microsoft.com/office/officeart/2005/8/layout/orgChart1"/>
    <dgm:cxn modelId="{A9AED29C-C923-4703-99A0-3FB666E310B9}" type="presParOf" srcId="{8521E447-2053-42E0-807A-62F39285EE0B}" destId="{C8BBB382-6C6B-4E9B-8ECC-05FB28C8CD0C}" srcOrd="1" destOrd="0" presId="urn:microsoft.com/office/officeart/2005/8/layout/orgChart1"/>
    <dgm:cxn modelId="{0E950E5F-5E9D-4818-A3CA-12C9F0751BCD}" type="presParOf" srcId="{8521E447-2053-42E0-807A-62F39285EE0B}" destId="{49FD1FEE-50D8-496E-B244-3C82E0158403}" srcOrd="2" destOrd="0" presId="urn:microsoft.com/office/officeart/2005/8/layout/orgChart1"/>
    <dgm:cxn modelId="{0C5399E2-CD41-9A4D-A007-27484060635D}" type="presParOf" srcId="{7D71DCAA-9DAB-904C-B30F-F7AABBF09BC9}" destId="{73809BE7-614A-3541-9BE8-36CD080D5C1F}" srcOrd="6" destOrd="0" presId="urn:microsoft.com/office/officeart/2005/8/layout/orgChart1"/>
    <dgm:cxn modelId="{EBED8E46-041C-2641-8952-1A1C146CD888}" type="presParOf" srcId="{7D71DCAA-9DAB-904C-B30F-F7AABBF09BC9}" destId="{8238FA37-E0BA-F842-94F4-55AE77BC1961}" srcOrd="7" destOrd="0" presId="urn:microsoft.com/office/officeart/2005/8/layout/orgChart1"/>
    <dgm:cxn modelId="{4D6F8318-14A1-2C4A-A782-CA8364CC5DEC}" type="presParOf" srcId="{8238FA37-E0BA-F842-94F4-55AE77BC1961}" destId="{CD9F218A-7E18-8B47-8C8E-10F7F7787AD6}" srcOrd="0" destOrd="0" presId="urn:microsoft.com/office/officeart/2005/8/layout/orgChart1"/>
    <dgm:cxn modelId="{8D0FD683-26C0-6644-AD7B-0C998A291FE3}" type="presParOf" srcId="{CD9F218A-7E18-8B47-8C8E-10F7F7787AD6}" destId="{38A4DA75-A893-F647-87D1-DECED4B739CD}" srcOrd="0" destOrd="0" presId="urn:microsoft.com/office/officeart/2005/8/layout/orgChart1"/>
    <dgm:cxn modelId="{56EDC1AD-0B8F-3D47-9FE8-4B08B68518B7}" type="presParOf" srcId="{CD9F218A-7E18-8B47-8C8E-10F7F7787AD6}" destId="{D6099642-257E-5F44-BDA2-833E81EA409D}" srcOrd="1" destOrd="0" presId="urn:microsoft.com/office/officeart/2005/8/layout/orgChart1"/>
    <dgm:cxn modelId="{3618CDA1-6C1A-524E-ACF5-577CFAC70A20}" type="presParOf" srcId="{8238FA37-E0BA-F842-94F4-55AE77BC1961}" destId="{460CD2D0-2BCB-D44E-A44B-E51A0190705F}" srcOrd="1" destOrd="0" presId="urn:microsoft.com/office/officeart/2005/8/layout/orgChart1"/>
    <dgm:cxn modelId="{141864E5-6715-430F-AE7A-9E1AA81900E0}" type="presParOf" srcId="{460CD2D0-2BCB-D44E-A44B-E51A0190705F}" destId="{A469ABD0-56D0-469E-8237-A603E08E4F46}" srcOrd="0" destOrd="0" presId="urn:microsoft.com/office/officeart/2005/8/layout/orgChart1"/>
    <dgm:cxn modelId="{2E0E7D19-2BC9-4960-B3F8-38FF030B643D}" type="presParOf" srcId="{460CD2D0-2BCB-D44E-A44B-E51A0190705F}" destId="{2DF418BF-8338-44A3-8A7A-F2BC6275E20D}" srcOrd="1" destOrd="0" presId="urn:microsoft.com/office/officeart/2005/8/layout/orgChart1"/>
    <dgm:cxn modelId="{1DFA6575-53F4-4601-BDD1-D8851748CB3C}" type="presParOf" srcId="{2DF418BF-8338-44A3-8A7A-F2BC6275E20D}" destId="{B6AB46C4-E08E-4366-9629-D260B7DAAED1}" srcOrd="0" destOrd="0" presId="urn:microsoft.com/office/officeart/2005/8/layout/orgChart1"/>
    <dgm:cxn modelId="{5C630A55-E36E-46E0-903C-C5629A8A86FB}" type="presParOf" srcId="{B6AB46C4-E08E-4366-9629-D260B7DAAED1}" destId="{59F815E3-1CBC-406C-9074-AE536E194604}" srcOrd="0" destOrd="0" presId="urn:microsoft.com/office/officeart/2005/8/layout/orgChart1"/>
    <dgm:cxn modelId="{5A8AC14E-DAE8-43D9-8137-A796329AA381}" type="presParOf" srcId="{B6AB46C4-E08E-4366-9629-D260B7DAAED1}" destId="{045A9052-93B8-4C30-86E7-E593597F2DA3}" srcOrd="1" destOrd="0" presId="urn:microsoft.com/office/officeart/2005/8/layout/orgChart1"/>
    <dgm:cxn modelId="{D2FFF3D5-F01C-4FA9-8996-3135EE5FC128}" type="presParOf" srcId="{2DF418BF-8338-44A3-8A7A-F2BC6275E20D}" destId="{AF011376-4462-4BC4-84FA-A5C08B8A3050}" srcOrd="1" destOrd="0" presId="urn:microsoft.com/office/officeart/2005/8/layout/orgChart1"/>
    <dgm:cxn modelId="{FE392E8E-6226-449B-AB97-F22AE44058AE}" type="presParOf" srcId="{2DF418BF-8338-44A3-8A7A-F2BC6275E20D}" destId="{17EBAD7A-5DBA-4ABA-89B1-E66BA4CCF3BB}" srcOrd="2" destOrd="0" presId="urn:microsoft.com/office/officeart/2005/8/layout/orgChart1"/>
    <dgm:cxn modelId="{124D3956-B93E-A141-A0ED-B7F32D2C7CF6}" type="presParOf" srcId="{8238FA37-E0BA-F842-94F4-55AE77BC1961}" destId="{676781C9-5F33-0144-B655-D594A7176B1C}" srcOrd="2" destOrd="0" presId="urn:microsoft.com/office/officeart/2005/8/layout/orgChart1"/>
    <dgm:cxn modelId="{983B82A9-9DD2-4B54-8FE0-D93201BD0C78}" type="presParOf" srcId="{7D71DCAA-9DAB-904C-B30F-F7AABBF09BC9}" destId="{EF0D12E7-C597-4880-93AC-4B74E0324A71}" srcOrd="8" destOrd="0" presId="urn:microsoft.com/office/officeart/2005/8/layout/orgChart1"/>
    <dgm:cxn modelId="{87D0FDE7-AC9A-4B1D-9618-BF268466E6B6}" type="presParOf" srcId="{7D71DCAA-9DAB-904C-B30F-F7AABBF09BC9}" destId="{76882536-5104-4E5B-8BA6-DE733AB7C054}" srcOrd="9" destOrd="0" presId="urn:microsoft.com/office/officeart/2005/8/layout/orgChart1"/>
    <dgm:cxn modelId="{3807CF52-F5C3-4CD9-9CD1-3F16E2129230}" type="presParOf" srcId="{76882536-5104-4E5B-8BA6-DE733AB7C054}" destId="{B85356D8-0369-4D06-9C47-29128E383DE1}" srcOrd="0" destOrd="0" presId="urn:microsoft.com/office/officeart/2005/8/layout/orgChart1"/>
    <dgm:cxn modelId="{E51456F6-71B4-444C-8C16-C2F36863FA9E}" type="presParOf" srcId="{B85356D8-0369-4D06-9C47-29128E383DE1}" destId="{7F4E1CD1-593C-483D-B337-A1EA8243062C}" srcOrd="0" destOrd="0" presId="urn:microsoft.com/office/officeart/2005/8/layout/orgChart1"/>
    <dgm:cxn modelId="{3911328E-CEBC-4D49-8BCF-BF261AAC04CC}" type="presParOf" srcId="{B85356D8-0369-4D06-9C47-29128E383DE1}" destId="{BB16B06B-8954-4A2F-82B4-6EEB9DFE488B}" srcOrd="1" destOrd="0" presId="urn:microsoft.com/office/officeart/2005/8/layout/orgChart1"/>
    <dgm:cxn modelId="{28ACAB5D-4EE4-46E2-807B-C408E64CDA35}" type="presParOf" srcId="{76882536-5104-4E5B-8BA6-DE733AB7C054}" destId="{916D4DF0-DCE6-4BB4-94D4-247D754B482D}" srcOrd="1" destOrd="0" presId="urn:microsoft.com/office/officeart/2005/8/layout/orgChart1"/>
    <dgm:cxn modelId="{276AD062-AC13-4694-9AC9-A31AC228215A}" type="presParOf" srcId="{76882536-5104-4E5B-8BA6-DE733AB7C054}" destId="{5AF9C554-18E8-4483-B109-5A85819C9F0D}" srcOrd="2" destOrd="0" presId="urn:microsoft.com/office/officeart/2005/8/layout/orgChart1"/>
    <dgm:cxn modelId="{77A0B04F-CAB7-7A45-AEF2-7D6565175716}" type="presParOf" srcId="{65ACD63B-8B47-D54D-8AE8-E62D42F88F13}" destId="{715161DD-F985-6C46-971B-5AA3899303B7}" srcOrd="2" destOrd="0" presId="urn:microsoft.com/office/officeart/2005/8/layout/orgChart1"/>
    <dgm:cxn modelId="{18E6FD3A-E8FD-B740-A61E-0D68BE50476F}" type="presParOf" srcId="{715161DD-F985-6C46-971B-5AA3899303B7}" destId="{4A4E0911-B883-4448-A80F-7FFCF2FE95EF}" srcOrd="0" destOrd="0" presId="urn:microsoft.com/office/officeart/2005/8/layout/orgChart1"/>
    <dgm:cxn modelId="{35D7FAF3-4420-7B41-98C7-9187CCC7B77D}" type="presParOf" srcId="{715161DD-F985-6C46-971B-5AA3899303B7}" destId="{BCECFEC3-955D-734E-B2EB-CBA3E6E81C61}" srcOrd="1" destOrd="0" presId="urn:microsoft.com/office/officeart/2005/8/layout/orgChart1"/>
    <dgm:cxn modelId="{AD345399-3BD1-E246-A25A-FC5F870991C7}" type="presParOf" srcId="{BCECFEC3-955D-734E-B2EB-CBA3E6E81C61}" destId="{93F09DEC-2869-684A-9465-B63D8B980B72}" srcOrd="0" destOrd="0" presId="urn:microsoft.com/office/officeart/2005/8/layout/orgChart1"/>
    <dgm:cxn modelId="{7C715419-3D9E-BE47-922C-A53A6E1F6165}" type="presParOf" srcId="{93F09DEC-2869-684A-9465-B63D8B980B72}" destId="{0858FC87-B355-CA45-A29E-049B48191C53}" srcOrd="0" destOrd="0" presId="urn:microsoft.com/office/officeart/2005/8/layout/orgChart1"/>
    <dgm:cxn modelId="{2F4EB0D0-CE25-C947-87CC-DC17F42EDFB5}" type="presParOf" srcId="{93F09DEC-2869-684A-9465-B63D8B980B72}" destId="{4A8D1A60-F760-CD4B-A625-88BF072D01AA}" srcOrd="1" destOrd="0" presId="urn:microsoft.com/office/officeart/2005/8/layout/orgChart1"/>
    <dgm:cxn modelId="{AEC0C057-2546-9C48-B830-0170FED63BAE}" type="presParOf" srcId="{BCECFEC3-955D-734E-B2EB-CBA3E6E81C61}" destId="{0A9F8B37-59B2-D04D-9A7A-D70407D490B2}" srcOrd="1" destOrd="0" presId="urn:microsoft.com/office/officeart/2005/8/layout/orgChart1"/>
    <dgm:cxn modelId="{D214D67E-BE0A-4247-9DF2-E21F7F15152C}" type="presParOf" srcId="{BCECFEC3-955D-734E-B2EB-CBA3E6E81C61}" destId="{4E97776A-0D69-5A45-8426-9D7D806A39AF}" srcOrd="2" destOrd="0" presId="urn:microsoft.com/office/officeart/2005/8/layout/orgChart1"/>
  </dgm:cxnLst>
  <dgm:bg/>
  <dgm:whole/>
  <dgm:extLst>
    <a:ext uri="http://schemas.microsoft.com/office/drawing/2008/diagram">
      <dsp:dataModelExt xmlns:dsp="http://schemas.microsoft.com/office/drawing/2008/diagram" relId="rId52" minVer="http://schemas.openxmlformats.org/drawingml/2006/diagram"/>
    </a:ext>
    <a:ext uri="{C62137D5-CB1D-491B-B009-E17868A290BF}">
      <dgm14:recolorImg xmlns:dgm14="http://schemas.microsoft.com/office/drawing/2010/diagram" val="1"/>
    </a:ext>
  </dgm:extLst>
</dgm:dataModel>
</file>

<file path=word/diagrams/data3.xml><?xml version="1.0" encoding="utf-8"?>
<dgm:dataModel xmlns:dgm="http://schemas.openxmlformats.org/drawingml/2006/diagram" xmlns:a="http://schemas.openxmlformats.org/drawingml/2006/main">
  <dgm:ptLst>
    <dgm:pt modelId="{67E3E422-AAE0-4644-8175-F93ED22AC6BA}" type="doc">
      <dgm:prSet loTypeId="urn:microsoft.com/office/officeart/2005/8/layout/radial1" loCatId="" qsTypeId="urn:microsoft.com/office/officeart/2005/8/quickstyle/simple1" qsCatId="simple" csTypeId="urn:microsoft.com/office/officeart/2005/8/colors/accent1_2" csCatId="accent1" phldr="1"/>
      <dgm:spPr/>
      <dgm:t>
        <a:bodyPr/>
        <a:lstStyle/>
        <a:p>
          <a:endParaRPr lang="es-ES"/>
        </a:p>
      </dgm:t>
    </dgm:pt>
    <dgm:pt modelId="{AAC57499-DDC9-3D4A-A603-78FEFE9B87B6}">
      <dgm:prSet phldrT="[Texto]" custT="1"/>
      <dgm:spPr>
        <a:solidFill>
          <a:schemeClr val="accent4"/>
        </a:solidFill>
      </dgm:spPr>
      <dgm:t>
        <a:bodyPr/>
        <a:lstStyle/>
        <a:p>
          <a:r>
            <a:rPr lang="es-ES" sz="1000" b="1">
              <a:solidFill>
                <a:schemeClr val="bg1"/>
              </a:solidFill>
            </a:rPr>
            <a:t>Habilitar Infraestructura Tecnológica</a:t>
          </a:r>
        </a:p>
      </dgm:t>
    </dgm:pt>
    <dgm:pt modelId="{3B60FB3D-D443-0444-B887-51C04B2C1863}" type="parTrans" cxnId="{1AE2E575-A1F8-4649-8896-43B5E20281D1}">
      <dgm:prSet/>
      <dgm:spPr/>
      <dgm:t>
        <a:bodyPr/>
        <a:lstStyle/>
        <a:p>
          <a:endParaRPr lang="es-ES"/>
        </a:p>
      </dgm:t>
    </dgm:pt>
    <dgm:pt modelId="{4C10D0C0-1F50-294E-86D6-77B0043812F5}" type="sibTrans" cxnId="{1AE2E575-A1F8-4649-8896-43B5E20281D1}">
      <dgm:prSet/>
      <dgm:spPr/>
      <dgm:t>
        <a:bodyPr/>
        <a:lstStyle/>
        <a:p>
          <a:endParaRPr lang="es-ES"/>
        </a:p>
      </dgm:t>
    </dgm:pt>
    <dgm:pt modelId="{F926B0BD-796E-F442-B9EA-BDA1AF24DC00}">
      <dgm:prSet phldrT="[Texto]" custT="1"/>
      <dgm:spPr/>
      <dgm:t>
        <a:bodyPr/>
        <a:lstStyle/>
        <a:p>
          <a:r>
            <a:rPr lang="es-ES" sz="1000" b="1"/>
            <a:t>Gestionar Hardware y Software de Oficina </a:t>
          </a:r>
        </a:p>
      </dgm:t>
    </dgm:pt>
    <dgm:pt modelId="{96EFBE3A-E8F0-E544-93C9-F40721EBA7FA}" type="parTrans" cxnId="{8151BECE-4F8D-BD46-AF63-61E3B217640A}">
      <dgm:prSet/>
      <dgm:spPr/>
      <dgm:t>
        <a:bodyPr/>
        <a:lstStyle/>
        <a:p>
          <a:endParaRPr lang="es-ES"/>
        </a:p>
      </dgm:t>
    </dgm:pt>
    <dgm:pt modelId="{980502AB-7FF3-8C48-B67B-B11532354681}" type="sibTrans" cxnId="{8151BECE-4F8D-BD46-AF63-61E3B217640A}">
      <dgm:prSet/>
      <dgm:spPr/>
      <dgm:t>
        <a:bodyPr/>
        <a:lstStyle/>
        <a:p>
          <a:endParaRPr lang="es-ES"/>
        </a:p>
      </dgm:t>
    </dgm:pt>
    <dgm:pt modelId="{DC100B05-0AA0-C549-B3F8-0B7863C3A285}">
      <dgm:prSet phldrT="[Texto]" custT="1"/>
      <dgm:spPr/>
      <dgm:t>
        <a:bodyPr/>
        <a:lstStyle/>
        <a:p>
          <a:r>
            <a:rPr lang="es-ES" sz="1000" b="1">
              <a:solidFill>
                <a:schemeClr val="bg1"/>
              </a:solidFill>
            </a:rPr>
            <a:t>Brindar conectividad </a:t>
          </a:r>
        </a:p>
      </dgm:t>
    </dgm:pt>
    <dgm:pt modelId="{FDA0D73D-6A83-6C49-B30D-6FBFF9DF20B3}" type="parTrans" cxnId="{7AB25587-CAB0-F442-A5B4-47F2B36CC3C5}">
      <dgm:prSet/>
      <dgm:spPr/>
      <dgm:t>
        <a:bodyPr/>
        <a:lstStyle/>
        <a:p>
          <a:endParaRPr lang="es-ES"/>
        </a:p>
      </dgm:t>
    </dgm:pt>
    <dgm:pt modelId="{A33696BA-E89A-A440-B955-5CF00371438A}" type="sibTrans" cxnId="{7AB25587-CAB0-F442-A5B4-47F2B36CC3C5}">
      <dgm:prSet/>
      <dgm:spPr/>
      <dgm:t>
        <a:bodyPr/>
        <a:lstStyle/>
        <a:p>
          <a:endParaRPr lang="es-ES"/>
        </a:p>
      </dgm:t>
    </dgm:pt>
    <dgm:pt modelId="{A2B6497A-6451-2F47-B3D6-4ADF82946B17}">
      <dgm:prSet phldrT="[Texto]" custT="1"/>
      <dgm:spPr/>
      <dgm:t>
        <a:bodyPr/>
        <a:lstStyle/>
        <a:p>
          <a:r>
            <a:rPr lang="es-ES" sz="1000" b="1">
              <a:solidFill>
                <a:schemeClr val="bg1"/>
              </a:solidFill>
            </a:rPr>
            <a:t>.........</a:t>
          </a:r>
        </a:p>
      </dgm:t>
    </dgm:pt>
    <dgm:pt modelId="{B519016F-625E-1840-9BAE-1D840B689105}" type="parTrans" cxnId="{F74EE9AD-A621-8846-B629-3D8B13B70091}">
      <dgm:prSet/>
      <dgm:spPr/>
      <dgm:t>
        <a:bodyPr/>
        <a:lstStyle/>
        <a:p>
          <a:endParaRPr lang="es-ES"/>
        </a:p>
      </dgm:t>
    </dgm:pt>
    <dgm:pt modelId="{3535D2C2-189D-2E4B-8B7F-31E909DA9F75}" type="sibTrans" cxnId="{F74EE9AD-A621-8846-B629-3D8B13B70091}">
      <dgm:prSet/>
      <dgm:spPr/>
      <dgm:t>
        <a:bodyPr/>
        <a:lstStyle/>
        <a:p>
          <a:endParaRPr lang="es-ES"/>
        </a:p>
      </dgm:t>
    </dgm:pt>
    <dgm:pt modelId="{37013228-E707-774F-AC77-E6644447870C}">
      <dgm:prSet phldrT="[Texto]" custT="1"/>
      <dgm:spPr/>
      <dgm:t>
        <a:bodyPr/>
        <a:lstStyle/>
        <a:p>
          <a:r>
            <a:rPr lang="es-ES" sz="1000" b="1">
              <a:solidFill>
                <a:schemeClr val="bg1"/>
              </a:solidFill>
            </a:rPr>
            <a:t>Administrar la Nube</a:t>
          </a:r>
        </a:p>
      </dgm:t>
    </dgm:pt>
    <dgm:pt modelId="{E7B556AB-F59D-FD45-BC59-D559F63A1158}" type="parTrans" cxnId="{AB9663BD-D7FE-E149-A2E1-E1A73A5FD9A8}">
      <dgm:prSet/>
      <dgm:spPr/>
      <dgm:t>
        <a:bodyPr/>
        <a:lstStyle/>
        <a:p>
          <a:endParaRPr lang="es-ES"/>
        </a:p>
      </dgm:t>
    </dgm:pt>
    <dgm:pt modelId="{FEFD211D-9B0C-5048-A5EB-2C0517F53E40}" type="sibTrans" cxnId="{AB9663BD-D7FE-E149-A2E1-E1A73A5FD9A8}">
      <dgm:prSet/>
      <dgm:spPr/>
      <dgm:t>
        <a:bodyPr/>
        <a:lstStyle/>
        <a:p>
          <a:endParaRPr lang="es-ES"/>
        </a:p>
      </dgm:t>
    </dgm:pt>
    <dgm:pt modelId="{FA6E0380-B1D9-2C40-A49B-7B15DD9C55F9}" type="pres">
      <dgm:prSet presAssocID="{67E3E422-AAE0-4644-8175-F93ED22AC6BA}" presName="cycle" presStyleCnt="0">
        <dgm:presLayoutVars>
          <dgm:chMax val="1"/>
          <dgm:dir/>
          <dgm:animLvl val="ctr"/>
          <dgm:resizeHandles val="exact"/>
        </dgm:presLayoutVars>
      </dgm:prSet>
      <dgm:spPr/>
    </dgm:pt>
    <dgm:pt modelId="{B13868A6-0EF5-3544-9DC1-09489C830650}" type="pres">
      <dgm:prSet presAssocID="{AAC57499-DDC9-3D4A-A603-78FEFE9B87B6}" presName="centerShape" presStyleLbl="node0" presStyleIdx="0" presStyleCnt="1" custScaleX="141177" custScaleY="137855"/>
      <dgm:spPr/>
    </dgm:pt>
    <dgm:pt modelId="{BD626F0E-D099-AD49-94B3-102D24AB18E3}" type="pres">
      <dgm:prSet presAssocID="{96EFBE3A-E8F0-E544-93C9-F40721EBA7FA}" presName="Name9" presStyleLbl="parChTrans1D2" presStyleIdx="0" presStyleCnt="4"/>
      <dgm:spPr/>
    </dgm:pt>
    <dgm:pt modelId="{0F67318B-F551-6246-A319-822EAE9DC8CF}" type="pres">
      <dgm:prSet presAssocID="{96EFBE3A-E8F0-E544-93C9-F40721EBA7FA}" presName="connTx" presStyleLbl="parChTrans1D2" presStyleIdx="0" presStyleCnt="4"/>
      <dgm:spPr/>
    </dgm:pt>
    <dgm:pt modelId="{505DEF9E-93AE-524E-8249-5229315ACBEA}" type="pres">
      <dgm:prSet presAssocID="{F926B0BD-796E-F442-B9EA-BDA1AF24DC00}" presName="node" presStyleLbl="node1" presStyleIdx="0" presStyleCnt="4" custScaleX="131663" custScaleY="131663" custRadScaleRad="131884">
        <dgm:presLayoutVars>
          <dgm:bulletEnabled val="1"/>
        </dgm:presLayoutVars>
      </dgm:prSet>
      <dgm:spPr/>
    </dgm:pt>
    <dgm:pt modelId="{5FE596DD-0332-734C-8B6C-58A48A9E762E}" type="pres">
      <dgm:prSet presAssocID="{FDA0D73D-6A83-6C49-B30D-6FBFF9DF20B3}" presName="Name9" presStyleLbl="parChTrans1D2" presStyleIdx="1" presStyleCnt="4"/>
      <dgm:spPr/>
    </dgm:pt>
    <dgm:pt modelId="{4EFD9BAB-77C1-1642-B092-55E11CA7BEFA}" type="pres">
      <dgm:prSet presAssocID="{FDA0D73D-6A83-6C49-B30D-6FBFF9DF20B3}" presName="connTx" presStyleLbl="parChTrans1D2" presStyleIdx="1" presStyleCnt="4"/>
      <dgm:spPr/>
    </dgm:pt>
    <dgm:pt modelId="{A1664205-A7C9-D544-8C5F-C3E53562AE48}" type="pres">
      <dgm:prSet presAssocID="{DC100B05-0AA0-C549-B3F8-0B7863C3A285}" presName="node" presStyleLbl="node1" presStyleIdx="1" presStyleCnt="4" custScaleX="131663" custScaleY="131663" custRadScaleRad="119758">
        <dgm:presLayoutVars>
          <dgm:bulletEnabled val="1"/>
        </dgm:presLayoutVars>
      </dgm:prSet>
      <dgm:spPr/>
    </dgm:pt>
    <dgm:pt modelId="{0D10AC52-BAC2-1F48-BF96-0BF05B94BC0A}" type="pres">
      <dgm:prSet presAssocID="{B519016F-625E-1840-9BAE-1D840B689105}" presName="Name9" presStyleLbl="parChTrans1D2" presStyleIdx="2" presStyleCnt="4"/>
      <dgm:spPr/>
    </dgm:pt>
    <dgm:pt modelId="{3A11ACA0-3D33-5448-8692-9856E8A2F7A8}" type="pres">
      <dgm:prSet presAssocID="{B519016F-625E-1840-9BAE-1D840B689105}" presName="connTx" presStyleLbl="parChTrans1D2" presStyleIdx="2" presStyleCnt="4"/>
      <dgm:spPr/>
    </dgm:pt>
    <dgm:pt modelId="{2EA61482-0991-1244-B3F2-0C5A7AA261A3}" type="pres">
      <dgm:prSet presAssocID="{A2B6497A-6451-2F47-B3D6-4ADF82946B17}" presName="node" presStyleLbl="node1" presStyleIdx="2" presStyleCnt="4" custScaleX="131663" custScaleY="131663" custRadScaleRad="138125">
        <dgm:presLayoutVars>
          <dgm:bulletEnabled val="1"/>
        </dgm:presLayoutVars>
      </dgm:prSet>
      <dgm:spPr/>
    </dgm:pt>
    <dgm:pt modelId="{334FFD42-EAA0-E341-9612-70764CCE2BD4}" type="pres">
      <dgm:prSet presAssocID="{E7B556AB-F59D-FD45-BC59-D559F63A1158}" presName="Name9" presStyleLbl="parChTrans1D2" presStyleIdx="3" presStyleCnt="4"/>
      <dgm:spPr/>
    </dgm:pt>
    <dgm:pt modelId="{5BCBEEC3-CE73-F64F-A3F7-C671DD423BDF}" type="pres">
      <dgm:prSet presAssocID="{E7B556AB-F59D-FD45-BC59-D559F63A1158}" presName="connTx" presStyleLbl="parChTrans1D2" presStyleIdx="3" presStyleCnt="4"/>
      <dgm:spPr/>
    </dgm:pt>
    <dgm:pt modelId="{31006FB0-3410-1547-BF32-020BF1A168D8}" type="pres">
      <dgm:prSet presAssocID="{37013228-E707-774F-AC77-E6644447870C}" presName="node" presStyleLbl="node1" presStyleIdx="3" presStyleCnt="4" custScaleX="131663" custScaleY="131663" custRadScaleRad="120070">
        <dgm:presLayoutVars>
          <dgm:bulletEnabled val="1"/>
        </dgm:presLayoutVars>
      </dgm:prSet>
      <dgm:spPr/>
    </dgm:pt>
  </dgm:ptLst>
  <dgm:cxnLst>
    <dgm:cxn modelId="{D1319C22-84F5-6E43-815F-1ABCA58FDE84}" type="presOf" srcId="{E7B556AB-F59D-FD45-BC59-D559F63A1158}" destId="{334FFD42-EAA0-E341-9612-70764CCE2BD4}" srcOrd="0" destOrd="0" presId="urn:microsoft.com/office/officeart/2005/8/layout/radial1"/>
    <dgm:cxn modelId="{1BAD282A-73D6-604B-9415-59D9BF906539}" type="presOf" srcId="{B519016F-625E-1840-9BAE-1D840B689105}" destId="{0D10AC52-BAC2-1F48-BF96-0BF05B94BC0A}" srcOrd="0" destOrd="0" presId="urn:microsoft.com/office/officeart/2005/8/layout/radial1"/>
    <dgm:cxn modelId="{9A332F3E-C958-BD4D-B86C-488062E86B08}" type="presOf" srcId="{E7B556AB-F59D-FD45-BC59-D559F63A1158}" destId="{5BCBEEC3-CE73-F64F-A3F7-C671DD423BDF}" srcOrd="1" destOrd="0" presId="urn:microsoft.com/office/officeart/2005/8/layout/radial1"/>
    <dgm:cxn modelId="{FC72A442-5A69-A740-8AD4-1D7F25EF8B07}" type="presOf" srcId="{A2B6497A-6451-2F47-B3D6-4ADF82946B17}" destId="{2EA61482-0991-1244-B3F2-0C5A7AA261A3}" srcOrd="0" destOrd="0" presId="urn:microsoft.com/office/officeart/2005/8/layout/radial1"/>
    <dgm:cxn modelId="{1AE2E575-A1F8-4649-8896-43B5E20281D1}" srcId="{67E3E422-AAE0-4644-8175-F93ED22AC6BA}" destId="{AAC57499-DDC9-3D4A-A603-78FEFE9B87B6}" srcOrd="0" destOrd="0" parTransId="{3B60FB3D-D443-0444-B887-51C04B2C1863}" sibTransId="{4C10D0C0-1F50-294E-86D6-77B0043812F5}"/>
    <dgm:cxn modelId="{7AB25587-CAB0-F442-A5B4-47F2B36CC3C5}" srcId="{AAC57499-DDC9-3D4A-A603-78FEFE9B87B6}" destId="{DC100B05-0AA0-C549-B3F8-0B7863C3A285}" srcOrd="1" destOrd="0" parTransId="{FDA0D73D-6A83-6C49-B30D-6FBFF9DF20B3}" sibTransId="{A33696BA-E89A-A440-B955-5CF00371438A}"/>
    <dgm:cxn modelId="{1043838C-3170-B646-91E1-08D959B3821A}" type="presOf" srcId="{67E3E422-AAE0-4644-8175-F93ED22AC6BA}" destId="{FA6E0380-B1D9-2C40-A49B-7B15DD9C55F9}" srcOrd="0" destOrd="0" presId="urn:microsoft.com/office/officeart/2005/8/layout/radial1"/>
    <dgm:cxn modelId="{D6B8108D-2A81-0F45-BC2F-C8A07D6565D8}" type="presOf" srcId="{F926B0BD-796E-F442-B9EA-BDA1AF24DC00}" destId="{505DEF9E-93AE-524E-8249-5229315ACBEA}" srcOrd="0" destOrd="0" presId="urn:microsoft.com/office/officeart/2005/8/layout/radial1"/>
    <dgm:cxn modelId="{294E8094-C85B-1F40-9144-983C2EE9FF08}" type="presOf" srcId="{AAC57499-DDC9-3D4A-A603-78FEFE9B87B6}" destId="{B13868A6-0EF5-3544-9DC1-09489C830650}" srcOrd="0" destOrd="0" presId="urn:microsoft.com/office/officeart/2005/8/layout/radial1"/>
    <dgm:cxn modelId="{F74EE9AD-A621-8846-B629-3D8B13B70091}" srcId="{AAC57499-DDC9-3D4A-A603-78FEFE9B87B6}" destId="{A2B6497A-6451-2F47-B3D6-4ADF82946B17}" srcOrd="2" destOrd="0" parTransId="{B519016F-625E-1840-9BAE-1D840B689105}" sibTransId="{3535D2C2-189D-2E4B-8B7F-31E909DA9F75}"/>
    <dgm:cxn modelId="{2C5433B3-300A-E144-B893-FBD33355A7EC}" type="presOf" srcId="{DC100B05-0AA0-C549-B3F8-0B7863C3A285}" destId="{A1664205-A7C9-D544-8C5F-C3E53562AE48}" srcOrd="0" destOrd="0" presId="urn:microsoft.com/office/officeart/2005/8/layout/radial1"/>
    <dgm:cxn modelId="{1A15E0B6-794D-5E48-8BC8-D833487F3A96}" type="presOf" srcId="{B519016F-625E-1840-9BAE-1D840B689105}" destId="{3A11ACA0-3D33-5448-8692-9856E8A2F7A8}" srcOrd="1" destOrd="0" presId="urn:microsoft.com/office/officeart/2005/8/layout/radial1"/>
    <dgm:cxn modelId="{AB9663BD-D7FE-E149-A2E1-E1A73A5FD9A8}" srcId="{AAC57499-DDC9-3D4A-A603-78FEFE9B87B6}" destId="{37013228-E707-774F-AC77-E6644447870C}" srcOrd="3" destOrd="0" parTransId="{E7B556AB-F59D-FD45-BC59-D559F63A1158}" sibTransId="{FEFD211D-9B0C-5048-A5EB-2C0517F53E40}"/>
    <dgm:cxn modelId="{8151BECE-4F8D-BD46-AF63-61E3B217640A}" srcId="{AAC57499-DDC9-3D4A-A603-78FEFE9B87B6}" destId="{F926B0BD-796E-F442-B9EA-BDA1AF24DC00}" srcOrd="0" destOrd="0" parTransId="{96EFBE3A-E8F0-E544-93C9-F40721EBA7FA}" sibTransId="{980502AB-7FF3-8C48-B67B-B11532354681}"/>
    <dgm:cxn modelId="{18B73DD1-B32F-D543-877E-68B9D96A45DB}" type="presOf" srcId="{96EFBE3A-E8F0-E544-93C9-F40721EBA7FA}" destId="{0F67318B-F551-6246-A319-822EAE9DC8CF}" srcOrd="1" destOrd="0" presId="urn:microsoft.com/office/officeart/2005/8/layout/radial1"/>
    <dgm:cxn modelId="{6A8F15D5-5FD8-9B4E-BFB4-08205AB8ED6C}" type="presOf" srcId="{FDA0D73D-6A83-6C49-B30D-6FBFF9DF20B3}" destId="{4EFD9BAB-77C1-1642-B092-55E11CA7BEFA}" srcOrd="1" destOrd="0" presId="urn:microsoft.com/office/officeart/2005/8/layout/radial1"/>
    <dgm:cxn modelId="{3676F4EA-A3C2-6545-B175-7B8CC7E3BF77}" type="presOf" srcId="{FDA0D73D-6A83-6C49-B30D-6FBFF9DF20B3}" destId="{5FE596DD-0332-734C-8B6C-58A48A9E762E}" srcOrd="0" destOrd="0" presId="urn:microsoft.com/office/officeart/2005/8/layout/radial1"/>
    <dgm:cxn modelId="{58E727EE-9AC7-7747-8440-8F9605655DB9}" type="presOf" srcId="{37013228-E707-774F-AC77-E6644447870C}" destId="{31006FB0-3410-1547-BF32-020BF1A168D8}" srcOrd="0" destOrd="0" presId="urn:microsoft.com/office/officeart/2005/8/layout/radial1"/>
    <dgm:cxn modelId="{1864B6EE-62F4-5843-A8AB-9D94A8BD0490}" type="presOf" srcId="{96EFBE3A-E8F0-E544-93C9-F40721EBA7FA}" destId="{BD626F0E-D099-AD49-94B3-102D24AB18E3}" srcOrd="0" destOrd="0" presId="urn:microsoft.com/office/officeart/2005/8/layout/radial1"/>
    <dgm:cxn modelId="{D9BC0BB8-2BCD-2340-B9BD-5566DE8A3D49}" type="presParOf" srcId="{FA6E0380-B1D9-2C40-A49B-7B15DD9C55F9}" destId="{B13868A6-0EF5-3544-9DC1-09489C830650}" srcOrd="0" destOrd="0" presId="urn:microsoft.com/office/officeart/2005/8/layout/radial1"/>
    <dgm:cxn modelId="{F6F7E7F0-ACD7-FF40-9F92-53AAC2EE4931}" type="presParOf" srcId="{FA6E0380-B1D9-2C40-A49B-7B15DD9C55F9}" destId="{BD626F0E-D099-AD49-94B3-102D24AB18E3}" srcOrd="1" destOrd="0" presId="urn:microsoft.com/office/officeart/2005/8/layout/radial1"/>
    <dgm:cxn modelId="{F30E7F97-3C9D-194F-8744-2C0C6A1138CB}" type="presParOf" srcId="{BD626F0E-D099-AD49-94B3-102D24AB18E3}" destId="{0F67318B-F551-6246-A319-822EAE9DC8CF}" srcOrd="0" destOrd="0" presId="urn:microsoft.com/office/officeart/2005/8/layout/radial1"/>
    <dgm:cxn modelId="{DEAD5EE1-8E02-CD45-9AA4-649BC1C227A6}" type="presParOf" srcId="{FA6E0380-B1D9-2C40-A49B-7B15DD9C55F9}" destId="{505DEF9E-93AE-524E-8249-5229315ACBEA}" srcOrd="2" destOrd="0" presId="urn:microsoft.com/office/officeart/2005/8/layout/radial1"/>
    <dgm:cxn modelId="{C390839C-1FDB-F545-ADCF-F7942747EDF2}" type="presParOf" srcId="{FA6E0380-B1D9-2C40-A49B-7B15DD9C55F9}" destId="{5FE596DD-0332-734C-8B6C-58A48A9E762E}" srcOrd="3" destOrd="0" presId="urn:microsoft.com/office/officeart/2005/8/layout/radial1"/>
    <dgm:cxn modelId="{BB81318C-76FE-514A-99C4-F53C8DC05FAD}" type="presParOf" srcId="{5FE596DD-0332-734C-8B6C-58A48A9E762E}" destId="{4EFD9BAB-77C1-1642-B092-55E11CA7BEFA}" srcOrd="0" destOrd="0" presId="urn:microsoft.com/office/officeart/2005/8/layout/radial1"/>
    <dgm:cxn modelId="{5A1FB62D-9199-9144-8A5A-D42AD9D635F3}" type="presParOf" srcId="{FA6E0380-B1D9-2C40-A49B-7B15DD9C55F9}" destId="{A1664205-A7C9-D544-8C5F-C3E53562AE48}" srcOrd="4" destOrd="0" presId="urn:microsoft.com/office/officeart/2005/8/layout/radial1"/>
    <dgm:cxn modelId="{47C1DDFE-7E1A-3343-B6CF-40BEF13F7B02}" type="presParOf" srcId="{FA6E0380-B1D9-2C40-A49B-7B15DD9C55F9}" destId="{0D10AC52-BAC2-1F48-BF96-0BF05B94BC0A}" srcOrd="5" destOrd="0" presId="urn:microsoft.com/office/officeart/2005/8/layout/radial1"/>
    <dgm:cxn modelId="{3878AACF-9B92-374E-A30C-A2860675573B}" type="presParOf" srcId="{0D10AC52-BAC2-1F48-BF96-0BF05B94BC0A}" destId="{3A11ACA0-3D33-5448-8692-9856E8A2F7A8}" srcOrd="0" destOrd="0" presId="urn:microsoft.com/office/officeart/2005/8/layout/radial1"/>
    <dgm:cxn modelId="{475E9654-1897-5546-B6AA-B0C27F03A7DE}" type="presParOf" srcId="{FA6E0380-B1D9-2C40-A49B-7B15DD9C55F9}" destId="{2EA61482-0991-1244-B3F2-0C5A7AA261A3}" srcOrd="6" destOrd="0" presId="urn:microsoft.com/office/officeart/2005/8/layout/radial1"/>
    <dgm:cxn modelId="{EC81FB7A-0A60-C349-99E5-958F736EF9DC}" type="presParOf" srcId="{FA6E0380-B1D9-2C40-A49B-7B15DD9C55F9}" destId="{334FFD42-EAA0-E341-9612-70764CCE2BD4}" srcOrd="7" destOrd="0" presId="urn:microsoft.com/office/officeart/2005/8/layout/radial1"/>
    <dgm:cxn modelId="{3C9EF760-8742-B44D-8ACE-70F87CE362DE}" type="presParOf" srcId="{334FFD42-EAA0-E341-9612-70764CCE2BD4}" destId="{5BCBEEC3-CE73-F64F-A3F7-C671DD423BDF}" srcOrd="0" destOrd="0" presId="urn:microsoft.com/office/officeart/2005/8/layout/radial1"/>
    <dgm:cxn modelId="{5724AA7F-3EF5-654B-8416-1A4604BBE718}" type="presParOf" srcId="{FA6E0380-B1D9-2C40-A49B-7B15DD9C55F9}" destId="{31006FB0-3410-1547-BF32-020BF1A168D8}" srcOrd="8" destOrd="0" presId="urn:microsoft.com/office/officeart/2005/8/layout/radial1"/>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B4D8449-727E-7644-ABC8-076BAE25D59E}" type="doc">
      <dgm:prSet loTypeId="urn:microsoft.com/office/officeart/2005/8/layout/hierarchy2" loCatId="" qsTypeId="urn:microsoft.com/office/officeart/2005/8/quickstyle/simple1" qsCatId="simple" csTypeId="urn:microsoft.com/office/officeart/2005/8/colors/accent1_2" csCatId="accent1" phldr="1"/>
      <dgm:spPr/>
      <dgm:t>
        <a:bodyPr/>
        <a:lstStyle/>
        <a:p>
          <a:endParaRPr lang="es-ES"/>
        </a:p>
      </dgm:t>
    </dgm:pt>
    <dgm:pt modelId="{1BC2A51B-BC10-8840-AD7C-0B8F846B8A76}">
      <dgm:prSet phldrT="[Texto]" custT="1"/>
      <dgm:spPr>
        <a:solidFill>
          <a:schemeClr val="accent4"/>
        </a:solidFill>
      </dgm:spPr>
      <dgm:t>
        <a:bodyPr/>
        <a:lstStyle/>
        <a:p>
          <a:r>
            <a:rPr lang="es-ES" sz="1200" b="1"/>
            <a:t>Gestión de Información</a:t>
          </a:r>
        </a:p>
      </dgm:t>
    </dgm:pt>
    <dgm:pt modelId="{AF3A0A53-4BEB-AA41-B399-70249FD9D71F}" type="parTrans" cxnId="{8A267311-107D-0E47-A5BF-393E37C31270}">
      <dgm:prSet/>
      <dgm:spPr/>
      <dgm:t>
        <a:bodyPr/>
        <a:lstStyle/>
        <a:p>
          <a:endParaRPr lang="es-ES"/>
        </a:p>
      </dgm:t>
    </dgm:pt>
    <dgm:pt modelId="{6596A529-1F09-4444-8F97-CCB90A5D863A}" type="sibTrans" cxnId="{8A267311-107D-0E47-A5BF-393E37C31270}">
      <dgm:prSet/>
      <dgm:spPr/>
      <dgm:t>
        <a:bodyPr/>
        <a:lstStyle/>
        <a:p>
          <a:endParaRPr lang="es-ES"/>
        </a:p>
      </dgm:t>
    </dgm:pt>
    <dgm:pt modelId="{C76DEE5B-66FF-6241-B6F1-B150426D0346}">
      <dgm:prSet phldrT="[Texto]" custT="1"/>
      <dgm:spPr>
        <a:solidFill>
          <a:schemeClr val="accent4"/>
        </a:solidFill>
      </dgm:spPr>
      <dgm:t>
        <a:bodyPr/>
        <a:lstStyle/>
        <a:p>
          <a:r>
            <a:rPr lang="es-ES" sz="1200" b="1"/>
            <a:t>Política</a:t>
          </a:r>
        </a:p>
      </dgm:t>
    </dgm:pt>
    <dgm:pt modelId="{07CAB304-7230-7E4E-9E54-BB67093CF601}" type="parTrans" cxnId="{A165F978-C16E-3B41-B021-0076DDFDA781}">
      <dgm:prSet/>
      <dgm:spPr/>
      <dgm:t>
        <a:bodyPr/>
        <a:lstStyle/>
        <a:p>
          <a:endParaRPr lang="es-ES"/>
        </a:p>
      </dgm:t>
    </dgm:pt>
    <dgm:pt modelId="{9E70C85A-0566-0C45-9CF6-C93A29467E2C}" type="sibTrans" cxnId="{A165F978-C16E-3B41-B021-0076DDFDA781}">
      <dgm:prSet/>
      <dgm:spPr/>
      <dgm:t>
        <a:bodyPr/>
        <a:lstStyle/>
        <a:p>
          <a:endParaRPr lang="es-ES"/>
        </a:p>
      </dgm:t>
    </dgm:pt>
    <dgm:pt modelId="{422E8544-9E8A-204A-808F-B93C29447CDA}">
      <dgm:prSet phldrT="[Texto]" custT="1"/>
      <dgm:spPr/>
      <dgm:t>
        <a:bodyPr/>
        <a:lstStyle/>
        <a:p>
          <a:r>
            <a:rPr lang="es-ES" sz="1200" b="1"/>
            <a:t>Directriz 1</a:t>
          </a:r>
        </a:p>
      </dgm:t>
    </dgm:pt>
    <dgm:pt modelId="{EF6E7955-1674-104D-A220-936DF071F2DD}" type="parTrans" cxnId="{8B3B7953-9F3B-CA48-A4D5-DD8F187B6DCE}">
      <dgm:prSet/>
      <dgm:spPr/>
      <dgm:t>
        <a:bodyPr/>
        <a:lstStyle/>
        <a:p>
          <a:endParaRPr lang="es-ES"/>
        </a:p>
      </dgm:t>
    </dgm:pt>
    <dgm:pt modelId="{7683044F-A379-204A-BBD0-40F9BA3D7AFD}" type="sibTrans" cxnId="{8B3B7953-9F3B-CA48-A4D5-DD8F187B6DCE}">
      <dgm:prSet/>
      <dgm:spPr/>
      <dgm:t>
        <a:bodyPr/>
        <a:lstStyle/>
        <a:p>
          <a:endParaRPr lang="es-ES"/>
        </a:p>
      </dgm:t>
    </dgm:pt>
    <dgm:pt modelId="{C07AAC71-A04B-2F44-91ED-F5A9C9F99E1D}">
      <dgm:prSet phldrT="[Texto]" custT="1"/>
      <dgm:spPr/>
      <dgm:t>
        <a:bodyPr/>
        <a:lstStyle/>
        <a:p>
          <a:r>
            <a:rPr lang="es-ES" sz="1200" b="1"/>
            <a:t>Directriz N..</a:t>
          </a:r>
        </a:p>
      </dgm:t>
    </dgm:pt>
    <dgm:pt modelId="{F41954F5-ECEA-4E47-91A2-BB9892DED12A}" type="parTrans" cxnId="{6ABBBACA-0C4B-F743-97C3-B1556706B1C2}">
      <dgm:prSet/>
      <dgm:spPr/>
      <dgm:t>
        <a:bodyPr/>
        <a:lstStyle/>
        <a:p>
          <a:endParaRPr lang="es-ES"/>
        </a:p>
      </dgm:t>
    </dgm:pt>
    <dgm:pt modelId="{48F35E64-940C-4F47-BC16-D292D412ED8C}" type="sibTrans" cxnId="{6ABBBACA-0C4B-F743-97C3-B1556706B1C2}">
      <dgm:prSet/>
      <dgm:spPr/>
      <dgm:t>
        <a:bodyPr/>
        <a:lstStyle/>
        <a:p>
          <a:endParaRPr lang="es-ES"/>
        </a:p>
      </dgm:t>
    </dgm:pt>
    <dgm:pt modelId="{8BFDD977-6840-764B-8814-56ECACB875B3}">
      <dgm:prSet phldrT="[Texto]" custT="1"/>
      <dgm:spPr>
        <a:solidFill>
          <a:schemeClr val="accent4"/>
        </a:solidFill>
      </dgm:spPr>
      <dgm:t>
        <a:bodyPr/>
        <a:lstStyle/>
        <a:p>
          <a:r>
            <a:rPr lang="es-ES" sz="1200" b="1"/>
            <a:t>Política</a:t>
          </a:r>
        </a:p>
      </dgm:t>
    </dgm:pt>
    <dgm:pt modelId="{E28E11B2-BDCF-9240-A293-D3E477A49DB0}" type="parTrans" cxnId="{4532A684-B9FA-024B-8D5B-D08D63267DC5}">
      <dgm:prSet/>
      <dgm:spPr/>
      <dgm:t>
        <a:bodyPr/>
        <a:lstStyle/>
        <a:p>
          <a:endParaRPr lang="es-ES"/>
        </a:p>
      </dgm:t>
    </dgm:pt>
    <dgm:pt modelId="{2240C4E8-0D56-4D4B-9489-F11816EE3F7B}" type="sibTrans" cxnId="{4532A684-B9FA-024B-8D5B-D08D63267DC5}">
      <dgm:prSet/>
      <dgm:spPr/>
      <dgm:t>
        <a:bodyPr/>
        <a:lstStyle/>
        <a:p>
          <a:endParaRPr lang="es-ES"/>
        </a:p>
      </dgm:t>
    </dgm:pt>
    <dgm:pt modelId="{77D6E6A1-FA34-DB4B-953F-5FC9123952F6}">
      <dgm:prSet phldrT="[Texto]" custT="1"/>
      <dgm:spPr/>
      <dgm:t>
        <a:bodyPr/>
        <a:lstStyle/>
        <a:p>
          <a:r>
            <a:rPr lang="es-ES" sz="1200" b="1"/>
            <a:t>Directriz 1 </a:t>
          </a:r>
        </a:p>
      </dgm:t>
    </dgm:pt>
    <dgm:pt modelId="{26AF6F4F-9885-A449-BDBC-81E0F9C00FDC}" type="parTrans" cxnId="{FDB1D95A-35B8-264B-8178-1ED65AC1168C}">
      <dgm:prSet/>
      <dgm:spPr/>
      <dgm:t>
        <a:bodyPr/>
        <a:lstStyle/>
        <a:p>
          <a:endParaRPr lang="es-ES"/>
        </a:p>
      </dgm:t>
    </dgm:pt>
    <dgm:pt modelId="{617ED892-6971-A64C-8F4B-BF58833216D7}" type="sibTrans" cxnId="{FDB1D95A-35B8-264B-8178-1ED65AC1168C}">
      <dgm:prSet/>
      <dgm:spPr/>
      <dgm:t>
        <a:bodyPr/>
        <a:lstStyle/>
        <a:p>
          <a:endParaRPr lang="es-ES"/>
        </a:p>
      </dgm:t>
    </dgm:pt>
    <dgm:pt modelId="{D80ABA38-8AB4-6944-8790-5D1A90E9B702}">
      <dgm:prSet custT="1"/>
      <dgm:spPr/>
      <dgm:t>
        <a:bodyPr/>
        <a:lstStyle/>
        <a:p>
          <a:r>
            <a:rPr lang="es-ES" sz="1200" b="1"/>
            <a:t>Directriz N..</a:t>
          </a:r>
        </a:p>
      </dgm:t>
    </dgm:pt>
    <dgm:pt modelId="{41F56BD7-1055-3444-A0FB-C3467B6857AA}" type="parTrans" cxnId="{56303600-57AF-9C48-AD4F-B65B595D6A6A}">
      <dgm:prSet/>
      <dgm:spPr/>
      <dgm:t>
        <a:bodyPr/>
        <a:lstStyle/>
        <a:p>
          <a:endParaRPr lang="es-ES"/>
        </a:p>
      </dgm:t>
    </dgm:pt>
    <dgm:pt modelId="{1114F3E2-2BE0-EE43-9DA3-9CD5771CDF7A}" type="sibTrans" cxnId="{56303600-57AF-9C48-AD4F-B65B595D6A6A}">
      <dgm:prSet/>
      <dgm:spPr/>
      <dgm:t>
        <a:bodyPr/>
        <a:lstStyle/>
        <a:p>
          <a:endParaRPr lang="es-ES"/>
        </a:p>
      </dgm:t>
    </dgm:pt>
    <dgm:pt modelId="{F54AE75C-EDC8-7A48-A657-C9B78BABF605}" type="pres">
      <dgm:prSet presAssocID="{DB4D8449-727E-7644-ABC8-076BAE25D59E}" presName="diagram" presStyleCnt="0">
        <dgm:presLayoutVars>
          <dgm:chPref val="1"/>
          <dgm:dir/>
          <dgm:animOne val="branch"/>
          <dgm:animLvl val="lvl"/>
          <dgm:resizeHandles val="exact"/>
        </dgm:presLayoutVars>
      </dgm:prSet>
      <dgm:spPr/>
    </dgm:pt>
    <dgm:pt modelId="{2CC878B7-4032-F34A-B458-04E8F4B68F7E}" type="pres">
      <dgm:prSet presAssocID="{1BC2A51B-BC10-8840-AD7C-0B8F846B8A76}" presName="root1" presStyleCnt="0"/>
      <dgm:spPr/>
    </dgm:pt>
    <dgm:pt modelId="{4301FA47-B681-614A-A63C-DAD5225B4B57}" type="pres">
      <dgm:prSet presAssocID="{1BC2A51B-BC10-8840-AD7C-0B8F846B8A76}" presName="LevelOneTextNode" presStyleLbl="node0" presStyleIdx="0" presStyleCnt="1">
        <dgm:presLayoutVars>
          <dgm:chPref val="3"/>
        </dgm:presLayoutVars>
      </dgm:prSet>
      <dgm:spPr/>
    </dgm:pt>
    <dgm:pt modelId="{B430EDE1-9E7D-AA48-9A20-1800041D5D6F}" type="pres">
      <dgm:prSet presAssocID="{1BC2A51B-BC10-8840-AD7C-0B8F846B8A76}" presName="level2hierChild" presStyleCnt="0"/>
      <dgm:spPr/>
    </dgm:pt>
    <dgm:pt modelId="{0ADB07AD-5ED9-CE41-BB4D-4AC9EDE44B30}" type="pres">
      <dgm:prSet presAssocID="{07CAB304-7230-7E4E-9E54-BB67093CF601}" presName="conn2-1" presStyleLbl="parChTrans1D2" presStyleIdx="0" presStyleCnt="2"/>
      <dgm:spPr/>
    </dgm:pt>
    <dgm:pt modelId="{9729A58F-3ADA-3B41-95BF-BA96E3D707D9}" type="pres">
      <dgm:prSet presAssocID="{07CAB304-7230-7E4E-9E54-BB67093CF601}" presName="connTx" presStyleLbl="parChTrans1D2" presStyleIdx="0" presStyleCnt="2"/>
      <dgm:spPr/>
    </dgm:pt>
    <dgm:pt modelId="{84ED37B5-A7FE-6243-81A9-F60A2E9C83E7}" type="pres">
      <dgm:prSet presAssocID="{C76DEE5B-66FF-6241-B6F1-B150426D0346}" presName="root2" presStyleCnt="0"/>
      <dgm:spPr/>
    </dgm:pt>
    <dgm:pt modelId="{F4ABF28E-FB0D-A54E-A2FD-705B18579C2D}" type="pres">
      <dgm:prSet presAssocID="{C76DEE5B-66FF-6241-B6F1-B150426D0346}" presName="LevelTwoTextNode" presStyleLbl="node2" presStyleIdx="0" presStyleCnt="2">
        <dgm:presLayoutVars>
          <dgm:chPref val="3"/>
        </dgm:presLayoutVars>
      </dgm:prSet>
      <dgm:spPr/>
    </dgm:pt>
    <dgm:pt modelId="{1D23E40F-F999-F64C-872D-F4B39FD95363}" type="pres">
      <dgm:prSet presAssocID="{C76DEE5B-66FF-6241-B6F1-B150426D0346}" presName="level3hierChild" presStyleCnt="0"/>
      <dgm:spPr/>
    </dgm:pt>
    <dgm:pt modelId="{C6FD5B24-EB4A-7846-9EBB-A4285646DD15}" type="pres">
      <dgm:prSet presAssocID="{EF6E7955-1674-104D-A220-936DF071F2DD}" presName="conn2-1" presStyleLbl="parChTrans1D3" presStyleIdx="0" presStyleCnt="4"/>
      <dgm:spPr/>
    </dgm:pt>
    <dgm:pt modelId="{27179214-AF61-8949-82E6-6EA0387AF0A4}" type="pres">
      <dgm:prSet presAssocID="{EF6E7955-1674-104D-A220-936DF071F2DD}" presName="connTx" presStyleLbl="parChTrans1D3" presStyleIdx="0" presStyleCnt="4"/>
      <dgm:spPr/>
    </dgm:pt>
    <dgm:pt modelId="{812D9CCC-68DC-124F-B1AF-E036F7E6490B}" type="pres">
      <dgm:prSet presAssocID="{422E8544-9E8A-204A-808F-B93C29447CDA}" presName="root2" presStyleCnt="0"/>
      <dgm:spPr/>
    </dgm:pt>
    <dgm:pt modelId="{4E914C5C-8A72-EF46-A000-E181F67B5DFF}" type="pres">
      <dgm:prSet presAssocID="{422E8544-9E8A-204A-808F-B93C29447CDA}" presName="LevelTwoTextNode" presStyleLbl="node3" presStyleIdx="0" presStyleCnt="4" custScaleX="140233">
        <dgm:presLayoutVars>
          <dgm:chPref val="3"/>
        </dgm:presLayoutVars>
      </dgm:prSet>
      <dgm:spPr/>
    </dgm:pt>
    <dgm:pt modelId="{71D50379-6A5F-1B46-A61E-7A355992CFD7}" type="pres">
      <dgm:prSet presAssocID="{422E8544-9E8A-204A-808F-B93C29447CDA}" presName="level3hierChild" presStyleCnt="0"/>
      <dgm:spPr/>
    </dgm:pt>
    <dgm:pt modelId="{D1F082E8-18FA-BC43-90AC-8F0CDD79C809}" type="pres">
      <dgm:prSet presAssocID="{F41954F5-ECEA-4E47-91A2-BB9892DED12A}" presName="conn2-1" presStyleLbl="parChTrans1D3" presStyleIdx="1" presStyleCnt="4"/>
      <dgm:spPr/>
    </dgm:pt>
    <dgm:pt modelId="{158C643C-61DF-A64C-BA09-0F851C119286}" type="pres">
      <dgm:prSet presAssocID="{F41954F5-ECEA-4E47-91A2-BB9892DED12A}" presName="connTx" presStyleLbl="parChTrans1D3" presStyleIdx="1" presStyleCnt="4"/>
      <dgm:spPr/>
    </dgm:pt>
    <dgm:pt modelId="{73E97ECB-1308-4A4A-9390-4024EB3B4184}" type="pres">
      <dgm:prSet presAssocID="{C07AAC71-A04B-2F44-91ED-F5A9C9F99E1D}" presName="root2" presStyleCnt="0"/>
      <dgm:spPr/>
    </dgm:pt>
    <dgm:pt modelId="{F6E7B54C-D08D-F14A-9C45-8452493E9A58}" type="pres">
      <dgm:prSet presAssocID="{C07AAC71-A04B-2F44-91ED-F5A9C9F99E1D}" presName="LevelTwoTextNode" presStyleLbl="node3" presStyleIdx="1" presStyleCnt="4" custScaleX="140233">
        <dgm:presLayoutVars>
          <dgm:chPref val="3"/>
        </dgm:presLayoutVars>
      </dgm:prSet>
      <dgm:spPr/>
    </dgm:pt>
    <dgm:pt modelId="{D8199186-F9C2-6C49-894B-CC099A6EE3C9}" type="pres">
      <dgm:prSet presAssocID="{C07AAC71-A04B-2F44-91ED-F5A9C9F99E1D}" presName="level3hierChild" presStyleCnt="0"/>
      <dgm:spPr/>
    </dgm:pt>
    <dgm:pt modelId="{23C97979-E5AB-0F4A-9824-20286B8C936E}" type="pres">
      <dgm:prSet presAssocID="{E28E11B2-BDCF-9240-A293-D3E477A49DB0}" presName="conn2-1" presStyleLbl="parChTrans1D2" presStyleIdx="1" presStyleCnt="2"/>
      <dgm:spPr/>
    </dgm:pt>
    <dgm:pt modelId="{8063B600-6C52-BB4D-B846-5888A0D0E24D}" type="pres">
      <dgm:prSet presAssocID="{E28E11B2-BDCF-9240-A293-D3E477A49DB0}" presName="connTx" presStyleLbl="parChTrans1D2" presStyleIdx="1" presStyleCnt="2"/>
      <dgm:spPr/>
    </dgm:pt>
    <dgm:pt modelId="{17B48200-48F3-2D4A-9920-FFBB9FAFCEB9}" type="pres">
      <dgm:prSet presAssocID="{8BFDD977-6840-764B-8814-56ECACB875B3}" presName="root2" presStyleCnt="0"/>
      <dgm:spPr/>
    </dgm:pt>
    <dgm:pt modelId="{047AF936-3403-F04D-9121-1211111C571A}" type="pres">
      <dgm:prSet presAssocID="{8BFDD977-6840-764B-8814-56ECACB875B3}" presName="LevelTwoTextNode" presStyleLbl="node2" presStyleIdx="1" presStyleCnt="2">
        <dgm:presLayoutVars>
          <dgm:chPref val="3"/>
        </dgm:presLayoutVars>
      </dgm:prSet>
      <dgm:spPr/>
    </dgm:pt>
    <dgm:pt modelId="{0304FB90-1066-C247-8ADD-10060DF3AC46}" type="pres">
      <dgm:prSet presAssocID="{8BFDD977-6840-764B-8814-56ECACB875B3}" presName="level3hierChild" presStyleCnt="0"/>
      <dgm:spPr/>
    </dgm:pt>
    <dgm:pt modelId="{7B3DD0D0-D2FC-7441-8475-57317EB47A89}" type="pres">
      <dgm:prSet presAssocID="{26AF6F4F-9885-A449-BDBC-81E0F9C00FDC}" presName="conn2-1" presStyleLbl="parChTrans1D3" presStyleIdx="2" presStyleCnt="4"/>
      <dgm:spPr/>
    </dgm:pt>
    <dgm:pt modelId="{9EF58B08-251A-9749-8452-BEE9D46A1552}" type="pres">
      <dgm:prSet presAssocID="{26AF6F4F-9885-A449-BDBC-81E0F9C00FDC}" presName="connTx" presStyleLbl="parChTrans1D3" presStyleIdx="2" presStyleCnt="4"/>
      <dgm:spPr/>
    </dgm:pt>
    <dgm:pt modelId="{DF2F036B-4911-7342-8E91-BC1038FE9BBA}" type="pres">
      <dgm:prSet presAssocID="{77D6E6A1-FA34-DB4B-953F-5FC9123952F6}" presName="root2" presStyleCnt="0"/>
      <dgm:spPr/>
    </dgm:pt>
    <dgm:pt modelId="{5AE8F10A-4FE3-A34C-A689-9EAF8DE7B3EE}" type="pres">
      <dgm:prSet presAssocID="{77D6E6A1-FA34-DB4B-953F-5FC9123952F6}" presName="LevelTwoTextNode" presStyleLbl="node3" presStyleIdx="2" presStyleCnt="4" custScaleX="140233">
        <dgm:presLayoutVars>
          <dgm:chPref val="3"/>
        </dgm:presLayoutVars>
      </dgm:prSet>
      <dgm:spPr/>
    </dgm:pt>
    <dgm:pt modelId="{21D5EA15-368E-4C4C-BC31-0D45FF38960B}" type="pres">
      <dgm:prSet presAssocID="{77D6E6A1-FA34-DB4B-953F-5FC9123952F6}" presName="level3hierChild" presStyleCnt="0"/>
      <dgm:spPr/>
    </dgm:pt>
    <dgm:pt modelId="{D1EB8B8A-F874-D544-B4B3-8024DE39A696}" type="pres">
      <dgm:prSet presAssocID="{41F56BD7-1055-3444-A0FB-C3467B6857AA}" presName="conn2-1" presStyleLbl="parChTrans1D3" presStyleIdx="3" presStyleCnt="4"/>
      <dgm:spPr/>
    </dgm:pt>
    <dgm:pt modelId="{2A2B60FE-E72B-B249-BA6E-B4B49D3106B4}" type="pres">
      <dgm:prSet presAssocID="{41F56BD7-1055-3444-A0FB-C3467B6857AA}" presName="connTx" presStyleLbl="parChTrans1D3" presStyleIdx="3" presStyleCnt="4"/>
      <dgm:spPr/>
    </dgm:pt>
    <dgm:pt modelId="{75F0E3B2-8058-3F43-89D0-19CA0AFA3B0C}" type="pres">
      <dgm:prSet presAssocID="{D80ABA38-8AB4-6944-8790-5D1A90E9B702}" presName="root2" presStyleCnt="0"/>
      <dgm:spPr/>
    </dgm:pt>
    <dgm:pt modelId="{F3FB4B0F-93DA-3540-8CCC-5300805D7E38}" type="pres">
      <dgm:prSet presAssocID="{D80ABA38-8AB4-6944-8790-5D1A90E9B702}" presName="LevelTwoTextNode" presStyleLbl="node3" presStyleIdx="3" presStyleCnt="4" custScaleX="140233">
        <dgm:presLayoutVars>
          <dgm:chPref val="3"/>
        </dgm:presLayoutVars>
      </dgm:prSet>
      <dgm:spPr/>
    </dgm:pt>
    <dgm:pt modelId="{4392A6E6-FE21-4248-BFDB-225B827F7FCF}" type="pres">
      <dgm:prSet presAssocID="{D80ABA38-8AB4-6944-8790-5D1A90E9B702}" presName="level3hierChild" presStyleCnt="0"/>
      <dgm:spPr/>
    </dgm:pt>
  </dgm:ptLst>
  <dgm:cxnLst>
    <dgm:cxn modelId="{56303600-57AF-9C48-AD4F-B65B595D6A6A}" srcId="{8BFDD977-6840-764B-8814-56ECACB875B3}" destId="{D80ABA38-8AB4-6944-8790-5D1A90E9B702}" srcOrd="1" destOrd="0" parTransId="{41F56BD7-1055-3444-A0FB-C3467B6857AA}" sibTransId="{1114F3E2-2BE0-EE43-9DA3-9CD5771CDF7A}"/>
    <dgm:cxn modelId="{8A267311-107D-0E47-A5BF-393E37C31270}" srcId="{DB4D8449-727E-7644-ABC8-076BAE25D59E}" destId="{1BC2A51B-BC10-8840-AD7C-0B8F846B8A76}" srcOrd="0" destOrd="0" parTransId="{AF3A0A53-4BEB-AA41-B399-70249FD9D71F}" sibTransId="{6596A529-1F09-4444-8F97-CCB90A5D863A}"/>
    <dgm:cxn modelId="{3E39E63C-BFE8-1B41-97FE-6E8E3621586D}" type="presOf" srcId="{07CAB304-7230-7E4E-9E54-BB67093CF601}" destId="{9729A58F-3ADA-3B41-95BF-BA96E3D707D9}" srcOrd="1" destOrd="0" presId="urn:microsoft.com/office/officeart/2005/8/layout/hierarchy2"/>
    <dgm:cxn modelId="{B83B5361-FCB0-8040-A3CA-582394EE77A1}" type="presOf" srcId="{F41954F5-ECEA-4E47-91A2-BB9892DED12A}" destId="{D1F082E8-18FA-BC43-90AC-8F0CDD79C809}" srcOrd="0" destOrd="0" presId="urn:microsoft.com/office/officeart/2005/8/layout/hierarchy2"/>
    <dgm:cxn modelId="{89A18448-134F-2C47-8CC0-7E39EF3009E1}" type="presOf" srcId="{77D6E6A1-FA34-DB4B-953F-5FC9123952F6}" destId="{5AE8F10A-4FE3-A34C-A689-9EAF8DE7B3EE}" srcOrd="0" destOrd="0" presId="urn:microsoft.com/office/officeart/2005/8/layout/hierarchy2"/>
    <dgm:cxn modelId="{7880226D-BD4F-AD45-9709-EB5919904C1E}" type="presOf" srcId="{422E8544-9E8A-204A-808F-B93C29447CDA}" destId="{4E914C5C-8A72-EF46-A000-E181F67B5DFF}" srcOrd="0" destOrd="0" presId="urn:microsoft.com/office/officeart/2005/8/layout/hierarchy2"/>
    <dgm:cxn modelId="{F9BE7E51-F5D8-CE4C-A4CF-B8B4DFA1042E}" type="presOf" srcId="{41F56BD7-1055-3444-A0FB-C3467B6857AA}" destId="{2A2B60FE-E72B-B249-BA6E-B4B49D3106B4}" srcOrd="1" destOrd="0" presId="urn:microsoft.com/office/officeart/2005/8/layout/hierarchy2"/>
    <dgm:cxn modelId="{8B3B7953-9F3B-CA48-A4D5-DD8F187B6DCE}" srcId="{C76DEE5B-66FF-6241-B6F1-B150426D0346}" destId="{422E8544-9E8A-204A-808F-B93C29447CDA}" srcOrd="0" destOrd="0" parTransId="{EF6E7955-1674-104D-A220-936DF071F2DD}" sibTransId="{7683044F-A379-204A-BBD0-40F9BA3D7AFD}"/>
    <dgm:cxn modelId="{A165F978-C16E-3B41-B021-0076DDFDA781}" srcId="{1BC2A51B-BC10-8840-AD7C-0B8F846B8A76}" destId="{C76DEE5B-66FF-6241-B6F1-B150426D0346}" srcOrd="0" destOrd="0" parTransId="{07CAB304-7230-7E4E-9E54-BB67093CF601}" sibTransId="{9E70C85A-0566-0C45-9CF6-C93A29467E2C}"/>
    <dgm:cxn modelId="{FDB1D95A-35B8-264B-8178-1ED65AC1168C}" srcId="{8BFDD977-6840-764B-8814-56ECACB875B3}" destId="{77D6E6A1-FA34-DB4B-953F-5FC9123952F6}" srcOrd="0" destOrd="0" parTransId="{26AF6F4F-9885-A449-BDBC-81E0F9C00FDC}" sibTransId="{617ED892-6971-A64C-8F4B-BF58833216D7}"/>
    <dgm:cxn modelId="{4532A684-B9FA-024B-8D5B-D08D63267DC5}" srcId="{1BC2A51B-BC10-8840-AD7C-0B8F846B8A76}" destId="{8BFDD977-6840-764B-8814-56ECACB875B3}" srcOrd="1" destOrd="0" parTransId="{E28E11B2-BDCF-9240-A293-D3E477A49DB0}" sibTransId="{2240C4E8-0D56-4D4B-9489-F11816EE3F7B}"/>
    <dgm:cxn modelId="{AD148B86-B9E5-6B4E-9158-79FA9A45E84C}" type="presOf" srcId="{E28E11B2-BDCF-9240-A293-D3E477A49DB0}" destId="{8063B600-6C52-BB4D-B846-5888A0D0E24D}" srcOrd="1" destOrd="0" presId="urn:microsoft.com/office/officeart/2005/8/layout/hierarchy2"/>
    <dgm:cxn modelId="{72729289-DF51-FA4E-B255-6FA0D31A9575}" type="presOf" srcId="{41F56BD7-1055-3444-A0FB-C3467B6857AA}" destId="{D1EB8B8A-F874-D544-B4B3-8024DE39A696}" srcOrd="0" destOrd="0" presId="urn:microsoft.com/office/officeart/2005/8/layout/hierarchy2"/>
    <dgm:cxn modelId="{99CA3094-0CDB-7F44-903B-59C36B0DC0CC}" type="presOf" srcId="{EF6E7955-1674-104D-A220-936DF071F2DD}" destId="{C6FD5B24-EB4A-7846-9EBB-A4285646DD15}" srcOrd="0" destOrd="0" presId="urn:microsoft.com/office/officeart/2005/8/layout/hierarchy2"/>
    <dgm:cxn modelId="{19DC4FA2-54E5-F647-9B57-01C9051CD3A0}" type="presOf" srcId="{8BFDD977-6840-764B-8814-56ECACB875B3}" destId="{047AF936-3403-F04D-9121-1211111C571A}" srcOrd="0" destOrd="0" presId="urn:microsoft.com/office/officeart/2005/8/layout/hierarchy2"/>
    <dgm:cxn modelId="{9E3885A4-D25D-7841-98F4-E97B80B6E3A6}" type="presOf" srcId="{DB4D8449-727E-7644-ABC8-076BAE25D59E}" destId="{F54AE75C-EDC8-7A48-A657-C9B78BABF605}" srcOrd="0" destOrd="0" presId="urn:microsoft.com/office/officeart/2005/8/layout/hierarchy2"/>
    <dgm:cxn modelId="{D0AEA2AB-9028-1044-8B73-E29EDDB8F47B}" type="presOf" srcId="{E28E11B2-BDCF-9240-A293-D3E477A49DB0}" destId="{23C97979-E5AB-0F4A-9824-20286B8C936E}" srcOrd="0" destOrd="0" presId="urn:microsoft.com/office/officeart/2005/8/layout/hierarchy2"/>
    <dgm:cxn modelId="{6E393DB2-4DE8-2A48-8CFE-8167EFA4AAB4}" type="presOf" srcId="{C07AAC71-A04B-2F44-91ED-F5A9C9F99E1D}" destId="{F6E7B54C-D08D-F14A-9C45-8452493E9A58}" srcOrd="0" destOrd="0" presId="urn:microsoft.com/office/officeart/2005/8/layout/hierarchy2"/>
    <dgm:cxn modelId="{B74832B7-6527-4F4A-B929-FB6950E6ECBC}" type="presOf" srcId="{26AF6F4F-9885-A449-BDBC-81E0F9C00FDC}" destId="{9EF58B08-251A-9749-8452-BEE9D46A1552}" srcOrd="1" destOrd="0" presId="urn:microsoft.com/office/officeart/2005/8/layout/hierarchy2"/>
    <dgm:cxn modelId="{37DC8FC0-2CD1-334F-8CC6-7D13720AD910}" type="presOf" srcId="{C76DEE5B-66FF-6241-B6F1-B150426D0346}" destId="{F4ABF28E-FB0D-A54E-A2FD-705B18579C2D}" srcOrd="0" destOrd="0" presId="urn:microsoft.com/office/officeart/2005/8/layout/hierarchy2"/>
    <dgm:cxn modelId="{79B9B2C6-4A64-234F-9ABC-CEB9E464235F}" type="presOf" srcId="{EF6E7955-1674-104D-A220-936DF071F2DD}" destId="{27179214-AF61-8949-82E6-6EA0387AF0A4}" srcOrd="1" destOrd="0" presId="urn:microsoft.com/office/officeart/2005/8/layout/hierarchy2"/>
    <dgm:cxn modelId="{6ABBBACA-0C4B-F743-97C3-B1556706B1C2}" srcId="{C76DEE5B-66FF-6241-B6F1-B150426D0346}" destId="{C07AAC71-A04B-2F44-91ED-F5A9C9F99E1D}" srcOrd="1" destOrd="0" parTransId="{F41954F5-ECEA-4E47-91A2-BB9892DED12A}" sibTransId="{48F35E64-940C-4F47-BC16-D292D412ED8C}"/>
    <dgm:cxn modelId="{2A5233EB-B006-C343-B3B7-091FE5833D57}" type="presOf" srcId="{D80ABA38-8AB4-6944-8790-5D1A90E9B702}" destId="{F3FB4B0F-93DA-3540-8CCC-5300805D7E38}" srcOrd="0" destOrd="0" presId="urn:microsoft.com/office/officeart/2005/8/layout/hierarchy2"/>
    <dgm:cxn modelId="{B012B8F0-2EC3-274C-ABAF-9D5DF00234B6}" type="presOf" srcId="{07CAB304-7230-7E4E-9E54-BB67093CF601}" destId="{0ADB07AD-5ED9-CE41-BB4D-4AC9EDE44B30}" srcOrd="0" destOrd="0" presId="urn:microsoft.com/office/officeart/2005/8/layout/hierarchy2"/>
    <dgm:cxn modelId="{3AE2C3F2-BE8C-7346-A40C-7306F5A4512A}" type="presOf" srcId="{26AF6F4F-9885-A449-BDBC-81E0F9C00FDC}" destId="{7B3DD0D0-D2FC-7441-8475-57317EB47A89}" srcOrd="0" destOrd="0" presId="urn:microsoft.com/office/officeart/2005/8/layout/hierarchy2"/>
    <dgm:cxn modelId="{25B185F5-090E-4142-9B04-C6DAA89DD120}" type="presOf" srcId="{1BC2A51B-BC10-8840-AD7C-0B8F846B8A76}" destId="{4301FA47-B681-614A-A63C-DAD5225B4B57}" srcOrd="0" destOrd="0" presId="urn:microsoft.com/office/officeart/2005/8/layout/hierarchy2"/>
    <dgm:cxn modelId="{0E1FC2F7-AA30-C04E-96CD-0906324C49D9}" type="presOf" srcId="{F41954F5-ECEA-4E47-91A2-BB9892DED12A}" destId="{158C643C-61DF-A64C-BA09-0F851C119286}" srcOrd="1" destOrd="0" presId="urn:microsoft.com/office/officeart/2005/8/layout/hierarchy2"/>
    <dgm:cxn modelId="{24B81C94-BDE6-2843-A910-9FDC3129168D}" type="presParOf" srcId="{F54AE75C-EDC8-7A48-A657-C9B78BABF605}" destId="{2CC878B7-4032-F34A-B458-04E8F4B68F7E}" srcOrd="0" destOrd="0" presId="urn:microsoft.com/office/officeart/2005/8/layout/hierarchy2"/>
    <dgm:cxn modelId="{599D5489-32F6-B447-9A4C-E9D72F460DE7}" type="presParOf" srcId="{2CC878B7-4032-F34A-B458-04E8F4B68F7E}" destId="{4301FA47-B681-614A-A63C-DAD5225B4B57}" srcOrd="0" destOrd="0" presId="urn:microsoft.com/office/officeart/2005/8/layout/hierarchy2"/>
    <dgm:cxn modelId="{50A534BF-7E89-A547-9C92-B1FCC9D547E8}" type="presParOf" srcId="{2CC878B7-4032-F34A-B458-04E8F4B68F7E}" destId="{B430EDE1-9E7D-AA48-9A20-1800041D5D6F}" srcOrd="1" destOrd="0" presId="urn:microsoft.com/office/officeart/2005/8/layout/hierarchy2"/>
    <dgm:cxn modelId="{1AE7C930-457A-D540-99A2-22B971A04559}" type="presParOf" srcId="{B430EDE1-9E7D-AA48-9A20-1800041D5D6F}" destId="{0ADB07AD-5ED9-CE41-BB4D-4AC9EDE44B30}" srcOrd="0" destOrd="0" presId="urn:microsoft.com/office/officeart/2005/8/layout/hierarchy2"/>
    <dgm:cxn modelId="{D84CDF47-8061-FB4D-BB4F-66E2F69D5374}" type="presParOf" srcId="{0ADB07AD-5ED9-CE41-BB4D-4AC9EDE44B30}" destId="{9729A58F-3ADA-3B41-95BF-BA96E3D707D9}" srcOrd="0" destOrd="0" presId="urn:microsoft.com/office/officeart/2005/8/layout/hierarchy2"/>
    <dgm:cxn modelId="{715DC0BE-92C9-AD49-A9F0-F596B80A923C}" type="presParOf" srcId="{B430EDE1-9E7D-AA48-9A20-1800041D5D6F}" destId="{84ED37B5-A7FE-6243-81A9-F60A2E9C83E7}" srcOrd="1" destOrd="0" presId="urn:microsoft.com/office/officeart/2005/8/layout/hierarchy2"/>
    <dgm:cxn modelId="{D632A916-75A4-724B-A0CE-04530629B368}" type="presParOf" srcId="{84ED37B5-A7FE-6243-81A9-F60A2E9C83E7}" destId="{F4ABF28E-FB0D-A54E-A2FD-705B18579C2D}" srcOrd="0" destOrd="0" presId="urn:microsoft.com/office/officeart/2005/8/layout/hierarchy2"/>
    <dgm:cxn modelId="{EDC9615D-2E9F-C24C-81AE-519FCE790E3E}" type="presParOf" srcId="{84ED37B5-A7FE-6243-81A9-F60A2E9C83E7}" destId="{1D23E40F-F999-F64C-872D-F4B39FD95363}" srcOrd="1" destOrd="0" presId="urn:microsoft.com/office/officeart/2005/8/layout/hierarchy2"/>
    <dgm:cxn modelId="{F07F09F3-A94F-F54C-84B3-1952E515BDE3}" type="presParOf" srcId="{1D23E40F-F999-F64C-872D-F4B39FD95363}" destId="{C6FD5B24-EB4A-7846-9EBB-A4285646DD15}" srcOrd="0" destOrd="0" presId="urn:microsoft.com/office/officeart/2005/8/layout/hierarchy2"/>
    <dgm:cxn modelId="{002B5937-56A9-0045-AC01-EF9F155F51D9}" type="presParOf" srcId="{C6FD5B24-EB4A-7846-9EBB-A4285646DD15}" destId="{27179214-AF61-8949-82E6-6EA0387AF0A4}" srcOrd="0" destOrd="0" presId="urn:microsoft.com/office/officeart/2005/8/layout/hierarchy2"/>
    <dgm:cxn modelId="{D936C339-9C51-8F4A-921C-2A5B92E11C3E}" type="presParOf" srcId="{1D23E40F-F999-F64C-872D-F4B39FD95363}" destId="{812D9CCC-68DC-124F-B1AF-E036F7E6490B}" srcOrd="1" destOrd="0" presId="urn:microsoft.com/office/officeart/2005/8/layout/hierarchy2"/>
    <dgm:cxn modelId="{063365D8-EEBA-5740-A28D-540C8EF446EC}" type="presParOf" srcId="{812D9CCC-68DC-124F-B1AF-E036F7E6490B}" destId="{4E914C5C-8A72-EF46-A000-E181F67B5DFF}" srcOrd="0" destOrd="0" presId="urn:microsoft.com/office/officeart/2005/8/layout/hierarchy2"/>
    <dgm:cxn modelId="{1AB3935C-760B-EE40-8D06-F41697259F3F}" type="presParOf" srcId="{812D9CCC-68DC-124F-B1AF-E036F7E6490B}" destId="{71D50379-6A5F-1B46-A61E-7A355992CFD7}" srcOrd="1" destOrd="0" presId="urn:microsoft.com/office/officeart/2005/8/layout/hierarchy2"/>
    <dgm:cxn modelId="{F4502299-8B1F-D548-82A2-C553DAC33F83}" type="presParOf" srcId="{1D23E40F-F999-F64C-872D-F4B39FD95363}" destId="{D1F082E8-18FA-BC43-90AC-8F0CDD79C809}" srcOrd="2" destOrd="0" presId="urn:microsoft.com/office/officeart/2005/8/layout/hierarchy2"/>
    <dgm:cxn modelId="{8FD712BA-8543-9B45-997D-AFA52E6DA39A}" type="presParOf" srcId="{D1F082E8-18FA-BC43-90AC-8F0CDD79C809}" destId="{158C643C-61DF-A64C-BA09-0F851C119286}" srcOrd="0" destOrd="0" presId="urn:microsoft.com/office/officeart/2005/8/layout/hierarchy2"/>
    <dgm:cxn modelId="{9ABAC6F6-FBE1-104A-A335-50569C5CC10E}" type="presParOf" srcId="{1D23E40F-F999-F64C-872D-F4B39FD95363}" destId="{73E97ECB-1308-4A4A-9390-4024EB3B4184}" srcOrd="3" destOrd="0" presId="urn:microsoft.com/office/officeart/2005/8/layout/hierarchy2"/>
    <dgm:cxn modelId="{72999F96-FC53-D841-A7B2-6CE44E44A02C}" type="presParOf" srcId="{73E97ECB-1308-4A4A-9390-4024EB3B4184}" destId="{F6E7B54C-D08D-F14A-9C45-8452493E9A58}" srcOrd="0" destOrd="0" presId="urn:microsoft.com/office/officeart/2005/8/layout/hierarchy2"/>
    <dgm:cxn modelId="{0A5B6CFD-1FE6-3E40-9AE0-F9E09225BC80}" type="presParOf" srcId="{73E97ECB-1308-4A4A-9390-4024EB3B4184}" destId="{D8199186-F9C2-6C49-894B-CC099A6EE3C9}" srcOrd="1" destOrd="0" presId="urn:microsoft.com/office/officeart/2005/8/layout/hierarchy2"/>
    <dgm:cxn modelId="{91699049-5E5D-9544-A6AA-CD5B6E3A929D}" type="presParOf" srcId="{B430EDE1-9E7D-AA48-9A20-1800041D5D6F}" destId="{23C97979-E5AB-0F4A-9824-20286B8C936E}" srcOrd="2" destOrd="0" presId="urn:microsoft.com/office/officeart/2005/8/layout/hierarchy2"/>
    <dgm:cxn modelId="{D579A2FE-AE8D-2741-9578-1E27E4F8725D}" type="presParOf" srcId="{23C97979-E5AB-0F4A-9824-20286B8C936E}" destId="{8063B600-6C52-BB4D-B846-5888A0D0E24D}" srcOrd="0" destOrd="0" presId="urn:microsoft.com/office/officeart/2005/8/layout/hierarchy2"/>
    <dgm:cxn modelId="{ABD0A8B5-7AAB-814C-A252-070281416E26}" type="presParOf" srcId="{B430EDE1-9E7D-AA48-9A20-1800041D5D6F}" destId="{17B48200-48F3-2D4A-9920-FFBB9FAFCEB9}" srcOrd="3" destOrd="0" presId="urn:microsoft.com/office/officeart/2005/8/layout/hierarchy2"/>
    <dgm:cxn modelId="{F0C30CB2-023B-7647-BF79-66EB0120E964}" type="presParOf" srcId="{17B48200-48F3-2D4A-9920-FFBB9FAFCEB9}" destId="{047AF936-3403-F04D-9121-1211111C571A}" srcOrd="0" destOrd="0" presId="urn:microsoft.com/office/officeart/2005/8/layout/hierarchy2"/>
    <dgm:cxn modelId="{89A539F8-AC1C-0244-9357-A6B93F3105C7}" type="presParOf" srcId="{17B48200-48F3-2D4A-9920-FFBB9FAFCEB9}" destId="{0304FB90-1066-C247-8ADD-10060DF3AC46}" srcOrd="1" destOrd="0" presId="urn:microsoft.com/office/officeart/2005/8/layout/hierarchy2"/>
    <dgm:cxn modelId="{1807EF47-771F-B543-9280-A71ACBD8A741}" type="presParOf" srcId="{0304FB90-1066-C247-8ADD-10060DF3AC46}" destId="{7B3DD0D0-D2FC-7441-8475-57317EB47A89}" srcOrd="0" destOrd="0" presId="urn:microsoft.com/office/officeart/2005/8/layout/hierarchy2"/>
    <dgm:cxn modelId="{002E06F2-0A99-2648-99AB-D5DEB13A4BDF}" type="presParOf" srcId="{7B3DD0D0-D2FC-7441-8475-57317EB47A89}" destId="{9EF58B08-251A-9749-8452-BEE9D46A1552}" srcOrd="0" destOrd="0" presId="urn:microsoft.com/office/officeart/2005/8/layout/hierarchy2"/>
    <dgm:cxn modelId="{ED8F9D6A-F91E-314C-A968-8FBF226B8BE3}" type="presParOf" srcId="{0304FB90-1066-C247-8ADD-10060DF3AC46}" destId="{DF2F036B-4911-7342-8E91-BC1038FE9BBA}" srcOrd="1" destOrd="0" presId="urn:microsoft.com/office/officeart/2005/8/layout/hierarchy2"/>
    <dgm:cxn modelId="{7D816916-46B8-C547-847B-BCB675F66320}" type="presParOf" srcId="{DF2F036B-4911-7342-8E91-BC1038FE9BBA}" destId="{5AE8F10A-4FE3-A34C-A689-9EAF8DE7B3EE}" srcOrd="0" destOrd="0" presId="urn:microsoft.com/office/officeart/2005/8/layout/hierarchy2"/>
    <dgm:cxn modelId="{817B7305-4591-674C-B834-373256525897}" type="presParOf" srcId="{DF2F036B-4911-7342-8E91-BC1038FE9BBA}" destId="{21D5EA15-368E-4C4C-BC31-0D45FF38960B}" srcOrd="1" destOrd="0" presId="urn:microsoft.com/office/officeart/2005/8/layout/hierarchy2"/>
    <dgm:cxn modelId="{C9FB4B6E-4CF5-A242-B6CB-D962A47D0372}" type="presParOf" srcId="{0304FB90-1066-C247-8ADD-10060DF3AC46}" destId="{D1EB8B8A-F874-D544-B4B3-8024DE39A696}" srcOrd="2" destOrd="0" presId="urn:microsoft.com/office/officeart/2005/8/layout/hierarchy2"/>
    <dgm:cxn modelId="{7896B592-50C3-7545-82A1-6263BF2E7469}" type="presParOf" srcId="{D1EB8B8A-F874-D544-B4B3-8024DE39A696}" destId="{2A2B60FE-E72B-B249-BA6E-B4B49D3106B4}" srcOrd="0" destOrd="0" presId="urn:microsoft.com/office/officeart/2005/8/layout/hierarchy2"/>
    <dgm:cxn modelId="{8C942913-4F8B-894D-8DFB-BF7506670A98}" type="presParOf" srcId="{0304FB90-1066-C247-8ADD-10060DF3AC46}" destId="{75F0E3B2-8058-3F43-89D0-19CA0AFA3B0C}" srcOrd="3" destOrd="0" presId="urn:microsoft.com/office/officeart/2005/8/layout/hierarchy2"/>
    <dgm:cxn modelId="{2DB53160-0971-8949-8242-2901A50D102D}" type="presParOf" srcId="{75F0E3B2-8058-3F43-89D0-19CA0AFA3B0C}" destId="{F3FB4B0F-93DA-3540-8CCC-5300805D7E38}" srcOrd="0" destOrd="0" presId="urn:microsoft.com/office/officeart/2005/8/layout/hierarchy2"/>
    <dgm:cxn modelId="{F05F62C8-8F2C-844B-8583-8E9F093BB4A4}" type="presParOf" srcId="{75F0E3B2-8058-3F43-89D0-19CA0AFA3B0C}" destId="{4392A6E6-FE21-4248-BFDB-225B827F7FCF}" srcOrd="1" destOrd="0" presId="urn:microsoft.com/office/officeart/2005/8/layout/hierarchy2"/>
  </dgm:cxnLst>
  <dgm:bg/>
  <dgm:whole/>
  <dgm:extLst>
    <a:ext uri="http://schemas.microsoft.com/office/drawing/2008/diagram">
      <dsp:dataModelExt xmlns:dsp="http://schemas.microsoft.com/office/drawing/2008/diagram" relId="rId6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01FA47-B681-614A-A63C-DAD5225B4B57}">
      <dsp:nvSpPr>
        <dsp:cNvPr id="0" name=""/>
        <dsp:cNvSpPr/>
      </dsp:nvSpPr>
      <dsp:spPr>
        <a:xfrm>
          <a:off x="194270" y="910600"/>
          <a:ext cx="1055103" cy="527551"/>
        </a:xfrm>
        <a:prstGeom prst="roundRect">
          <a:avLst>
            <a:gd name="adj" fmla="val 10000"/>
          </a:avLst>
        </a:prstGeom>
        <a:solidFill>
          <a:schemeClr val="accent6"/>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Gestión de Información</a:t>
          </a:r>
        </a:p>
      </dsp:txBody>
      <dsp:txXfrm>
        <a:off x="209721" y="926051"/>
        <a:ext cx="1024201" cy="496649"/>
      </dsp:txXfrm>
    </dsp:sp>
    <dsp:sp modelId="{0ADB07AD-5ED9-CE41-BB4D-4AC9EDE44B30}">
      <dsp:nvSpPr>
        <dsp:cNvPr id="0" name=""/>
        <dsp:cNvSpPr/>
      </dsp:nvSpPr>
      <dsp:spPr>
        <a:xfrm rot="18289469">
          <a:off x="1090872" y="850819"/>
          <a:ext cx="739043" cy="40429"/>
        </a:xfrm>
        <a:custGeom>
          <a:avLst/>
          <a:gdLst/>
          <a:ahLst/>
          <a:cxnLst/>
          <a:rect l="0" t="0" r="0" b="0"/>
          <a:pathLst>
            <a:path>
              <a:moveTo>
                <a:pt x="0" y="20214"/>
              </a:moveTo>
              <a:lnTo>
                <a:pt x="739043" y="2021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441918" y="852558"/>
        <a:ext cx="36952" cy="36952"/>
      </dsp:txXfrm>
    </dsp:sp>
    <dsp:sp modelId="{F4ABF28E-FB0D-A54E-A2FD-705B18579C2D}">
      <dsp:nvSpPr>
        <dsp:cNvPr id="0" name=""/>
        <dsp:cNvSpPr/>
      </dsp:nvSpPr>
      <dsp:spPr>
        <a:xfrm>
          <a:off x="1671415" y="303915"/>
          <a:ext cx="1055103" cy="527551"/>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Política</a:t>
          </a:r>
        </a:p>
      </dsp:txBody>
      <dsp:txXfrm>
        <a:off x="1686866" y="319366"/>
        <a:ext cx="1024201" cy="496649"/>
      </dsp:txXfrm>
    </dsp:sp>
    <dsp:sp modelId="{C6FD5B24-EB4A-7846-9EBB-A4285646DD15}">
      <dsp:nvSpPr>
        <dsp:cNvPr id="0" name=""/>
        <dsp:cNvSpPr/>
      </dsp:nvSpPr>
      <dsp:spPr>
        <a:xfrm rot="19457599">
          <a:off x="2677667" y="395805"/>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403026"/>
        <a:ext cx="25987" cy="25987"/>
      </dsp:txXfrm>
    </dsp:sp>
    <dsp:sp modelId="{4E914C5C-8A72-EF46-A000-E181F67B5DFF}">
      <dsp:nvSpPr>
        <dsp:cNvPr id="0" name=""/>
        <dsp:cNvSpPr/>
      </dsp:nvSpPr>
      <dsp:spPr>
        <a:xfrm>
          <a:off x="3148560" y="573"/>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1</a:t>
          </a:r>
        </a:p>
      </dsp:txBody>
      <dsp:txXfrm>
        <a:off x="3164011" y="16024"/>
        <a:ext cx="1024201" cy="496649"/>
      </dsp:txXfrm>
    </dsp:sp>
    <dsp:sp modelId="{D1F082E8-18FA-BC43-90AC-8F0CDD79C809}">
      <dsp:nvSpPr>
        <dsp:cNvPr id="0" name=""/>
        <dsp:cNvSpPr/>
      </dsp:nvSpPr>
      <dsp:spPr>
        <a:xfrm rot="2142401">
          <a:off x="2677667" y="699148"/>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706369"/>
        <a:ext cx="25987" cy="25987"/>
      </dsp:txXfrm>
    </dsp:sp>
    <dsp:sp modelId="{F6E7B54C-D08D-F14A-9C45-8452493E9A58}">
      <dsp:nvSpPr>
        <dsp:cNvPr id="0" name=""/>
        <dsp:cNvSpPr/>
      </dsp:nvSpPr>
      <dsp:spPr>
        <a:xfrm>
          <a:off x="3148560" y="607258"/>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N..</a:t>
          </a:r>
        </a:p>
      </dsp:txBody>
      <dsp:txXfrm>
        <a:off x="3164011" y="622709"/>
        <a:ext cx="1024201" cy="496649"/>
      </dsp:txXfrm>
    </dsp:sp>
    <dsp:sp modelId="{23C97979-E5AB-0F4A-9824-20286B8C936E}">
      <dsp:nvSpPr>
        <dsp:cNvPr id="0" name=""/>
        <dsp:cNvSpPr/>
      </dsp:nvSpPr>
      <dsp:spPr>
        <a:xfrm rot="3310531">
          <a:off x="1090872" y="1457504"/>
          <a:ext cx="739043" cy="40429"/>
        </a:xfrm>
        <a:custGeom>
          <a:avLst/>
          <a:gdLst/>
          <a:ahLst/>
          <a:cxnLst/>
          <a:rect l="0" t="0" r="0" b="0"/>
          <a:pathLst>
            <a:path>
              <a:moveTo>
                <a:pt x="0" y="20214"/>
              </a:moveTo>
              <a:lnTo>
                <a:pt x="739043" y="2021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441918" y="1459242"/>
        <a:ext cx="36952" cy="36952"/>
      </dsp:txXfrm>
    </dsp:sp>
    <dsp:sp modelId="{047AF936-3403-F04D-9121-1211111C571A}">
      <dsp:nvSpPr>
        <dsp:cNvPr id="0" name=""/>
        <dsp:cNvSpPr/>
      </dsp:nvSpPr>
      <dsp:spPr>
        <a:xfrm>
          <a:off x="1671415" y="1517285"/>
          <a:ext cx="1055103" cy="527551"/>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Política</a:t>
          </a:r>
        </a:p>
      </dsp:txBody>
      <dsp:txXfrm>
        <a:off x="1686866" y="1532736"/>
        <a:ext cx="1024201" cy="496649"/>
      </dsp:txXfrm>
    </dsp:sp>
    <dsp:sp modelId="{7B3DD0D0-D2FC-7441-8475-57317EB47A89}">
      <dsp:nvSpPr>
        <dsp:cNvPr id="0" name=""/>
        <dsp:cNvSpPr/>
      </dsp:nvSpPr>
      <dsp:spPr>
        <a:xfrm rot="19457599">
          <a:off x="2677667" y="1609175"/>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1616396"/>
        <a:ext cx="25987" cy="25987"/>
      </dsp:txXfrm>
    </dsp:sp>
    <dsp:sp modelId="{5AE8F10A-4FE3-A34C-A689-9EAF8DE7B3EE}">
      <dsp:nvSpPr>
        <dsp:cNvPr id="0" name=""/>
        <dsp:cNvSpPr/>
      </dsp:nvSpPr>
      <dsp:spPr>
        <a:xfrm>
          <a:off x="3148560" y="1213942"/>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1 </a:t>
          </a:r>
        </a:p>
      </dsp:txBody>
      <dsp:txXfrm>
        <a:off x="3164011" y="1229393"/>
        <a:ext cx="1024201" cy="496649"/>
      </dsp:txXfrm>
    </dsp:sp>
    <dsp:sp modelId="{D1EB8B8A-F874-D544-B4B3-8024DE39A696}">
      <dsp:nvSpPr>
        <dsp:cNvPr id="0" name=""/>
        <dsp:cNvSpPr/>
      </dsp:nvSpPr>
      <dsp:spPr>
        <a:xfrm rot="2142401">
          <a:off x="2677667" y="1912517"/>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1919738"/>
        <a:ext cx="25987" cy="25987"/>
      </dsp:txXfrm>
    </dsp:sp>
    <dsp:sp modelId="{F3FB4B0F-93DA-3540-8CCC-5300805D7E38}">
      <dsp:nvSpPr>
        <dsp:cNvPr id="0" name=""/>
        <dsp:cNvSpPr/>
      </dsp:nvSpPr>
      <dsp:spPr>
        <a:xfrm>
          <a:off x="3148560" y="1820627"/>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N..</a:t>
          </a:r>
        </a:p>
      </dsp:txBody>
      <dsp:txXfrm>
        <a:off x="3164011" y="1836078"/>
        <a:ext cx="1024201" cy="49664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4E0911-B883-4448-A80F-7FFCF2FE95EF}">
      <dsp:nvSpPr>
        <dsp:cNvPr id="0" name=""/>
        <dsp:cNvSpPr/>
      </dsp:nvSpPr>
      <dsp:spPr>
        <a:xfrm>
          <a:off x="2084631" y="473941"/>
          <a:ext cx="91440" cy="348059"/>
        </a:xfrm>
        <a:custGeom>
          <a:avLst/>
          <a:gdLst/>
          <a:ahLst/>
          <a:cxnLst/>
          <a:rect l="0" t="0" r="0" b="0"/>
          <a:pathLst>
            <a:path>
              <a:moveTo>
                <a:pt x="125168" y="0"/>
              </a:moveTo>
              <a:lnTo>
                <a:pt x="125168" y="348059"/>
              </a:lnTo>
              <a:lnTo>
                <a:pt x="45720" y="34805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F0D12E7-C597-4880-93AC-4B74E0324A71}">
      <dsp:nvSpPr>
        <dsp:cNvPr id="0" name=""/>
        <dsp:cNvSpPr/>
      </dsp:nvSpPr>
      <dsp:spPr>
        <a:xfrm>
          <a:off x="2209799" y="473941"/>
          <a:ext cx="1831096" cy="696119"/>
        </a:xfrm>
        <a:custGeom>
          <a:avLst/>
          <a:gdLst/>
          <a:ahLst/>
          <a:cxnLst/>
          <a:rect l="0" t="0" r="0" b="0"/>
          <a:pathLst>
            <a:path>
              <a:moveTo>
                <a:pt x="0" y="0"/>
              </a:moveTo>
              <a:lnTo>
                <a:pt x="0" y="616670"/>
              </a:lnTo>
              <a:lnTo>
                <a:pt x="1831096" y="616670"/>
              </a:lnTo>
              <a:lnTo>
                <a:pt x="1831096"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69ABD0-56D0-469E-8237-A603E08E4F46}">
      <dsp:nvSpPr>
        <dsp:cNvPr id="0" name=""/>
        <dsp:cNvSpPr/>
      </dsp:nvSpPr>
      <dsp:spPr>
        <a:xfrm>
          <a:off x="2822687" y="1548386"/>
          <a:ext cx="113497" cy="348059"/>
        </a:xfrm>
        <a:custGeom>
          <a:avLst/>
          <a:gdLst/>
          <a:ahLst/>
          <a:cxnLst/>
          <a:rect l="0" t="0" r="0" b="0"/>
          <a:pathLst>
            <a:path>
              <a:moveTo>
                <a:pt x="0" y="0"/>
              </a:moveTo>
              <a:lnTo>
                <a:pt x="0" y="348059"/>
              </a:lnTo>
              <a:lnTo>
                <a:pt x="113497" y="348059"/>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809BE7-614A-3541-9BE8-36CD080D5C1F}">
      <dsp:nvSpPr>
        <dsp:cNvPr id="0" name=""/>
        <dsp:cNvSpPr/>
      </dsp:nvSpPr>
      <dsp:spPr>
        <a:xfrm>
          <a:off x="2209799" y="473941"/>
          <a:ext cx="915548" cy="696119"/>
        </a:xfrm>
        <a:custGeom>
          <a:avLst/>
          <a:gdLst/>
          <a:ahLst/>
          <a:cxnLst/>
          <a:rect l="0" t="0" r="0" b="0"/>
          <a:pathLst>
            <a:path>
              <a:moveTo>
                <a:pt x="0" y="0"/>
              </a:moveTo>
              <a:lnTo>
                <a:pt x="0" y="616670"/>
              </a:lnTo>
              <a:lnTo>
                <a:pt x="915548" y="616670"/>
              </a:lnTo>
              <a:lnTo>
                <a:pt x="915548"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EF08506-670C-4EAD-A5ED-9FB635B3C990}">
      <dsp:nvSpPr>
        <dsp:cNvPr id="0" name=""/>
        <dsp:cNvSpPr/>
      </dsp:nvSpPr>
      <dsp:spPr>
        <a:xfrm>
          <a:off x="2164079" y="473941"/>
          <a:ext cx="91440" cy="696119"/>
        </a:xfrm>
        <a:custGeom>
          <a:avLst/>
          <a:gdLst/>
          <a:ahLst/>
          <a:cxnLst/>
          <a:rect l="0" t="0" r="0" b="0"/>
          <a:pathLst>
            <a:path>
              <a:moveTo>
                <a:pt x="45720" y="0"/>
              </a:moveTo>
              <a:lnTo>
                <a:pt x="45720"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66B9710-41BF-4BEF-97C7-13BD26DD3C7A}">
      <dsp:nvSpPr>
        <dsp:cNvPr id="0" name=""/>
        <dsp:cNvSpPr/>
      </dsp:nvSpPr>
      <dsp:spPr>
        <a:xfrm>
          <a:off x="1294251" y="473941"/>
          <a:ext cx="915548" cy="696119"/>
        </a:xfrm>
        <a:custGeom>
          <a:avLst/>
          <a:gdLst/>
          <a:ahLst/>
          <a:cxnLst/>
          <a:rect l="0" t="0" r="0" b="0"/>
          <a:pathLst>
            <a:path>
              <a:moveTo>
                <a:pt x="915548" y="0"/>
              </a:moveTo>
              <a:lnTo>
                <a:pt x="915548" y="616670"/>
              </a:lnTo>
              <a:lnTo>
                <a:pt x="0" y="616670"/>
              </a:lnTo>
              <a:lnTo>
                <a:pt x="0"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125B82C-25D0-8B43-A6A3-EADF0F7B64C9}">
      <dsp:nvSpPr>
        <dsp:cNvPr id="0" name=""/>
        <dsp:cNvSpPr/>
      </dsp:nvSpPr>
      <dsp:spPr>
        <a:xfrm>
          <a:off x="378703" y="473941"/>
          <a:ext cx="1831096" cy="696119"/>
        </a:xfrm>
        <a:custGeom>
          <a:avLst/>
          <a:gdLst/>
          <a:ahLst/>
          <a:cxnLst/>
          <a:rect l="0" t="0" r="0" b="0"/>
          <a:pathLst>
            <a:path>
              <a:moveTo>
                <a:pt x="1831096" y="0"/>
              </a:moveTo>
              <a:lnTo>
                <a:pt x="1831096" y="616670"/>
              </a:lnTo>
              <a:lnTo>
                <a:pt x="0" y="616670"/>
              </a:lnTo>
              <a:lnTo>
                <a:pt x="0"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4B2DA28-CC5F-3142-8B89-058247BFD0F8}">
      <dsp:nvSpPr>
        <dsp:cNvPr id="0" name=""/>
        <dsp:cNvSpPr/>
      </dsp:nvSpPr>
      <dsp:spPr>
        <a:xfrm>
          <a:off x="1831474" y="95615"/>
          <a:ext cx="756651" cy="378325"/>
        </a:xfrm>
        <a:prstGeom prst="rect">
          <a:avLst/>
        </a:prstGeom>
        <a:solidFill>
          <a:schemeClr val="bg2">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Jefe OTI</a:t>
          </a:r>
        </a:p>
        <a:p>
          <a:pPr marL="0" lvl="0" indent="0" algn="ctr" defTabSz="311150">
            <a:lnSpc>
              <a:spcPct val="90000"/>
            </a:lnSpc>
            <a:spcBef>
              <a:spcPct val="0"/>
            </a:spcBef>
            <a:spcAft>
              <a:spcPct val="35000"/>
            </a:spcAft>
            <a:buNone/>
          </a:pPr>
          <a:r>
            <a:rPr lang="es-ES" sz="700" kern="1200"/>
            <a:t>CIO</a:t>
          </a:r>
        </a:p>
      </dsp:txBody>
      <dsp:txXfrm>
        <a:off x="1831474" y="95615"/>
        <a:ext cx="756651" cy="378325"/>
      </dsp:txXfrm>
    </dsp:sp>
    <dsp:sp modelId="{4DD76E4D-2088-504B-BA32-0C9CBE01CC3F}">
      <dsp:nvSpPr>
        <dsp:cNvPr id="0" name=""/>
        <dsp:cNvSpPr/>
      </dsp:nvSpPr>
      <dsp:spPr>
        <a:xfrm>
          <a:off x="377"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Líder de Sistemas de Información</a:t>
          </a:r>
        </a:p>
      </dsp:txBody>
      <dsp:txXfrm>
        <a:off x="377" y="1170060"/>
        <a:ext cx="756651" cy="378325"/>
      </dsp:txXfrm>
    </dsp:sp>
    <dsp:sp modelId="{B0BE21F7-2592-4412-A4A1-403BC3CA5160}">
      <dsp:nvSpPr>
        <dsp:cNvPr id="0" name=""/>
        <dsp:cNvSpPr/>
      </dsp:nvSpPr>
      <dsp:spPr>
        <a:xfrm>
          <a:off x="915925"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Lider de Gobierno de TI</a:t>
          </a:r>
        </a:p>
      </dsp:txBody>
      <dsp:txXfrm>
        <a:off x="915925" y="1170060"/>
        <a:ext cx="756651" cy="378325"/>
      </dsp:txXfrm>
    </dsp:sp>
    <dsp:sp modelId="{4FFFF109-B2D0-44DE-A7D2-BA41D65E05E8}">
      <dsp:nvSpPr>
        <dsp:cNvPr id="0" name=""/>
        <dsp:cNvSpPr/>
      </dsp:nvSpPr>
      <dsp:spPr>
        <a:xfrm>
          <a:off x="1831474"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Lider de gestión de informaciòn</a:t>
          </a:r>
        </a:p>
      </dsp:txBody>
      <dsp:txXfrm>
        <a:off x="1831474" y="1170060"/>
        <a:ext cx="756651" cy="378325"/>
      </dsp:txXfrm>
    </dsp:sp>
    <dsp:sp modelId="{38A4DA75-A893-F647-87D1-DECED4B739CD}">
      <dsp:nvSpPr>
        <dsp:cNvPr id="0" name=""/>
        <dsp:cNvSpPr/>
      </dsp:nvSpPr>
      <dsp:spPr>
        <a:xfrm>
          <a:off x="2747022"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Líder de Infraestructura</a:t>
          </a:r>
        </a:p>
      </dsp:txBody>
      <dsp:txXfrm>
        <a:off x="2747022" y="1170060"/>
        <a:ext cx="756651" cy="378325"/>
      </dsp:txXfrm>
    </dsp:sp>
    <dsp:sp modelId="{59F815E3-1CBC-406C-9074-AE536E194604}">
      <dsp:nvSpPr>
        <dsp:cNvPr id="0" name=""/>
        <dsp:cNvSpPr/>
      </dsp:nvSpPr>
      <dsp:spPr>
        <a:xfrm>
          <a:off x="2936185" y="1707283"/>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Lider de mesa de servicio</a:t>
          </a:r>
        </a:p>
      </dsp:txBody>
      <dsp:txXfrm>
        <a:off x="2936185" y="1707283"/>
        <a:ext cx="756651" cy="378325"/>
      </dsp:txXfrm>
    </dsp:sp>
    <dsp:sp modelId="{7F4E1CD1-593C-483D-B337-A1EA8243062C}">
      <dsp:nvSpPr>
        <dsp:cNvPr id="0" name=""/>
        <dsp:cNvSpPr/>
      </dsp:nvSpPr>
      <dsp:spPr>
        <a:xfrm>
          <a:off x="3662570"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Líder de uso y apropiación de TI</a:t>
          </a:r>
        </a:p>
      </dsp:txBody>
      <dsp:txXfrm>
        <a:off x="3662570" y="1170060"/>
        <a:ext cx="756651" cy="378325"/>
      </dsp:txXfrm>
    </dsp:sp>
    <dsp:sp modelId="{0858FC87-B355-CA45-A29E-049B48191C53}">
      <dsp:nvSpPr>
        <dsp:cNvPr id="0" name=""/>
        <dsp:cNvSpPr/>
      </dsp:nvSpPr>
      <dsp:spPr>
        <a:xfrm>
          <a:off x="1373700" y="632838"/>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Asesor</a:t>
          </a:r>
        </a:p>
      </dsp:txBody>
      <dsp:txXfrm>
        <a:off x="1373700" y="632838"/>
        <a:ext cx="756651" cy="378325"/>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13868A6-0EF5-3544-9DC1-09489C830650}">
      <dsp:nvSpPr>
        <dsp:cNvPr id="0" name=""/>
        <dsp:cNvSpPr/>
      </dsp:nvSpPr>
      <dsp:spPr>
        <a:xfrm>
          <a:off x="2194917" y="1152551"/>
          <a:ext cx="1444544" cy="1410553"/>
        </a:xfrm>
        <a:prstGeom prst="ellipse">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Habilitar Infraestructura Tecnológica</a:t>
          </a:r>
        </a:p>
      </dsp:txBody>
      <dsp:txXfrm>
        <a:off x="2406466" y="1359122"/>
        <a:ext cx="1021446" cy="997411"/>
      </dsp:txXfrm>
    </dsp:sp>
    <dsp:sp modelId="{BD626F0E-D099-AD49-94B3-102D24AB18E3}">
      <dsp:nvSpPr>
        <dsp:cNvPr id="0" name=""/>
        <dsp:cNvSpPr/>
      </dsp:nvSpPr>
      <dsp:spPr>
        <a:xfrm rot="5400000">
          <a:off x="2893975" y="1159982"/>
          <a:ext cx="46429" cy="31567"/>
        </a:xfrm>
        <a:custGeom>
          <a:avLst/>
          <a:gdLst/>
          <a:ahLst/>
          <a:cxnLst/>
          <a:rect l="0" t="0" r="0" b="0"/>
          <a:pathLst>
            <a:path>
              <a:moveTo>
                <a:pt x="0" y="15783"/>
              </a:moveTo>
              <a:lnTo>
                <a:pt x="46429"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16029" y="1174605"/>
        <a:ext cx="2321" cy="2321"/>
      </dsp:txXfrm>
    </dsp:sp>
    <dsp:sp modelId="{505DEF9E-93AE-524E-8249-5229315ACBEA}">
      <dsp:nvSpPr>
        <dsp:cNvPr id="0" name=""/>
        <dsp:cNvSpPr/>
      </dsp:nvSpPr>
      <dsp:spPr>
        <a:xfrm>
          <a:off x="2243591" y="-148214"/>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t>Gestionar Hardware y Software de Oficina </a:t>
          </a:r>
        </a:p>
      </dsp:txBody>
      <dsp:txXfrm>
        <a:off x="2440883" y="49078"/>
        <a:ext cx="952612" cy="952612"/>
      </dsp:txXfrm>
    </dsp:sp>
    <dsp:sp modelId="{5FE596DD-0332-734C-8B6C-58A48A9E762E}">
      <dsp:nvSpPr>
        <dsp:cNvPr id="0" name=""/>
        <dsp:cNvSpPr/>
      </dsp:nvSpPr>
      <dsp:spPr>
        <a:xfrm>
          <a:off x="3639462" y="1842044"/>
          <a:ext cx="199839" cy="31567"/>
        </a:xfrm>
        <a:custGeom>
          <a:avLst/>
          <a:gdLst/>
          <a:ahLst/>
          <a:cxnLst/>
          <a:rect l="0" t="0" r="0" b="0"/>
          <a:pathLst>
            <a:path>
              <a:moveTo>
                <a:pt x="0" y="15783"/>
              </a:moveTo>
              <a:lnTo>
                <a:pt x="199839"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734386" y="1852832"/>
        <a:ext cx="9991" cy="9991"/>
      </dsp:txXfrm>
    </dsp:sp>
    <dsp:sp modelId="{A1664205-A7C9-D544-8C5F-C3E53562AE48}">
      <dsp:nvSpPr>
        <dsp:cNvPr id="0" name=""/>
        <dsp:cNvSpPr/>
      </dsp:nvSpPr>
      <dsp:spPr>
        <a:xfrm>
          <a:off x="3839301" y="1184230"/>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Brindar conectividad </a:t>
          </a:r>
        </a:p>
      </dsp:txBody>
      <dsp:txXfrm>
        <a:off x="4036593" y="1381522"/>
        <a:ext cx="952612" cy="952612"/>
      </dsp:txXfrm>
    </dsp:sp>
    <dsp:sp modelId="{0D10AC52-BAC2-1F48-BF96-0BF05B94BC0A}">
      <dsp:nvSpPr>
        <dsp:cNvPr id="0" name=""/>
        <dsp:cNvSpPr/>
      </dsp:nvSpPr>
      <dsp:spPr>
        <a:xfrm rot="16200000">
          <a:off x="2893975" y="2524106"/>
          <a:ext cx="46429" cy="31567"/>
        </a:xfrm>
        <a:custGeom>
          <a:avLst/>
          <a:gdLst/>
          <a:ahLst/>
          <a:cxnLst/>
          <a:rect l="0" t="0" r="0" b="0"/>
          <a:pathLst>
            <a:path>
              <a:moveTo>
                <a:pt x="0" y="15783"/>
              </a:moveTo>
              <a:lnTo>
                <a:pt x="46429"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16029" y="2538729"/>
        <a:ext cx="2321" cy="2321"/>
      </dsp:txXfrm>
    </dsp:sp>
    <dsp:sp modelId="{2EA61482-0991-1244-B3F2-0C5A7AA261A3}">
      <dsp:nvSpPr>
        <dsp:cNvPr id="0" name=""/>
        <dsp:cNvSpPr/>
      </dsp:nvSpPr>
      <dsp:spPr>
        <a:xfrm>
          <a:off x="2243591" y="2516675"/>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a:t>
          </a:r>
        </a:p>
      </dsp:txBody>
      <dsp:txXfrm>
        <a:off x="2440883" y="2713967"/>
        <a:ext cx="952612" cy="952612"/>
      </dsp:txXfrm>
    </dsp:sp>
    <dsp:sp modelId="{334FFD42-EAA0-E341-9612-70764CCE2BD4}">
      <dsp:nvSpPr>
        <dsp:cNvPr id="0" name=""/>
        <dsp:cNvSpPr/>
      </dsp:nvSpPr>
      <dsp:spPr>
        <a:xfrm rot="10800000">
          <a:off x="1990920" y="1842044"/>
          <a:ext cx="203996" cy="31567"/>
        </a:xfrm>
        <a:custGeom>
          <a:avLst/>
          <a:gdLst/>
          <a:ahLst/>
          <a:cxnLst/>
          <a:rect l="0" t="0" r="0" b="0"/>
          <a:pathLst>
            <a:path>
              <a:moveTo>
                <a:pt x="0" y="15783"/>
              </a:moveTo>
              <a:lnTo>
                <a:pt x="203996"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rot="10800000">
        <a:off x="2087819" y="1852728"/>
        <a:ext cx="10199" cy="10199"/>
      </dsp:txXfrm>
    </dsp:sp>
    <dsp:sp modelId="{31006FB0-3410-1547-BF32-020BF1A168D8}">
      <dsp:nvSpPr>
        <dsp:cNvPr id="0" name=""/>
        <dsp:cNvSpPr/>
      </dsp:nvSpPr>
      <dsp:spPr>
        <a:xfrm>
          <a:off x="643724" y="1184230"/>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Administrar la Nube</a:t>
          </a:r>
        </a:p>
      </dsp:txBody>
      <dsp:txXfrm>
        <a:off x="841016" y="1381522"/>
        <a:ext cx="952612" cy="952612"/>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01FA47-B681-614A-A63C-DAD5225B4B57}">
      <dsp:nvSpPr>
        <dsp:cNvPr id="0" name=""/>
        <dsp:cNvSpPr/>
      </dsp:nvSpPr>
      <dsp:spPr>
        <a:xfrm>
          <a:off x="1779" y="1008204"/>
          <a:ext cx="1166560" cy="583280"/>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Gestión de Información</a:t>
          </a:r>
        </a:p>
      </dsp:txBody>
      <dsp:txXfrm>
        <a:off x="18863" y="1025288"/>
        <a:ext cx="1132392" cy="549112"/>
      </dsp:txXfrm>
    </dsp:sp>
    <dsp:sp modelId="{0ADB07AD-5ED9-CE41-BB4D-4AC9EDE44B30}">
      <dsp:nvSpPr>
        <dsp:cNvPr id="0" name=""/>
        <dsp:cNvSpPr/>
      </dsp:nvSpPr>
      <dsp:spPr>
        <a:xfrm rot="18289469">
          <a:off x="993095" y="944266"/>
          <a:ext cx="817112" cy="40385"/>
        </a:xfrm>
        <a:custGeom>
          <a:avLst/>
          <a:gdLst/>
          <a:ahLst/>
          <a:cxnLst/>
          <a:rect l="0" t="0" r="0" b="0"/>
          <a:pathLst>
            <a:path>
              <a:moveTo>
                <a:pt x="0" y="20192"/>
              </a:moveTo>
              <a:lnTo>
                <a:pt x="817112" y="2019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381223" y="944031"/>
        <a:ext cx="40855" cy="40855"/>
      </dsp:txXfrm>
    </dsp:sp>
    <dsp:sp modelId="{F4ABF28E-FB0D-A54E-A2FD-705B18579C2D}">
      <dsp:nvSpPr>
        <dsp:cNvPr id="0" name=""/>
        <dsp:cNvSpPr/>
      </dsp:nvSpPr>
      <dsp:spPr>
        <a:xfrm>
          <a:off x="1634963" y="337432"/>
          <a:ext cx="1166560" cy="583280"/>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Política</a:t>
          </a:r>
        </a:p>
      </dsp:txBody>
      <dsp:txXfrm>
        <a:off x="1652047" y="354516"/>
        <a:ext cx="1132392" cy="549112"/>
      </dsp:txXfrm>
    </dsp:sp>
    <dsp:sp modelId="{C6FD5B24-EB4A-7846-9EBB-A4285646DD15}">
      <dsp:nvSpPr>
        <dsp:cNvPr id="0" name=""/>
        <dsp:cNvSpPr/>
      </dsp:nvSpPr>
      <dsp:spPr>
        <a:xfrm rot="19457599">
          <a:off x="2747510" y="441187"/>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447013"/>
        <a:ext cx="28732" cy="28732"/>
      </dsp:txXfrm>
    </dsp:sp>
    <dsp:sp modelId="{4E914C5C-8A72-EF46-A000-E181F67B5DFF}">
      <dsp:nvSpPr>
        <dsp:cNvPr id="0" name=""/>
        <dsp:cNvSpPr/>
      </dsp:nvSpPr>
      <dsp:spPr>
        <a:xfrm>
          <a:off x="3268147" y="2046"/>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1</a:t>
          </a:r>
        </a:p>
      </dsp:txBody>
      <dsp:txXfrm>
        <a:off x="3285231" y="19130"/>
        <a:ext cx="1601734" cy="549112"/>
      </dsp:txXfrm>
    </dsp:sp>
    <dsp:sp modelId="{D1F082E8-18FA-BC43-90AC-8F0CDD79C809}">
      <dsp:nvSpPr>
        <dsp:cNvPr id="0" name=""/>
        <dsp:cNvSpPr/>
      </dsp:nvSpPr>
      <dsp:spPr>
        <a:xfrm rot="2142401">
          <a:off x="2747510" y="776573"/>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782399"/>
        <a:ext cx="28732" cy="28732"/>
      </dsp:txXfrm>
    </dsp:sp>
    <dsp:sp modelId="{F6E7B54C-D08D-F14A-9C45-8452493E9A58}">
      <dsp:nvSpPr>
        <dsp:cNvPr id="0" name=""/>
        <dsp:cNvSpPr/>
      </dsp:nvSpPr>
      <dsp:spPr>
        <a:xfrm>
          <a:off x="3268147" y="672818"/>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N..</a:t>
          </a:r>
        </a:p>
      </dsp:txBody>
      <dsp:txXfrm>
        <a:off x="3285231" y="689902"/>
        <a:ext cx="1601734" cy="549112"/>
      </dsp:txXfrm>
    </dsp:sp>
    <dsp:sp modelId="{23C97979-E5AB-0F4A-9824-20286B8C936E}">
      <dsp:nvSpPr>
        <dsp:cNvPr id="0" name=""/>
        <dsp:cNvSpPr/>
      </dsp:nvSpPr>
      <dsp:spPr>
        <a:xfrm rot="3310531">
          <a:off x="993095" y="1615038"/>
          <a:ext cx="817112" cy="40385"/>
        </a:xfrm>
        <a:custGeom>
          <a:avLst/>
          <a:gdLst/>
          <a:ahLst/>
          <a:cxnLst/>
          <a:rect l="0" t="0" r="0" b="0"/>
          <a:pathLst>
            <a:path>
              <a:moveTo>
                <a:pt x="0" y="20192"/>
              </a:moveTo>
              <a:lnTo>
                <a:pt x="817112" y="2019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381223" y="1614803"/>
        <a:ext cx="40855" cy="40855"/>
      </dsp:txXfrm>
    </dsp:sp>
    <dsp:sp modelId="{047AF936-3403-F04D-9121-1211111C571A}">
      <dsp:nvSpPr>
        <dsp:cNvPr id="0" name=""/>
        <dsp:cNvSpPr/>
      </dsp:nvSpPr>
      <dsp:spPr>
        <a:xfrm>
          <a:off x="1634963" y="1678977"/>
          <a:ext cx="1166560" cy="583280"/>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Política</a:t>
          </a:r>
        </a:p>
      </dsp:txBody>
      <dsp:txXfrm>
        <a:off x="1652047" y="1696061"/>
        <a:ext cx="1132392" cy="549112"/>
      </dsp:txXfrm>
    </dsp:sp>
    <dsp:sp modelId="{7B3DD0D0-D2FC-7441-8475-57317EB47A89}">
      <dsp:nvSpPr>
        <dsp:cNvPr id="0" name=""/>
        <dsp:cNvSpPr/>
      </dsp:nvSpPr>
      <dsp:spPr>
        <a:xfrm rot="19457599">
          <a:off x="2747510" y="1782731"/>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1788557"/>
        <a:ext cx="28732" cy="28732"/>
      </dsp:txXfrm>
    </dsp:sp>
    <dsp:sp modelId="{5AE8F10A-4FE3-A34C-A689-9EAF8DE7B3EE}">
      <dsp:nvSpPr>
        <dsp:cNvPr id="0" name=""/>
        <dsp:cNvSpPr/>
      </dsp:nvSpPr>
      <dsp:spPr>
        <a:xfrm>
          <a:off x="3268147" y="1343591"/>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1 </a:t>
          </a:r>
        </a:p>
      </dsp:txBody>
      <dsp:txXfrm>
        <a:off x="3285231" y="1360675"/>
        <a:ext cx="1601734" cy="549112"/>
      </dsp:txXfrm>
    </dsp:sp>
    <dsp:sp modelId="{D1EB8B8A-F874-D544-B4B3-8024DE39A696}">
      <dsp:nvSpPr>
        <dsp:cNvPr id="0" name=""/>
        <dsp:cNvSpPr/>
      </dsp:nvSpPr>
      <dsp:spPr>
        <a:xfrm rot="2142401">
          <a:off x="2747510" y="2118117"/>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2123943"/>
        <a:ext cx="28732" cy="28732"/>
      </dsp:txXfrm>
    </dsp:sp>
    <dsp:sp modelId="{F3FB4B0F-93DA-3540-8CCC-5300805D7E38}">
      <dsp:nvSpPr>
        <dsp:cNvPr id="0" name=""/>
        <dsp:cNvSpPr/>
      </dsp:nvSpPr>
      <dsp:spPr>
        <a:xfrm>
          <a:off x="3268147" y="2014363"/>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N..</a:t>
          </a:r>
        </a:p>
      </dsp:txBody>
      <dsp:txXfrm>
        <a:off x="3285231" y="2031447"/>
        <a:ext cx="1601734" cy="549112"/>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Violeta rojo">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TDxT">
      <a:majorFont>
        <a:latin typeface="Work Sans ExtraBold"/>
        <a:ea typeface=""/>
        <a:cs typeface=""/>
      </a:majorFont>
      <a:minorFont>
        <a:latin typeface="Work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a193dd1-3b04-43e6-a8c1-ca273de0df03">
      <Terms xmlns="http://schemas.microsoft.com/office/infopath/2007/PartnerControls"/>
    </lcf76f155ced4ddcb4097134ff3c332f>
    <TaxCatchAll xmlns="b215d373-4ab1-4c9a-82d3-9624ee888ac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1050EFCBD19CC84EBA89BA6F3C2E7EBC" ma:contentTypeVersion="16" ma:contentTypeDescription="Crear nuevo documento." ma:contentTypeScope="" ma:versionID="d7b5e1e4c021bf0ba4a913ecf046a56c">
  <xsd:schema xmlns:xsd="http://www.w3.org/2001/XMLSchema" xmlns:xs="http://www.w3.org/2001/XMLSchema" xmlns:p="http://schemas.microsoft.com/office/2006/metadata/properties" xmlns:ns2="8a193dd1-3b04-43e6-a8c1-ca273de0df03" xmlns:ns3="b215d373-4ab1-4c9a-82d3-9624ee888acd" targetNamespace="http://schemas.microsoft.com/office/2006/metadata/properties" ma:root="true" ma:fieldsID="1d1b63591c1fde4239a1ae81da960402" ns2:_="" ns3:_="">
    <xsd:import namespace="8a193dd1-3b04-43e6-a8c1-ca273de0df03"/>
    <xsd:import namespace="b215d373-4ab1-4c9a-82d3-9624ee888ac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193dd1-3b04-43e6-a8c1-ca273de0df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c427b5ec-ef2e-485d-a942-29e3b2b0a250"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15d373-4ab1-4c9a-82d3-9624ee888acd"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bd410323-c59b-436c-97fb-4fd0689ce212}" ma:internalName="TaxCatchAll" ma:showField="CatchAllData" ma:web="b215d373-4ab1-4c9a-82d3-9624ee888a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DB2581-DBE0-4F32-97E0-553878087C6D}">
  <ds:schemaRefs>
    <ds:schemaRef ds:uri="http://schemas.microsoft.com/sharepoint/v3/contenttype/forms"/>
  </ds:schemaRefs>
</ds:datastoreItem>
</file>

<file path=customXml/itemProps2.xml><?xml version="1.0" encoding="utf-8"?>
<ds:datastoreItem xmlns:ds="http://schemas.openxmlformats.org/officeDocument/2006/customXml" ds:itemID="{D19FE391-1483-4472-8ACF-F50CEE9C1782}">
  <ds:schemaRefs>
    <ds:schemaRef ds:uri="http://schemas.microsoft.com/office/2006/metadata/properties"/>
    <ds:schemaRef ds:uri="http://schemas.microsoft.com/office/infopath/2007/PartnerControls"/>
    <ds:schemaRef ds:uri="8a193dd1-3b04-43e6-a8c1-ca273de0df03"/>
    <ds:schemaRef ds:uri="b215d373-4ab1-4c9a-82d3-9624ee888acd"/>
  </ds:schemaRefs>
</ds:datastoreItem>
</file>

<file path=customXml/itemProps3.xml><?xml version="1.0" encoding="utf-8"?>
<ds:datastoreItem xmlns:ds="http://schemas.openxmlformats.org/officeDocument/2006/customXml" ds:itemID="{51A42F89-4D0A-47D2-BFCB-F3B262A7776A}">
  <ds:schemaRefs>
    <ds:schemaRef ds:uri="http://schemas.openxmlformats.org/officeDocument/2006/bibliography"/>
  </ds:schemaRefs>
</ds:datastoreItem>
</file>

<file path=customXml/itemProps4.xml><?xml version="1.0" encoding="utf-8"?>
<ds:datastoreItem xmlns:ds="http://schemas.openxmlformats.org/officeDocument/2006/customXml" ds:itemID="{F1C52166-14FE-463E-8700-19F872B7EC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193dd1-3b04-43e6-a8c1-ca273de0df03"/>
    <ds:schemaRef ds:uri="b215d373-4ab1-4c9a-82d3-9624ee888a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1830</TotalTime>
  <Pages>141</Pages>
  <Words>27616</Words>
  <Characters>151888</Characters>
  <Application>Microsoft Office Word</Application>
  <DocSecurity>0</DocSecurity>
  <Lines>1265</Lines>
  <Paragraphs>358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179146</CharactersWithSpaces>
  <SharedDoc>false</SharedDoc>
  <HLinks>
    <vt:vector size="1554" baseType="variant">
      <vt:variant>
        <vt:i4>1638460</vt:i4>
      </vt:variant>
      <vt:variant>
        <vt:i4>1898</vt:i4>
      </vt:variant>
      <vt:variant>
        <vt:i4>0</vt:i4>
      </vt:variant>
      <vt:variant>
        <vt:i4>5</vt:i4>
      </vt:variant>
      <vt:variant>
        <vt:lpwstr/>
      </vt:variant>
      <vt:variant>
        <vt:lpwstr>_Toc54980301</vt:lpwstr>
      </vt:variant>
      <vt:variant>
        <vt:i4>1572924</vt:i4>
      </vt:variant>
      <vt:variant>
        <vt:i4>1892</vt:i4>
      </vt:variant>
      <vt:variant>
        <vt:i4>0</vt:i4>
      </vt:variant>
      <vt:variant>
        <vt:i4>5</vt:i4>
      </vt:variant>
      <vt:variant>
        <vt:lpwstr/>
      </vt:variant>
      <vt:variant>
        <vt:lpwstr>_Toc54980300</vt:lpwstr>
      </vt:variant>
      <vt:variant>
        <vt:i4>1048629</vt:i4>
      </vt:variant>
      <vt:variant>
        <vt:i4>1886</vt:i4>
      </vt:variant>
      <vt:variant>
        <vt:i4>0</vt:i4>
      </vt:variant>
      <vt:variant>
        <vt:i4>5</vt:i4>
      </vt:variant>
      <vt:variant>
        <vt:lpwstr/>
      </vt:variant>
      <vt:variant>
        <vt:lpwstr>_Toc54980299</vt:lpwstr>
      </vt:variant>
      <vt:variant>
        <vt:i4>1114165</vt:i4>
      </vt:variant>
      <vt:variant>
        <vt:i4>1880</vt:i4>
      </vt:variant>
      <vt:variant>
        <vt:i4>0</vt:i4>
      </vt:variant>
      <vt:variant>
        <vt:i4>5</vt:i4>
      </vt:variant>
      <vt:variant>
        <vt:lpwstr/>
      </vt:variant>
      <vt:variant>
        <vt:lpwstr>_Toc54980298</vt:lpwstr>
      </vt:variant>
      <vt:variant>
        <vt:i4>1966133</vt:i4>
      </vt:variant>
      <vt:variant>
        <vt:i4>1874</vt:i4>
      </vt:variant>
      <vt:variant>
        <vt:i4>0</vt:i4>
      </vt:variant>
      <vt:variant>
        <vt:i4>5</vt:i4>
      </vt:variant>
      <vt:variant>
        <vt:lpwstr/>
      </vt:variant>
      <vt:variant>
        <vt:lpwstr>_Toc54980297</vt:lpwstr>
      </vt:variant>
      <vt:variant>
        <vt:i4>2031669</vt:i4>
      </vt:variant>
      <vt:variant>
        <vt:i4>1868</vt:i4>
      </vt:variant>
      <vt:variant>
        <vt:i4>0</vt:i4>
      </vt:variant>
      <vt:variant>
        <vt:i4>5</vt:i4>
      </vt:variant>
      <vt:variant>
        <vt:lpwstr/>
      </vt:variant>
      <vt:variant>
        <vt:lpwstr>_Toc54980296</vt:lpwstr>
      </vt:variant>
      <vt:variant>
        <vt:i4>1835061</vt:i4>
      </vt:variant>
      <vt:variant>
        <vt:i4>1862</vt:i4>
      </vt:variant>
      <vt:variant>
        <vt:i4>0</vt:i4>
      </vt:variant>
      <vt:variant>
        <vt:i4>5</vt:i4>
      </vt:variant>
      <vt:variant>
        <vt:lpwstr/>
      </vt:variant>
      <vt:variant>
        <vt:lpwstr>_Toc54980295</vt:lpwstr>
      </vt:variant>
      <vt:variant>
        <vt:i4>1900597</vt:i4>
      </vt:variant>
      <vt:variant>
        <vt:i4>1856</vt:i4>
      </vt:variant>
      <vt:variant>
        <vt:i4>0</vt:i4>
      </vt:variant>
      <vt:variant>
        <vt:i4>5</vt:i4>
      </vt:variant>
      <vt:variant>
        <vt:lpwstr/>
      </vt:variant>
      <vt:variant>
        <vt:lpwstr>_Toc54980294</vt:lpwstr>
      </vt:variant>
      <vt:variant>
        <vt:i4>1703989</vt:i4>
      </vt:variant>
      <vt:variant>
        <vt:i4>1850</vt:i4>
      </vt:variant>
      <vt:variant>
        <vt:i4>0</vt:i4>
      </vt:variant>
      <vt:variant>
        <vt:i4>5</vt:i4>
      </vt:variant>
      <vt:variant>
        <vt:lpwstr/>
      </vt:variant>
      <vt:variant>
        <vt:lpwstr>_Toc54980293</vt:lpwstr>
      </vt:variant>
      <vt:variant>
        <vt:i4>1769525</vt:i4>
      </vt:variant>
      <vt:variant>
        <vt:i4>1844</vt:i4>
      </vt:variant>
      <vt:variant>
        <vt:i4>0</vt:i4>
      </vt:variant>
      <vt:variant>
        <vt:i4>5</vt:i4>
      </vt:variant>
      <vt:variant>
        <vt:lpwstr/>
      </vt:variant>
      <vt:variant>
        <vt:lpwstr>_Toc54980292</vt:lpwstr>
      </vt:variant>
      <vt:variant>
        <vt:i4>1572917</vt:i4>
      </vt:variant>
      <vt:variant>
        <vt:i4>1838</vt:i4>
      </vt:variant>
      <vt:variant>
        <vt:i4>0</vt:i4>
      </vt:variant>
      <vt:variant>
        <vt:i4>5</vt:i4>
      </vt:variant>
      <vt:variant>
        <vt:lpwstr/>
      </vt:variant>
      <vt:variant>
        <vt:lpwstr>_Toc54980291</vt:lpwstr>
      </vt:variant>
      <vt:variant>
        <vt:i4>1638453</vt:i4>
      </vt:variant>
      <vt:variant>
        <vt:i4>1832</vt:i4>
      </vt:variant>
      <vt:variant>
        <vt:i4>0</vt:i4>
      </vt:variant>
      <vt:variant>
        <vt:i4>5</vt:i4>
      </vt:variant>
      <vt:variant>
        <vt:lpwstr/>
      </vt:variant>
      <vt:variant>
        <vt:lpwstr>_Toc54980290</vt:lpwstr>
      </vt:variant>
      <vt:variant>
        <vt:i4>1048628</vt:i4>
      </vt:variant>
      <vt:variant>
        <vt:i4>1826</vt:i4>
      </vt:variant>
      <vt:variant>
        <vt:i4>0</vt:i4>
      </vt:variant>
      <vt:variant>
        <vt:i4>5</vt:i4>
      </vt:variant>
      <vt:variant>
        <vt:lpwstr/>
      </vt:variant>
      <vt:variant>
        <vt:lpwstr>_Toc54980289</vt:lpwstr>
      </vt:variant>
      <vt:variant>
        <vt:i4>1114164</vt:i4>
      </vt:variant>
      <vt:variant>
        <vt:i4>1820</vt:i4>
      </vt:variant>
      <vt:variant>
        <vt:i4>0</vt:i4>
      </vt:variant>
      <vt:variant>
        <vt:i4>5</vt:i4>
      </vt:variant>
      <vt:variant>
        <vt:lpwstr/>
      </vt:variant>
      <vt:variant>
        <vt:lpwstr>_Toc54980288</vt:lpwstr>
      </vt:variant>
      <vt:variant>
        <vt:i4>1966132</vt:i4>
      </vt:variant>
      <vt:variant>
        <vt:i4>1814</vt:i4>
      </vt:variant>
      <vt:variant>
        <vt:i4>0</vt:i4>
      </vt:variant>
      <vt:variant>
        <vt:i4>5</vt:i4>
      </vt:variant>
      <vt:variant>
        <vt:lpwstr/>
      </vt:variant>
      <vt:variant>
        <vt:lpwstr>_Toc54980287</vt:lpwstr>
      </vt:variant>
      <vt:variant>
        <vt:i4>2031668</vt:i4>
      </vt:variant>
      <vt:variant>
        <vt:i4>1808</vt:i4>
      </vt:variant>
      <vt:variant>
        <vt:i4>0</vt:i4>
      </vt:variant>
      <vt:variant>
        <vt:i4>5</vt:i4>
      </vt:variant>
      <vt:variant>
        <vt:lpwstr/>
      </vt:variant>
      <vt:variant>
        <vt:lpwstr>_Toc54980286</vt:lpwstr>
      </vt:variant>
      <vt:variant>
        <vt:i4>1835060</vt:i4>
      </vt:variant>
      <vt:variant>
        <vt:i4>1802</vt:i4>
      </vt:variant>
      <vt:variant>
        <vt:i4>0</vt:i4>
      </vt:variant>
      <vt:variant>
        <vt:i4>5</vt:i4>
      </vt:variant>
      <vt:variant>
        <vt:lpwstr/>
      </vt:variant>
      <vt:variant>
        <vt:lpwstr>_Toc54980285</vt:lpwstr>
      </vt:variant>
      <vt:variant>
        <vt:i4>1900596</vt:i4>
      </vt:variant>
      <vt:variant>
        <vt:i4>1796</vt:i4>
      </vt:variant>
      <vt:variant>
        <vt:i4>0</vt:i4>
      </vt:variant>
      <vt:variant>
        <vt:i4>5</vt:i4>
      </vt:variant>
      <vt:variant>
        <vt:lpwstr/>
      </vt:variant>
      <vt:variant>
        <vt:lpwstr>_Toc54980284</vt:lpwstr>
      </vt:variant>
      <vt:variant>
        <vt:i4>1703988</vt:i4>
      </vt:variant>
      <vt:variant>
        <vt:i4>1790</vt:i4>
      </vt:variant>
      <vt:variant>
        <vt:i4>0</vt:i4>
      </vt:variant>
      <vt:variant>
        <vt:i4>5</vt:i4>
      </vt:variant>
      <vt:variant>
        <vt:lpwstr/>
      </vt:variant>
      <vt:variant>
        <vt:lpwstr>_Toc54980283</vt:lpwstr>
      </vt:variant>
      <vt:variant>
        <vt:i4>1769524</vt:i4>
      </vt:variant>
      <vt:variant>
        <vt:i4>1784</vt:i4>
      </vt:variant>
      <vt:variant>
        <vt:i4>0</vt:i4>
      </vt:variant>
      <vt:variant>
        <vt:i4>5</vt:i4>
      </vt:variant>
      <vt:variant>
        <vt:lpwstr/>
      </vt:variant>
      <vt:variant>
        <vt:lpwstr>_Toc54980282</vt:lpwstr>
      </vt:variant>
      <vt:variant>
        <vt:i4>1572916</vt:i4>
      </vt:variant>
      <vt:variant>
        <vt:i4>1778</vt:i4>
      </vt:variant>
      <vt:variant>
        <vt:i4>0</vt:i4>
      </vt:variant>
      <vt:variant>
        <vt:i4>5</vt:i4>
      </vt:variant>
      <vt:variant>
        <vt:lpwstr/>
      </vt:variant>
      <vt:variant>
        <vt:lpwstr>_Toc54980281</vt:lpwstr>
      </vt:variant>
      <vt:variant>
        <vt:i4>1638452</vt:i4>
      </vt:variant>
      <vt:variant>
        <vt:i4>1772</vt:i4>
      </vt:variant>
      <vt:variant>
        <vt:i4>0</vt:i4>
      </vt:variant>
      <vt:variant>
        <vt:i4>5</vt:i4>
      </vt:variant>
      <vt:variant>
        <vt:lpwstr/>
      </vt:variant>
      <vt:variant>
        <vt:lpwstr>_Toc54980280</vt:lpwstr>
      </vt:variant>
      <vt:variant>
        <vt:i4>1048635</vt:i4>
      </vt:variant>
      <vt:variant>
        <vt:i4>1766</vt:i4>
      </vt:variant>
      <vt:variant>
        <vt:i4>0</vt:i4>
      </vt:variant>
      <vt:variant>
        <vt:i4>5</vt:i4>
      </vt:variant>
      <vt:variant>
        <vt:lpwstr/>
      </vt:variant>
      <vt:variant>
        <vt:lpwstr>_Toc54980279</vt:lpwstr>
      </vt:variant>
      <vt:variant>
        <vt:i4>1114171</vt:i4>
      </vt:variant>
      <vt:variant>
        <vt:i4>1760</vt:i4>
      </vt:variant>
      <vt:variant>
        <vt:i4>0</vt:i4>
      </vt:variant>
      <vt:variant>
        <vt:i4>5</vt:i4>
      </vt:variant>
      <vt:variant>
        <vt:lpwstr/>
      </vt:variant>
      <vt:variant>
        <vt:lpwstr>_Toc54980278</vt:lpwstr>
      </vt:variant>
      <vt:variant>
        <vt:i4>1966139</vt:i4>
      </vt:variant>
      <vt:variant>
        <vt:i4>1754</vt:i4>
      </vt:variant>
      <vt:variant>
        <vt:i4>0</vt:i4>
      </vt:variant>
      <vt:variant>
        <vt:i4>5</vt:i4>
      </vt:variant>
      <vt:variant>
        <vt:lpwstr/>
      </vt:variant>
      <vt:variant>
        <vt:lpwstr>_Toc54980277</vt:lpwstr>
      </vt:variant>
      <vt:variant>
        <vt:i4>2031675</vt:i4>
      </vt:variant>
      <vt:variant>
        <vt:i4>1748</vt:i4>
      </vt:variant>
      <vt:variant>
        <vt:i4>0</vt:i4>
      </vt:variant>
      <vt:variant>
        <vt:i4>5</vt:i4>
      </vt:variant>
      <vt:variant>
        <vt:lpwstr/>
      </vt:variant>
      <vt:variant>
        <vt:lpwstr>_Toc54980276</vt:lpwstr>
      </vt:variant>
      <vt:variant>
        <vt:i4>1835067</vt:i4>
      </vt:variant>
      <vt:variant>
        <vt:i4>1742</vt:i4>
      </vt:variant>
      <vt:variant>
        <vt:i4>0</vt:i4>
      </vt:variant>
      <vt:variant>
        <vt:i4>5</vt:i4>
      </vt:variant>
      <vt:variant>
        <vt:lpwstr/>
      </vt:variant>
      <vt:variant>
        <vt:lpwstr>_Toc54980275</vt:lpwstr>
      </vt:variant>
      <vt:variant>
        <vt:i4>1900603</vt:i4>
      </vt:variant>
      <vt:variant>
        <vt:i4>1736</vt:i4>
      </vt:variant>
      <vt:variant>
        <vt:i4>0</vt:i4>
      </vt:variant>
      <vt:variant>
        <vt:i4>5</vt:i4>
      </vt:variant>
      <vt:variant>
        <vt:lpwstr/>
      </vt:variant>
      <vt:variant>
        <vt:lpwstr>_Toc54980274</vt:lpwstr>
      </vt:variant>
      <vt:variant>
        <vt:i4>1703995</vt:i4>
      </vt:variant>
      <vt:variant>
        <vt:i4>1730</vt:i4>
      </vt:variant>
      <vt:variant>
        <vt:i4>0</vt:i4>
      </vt:variant>
      <vt:variant>
        <vt:i4>5</vt:i4>
      </vt:variant>
      <vt:variant>
        <vt:lpwstr/>
      </vt:variant>
      <vt:variant>
        <vt:lpwstr>_Toc54980273</vt:lpwstr>
      </vt:variant>
      <vt:variant>
        <vt:i4>1769531</vt:i4>
      </vt:variant>
      <vt:variant>
        <vt:i4>1724</vt:i4>
      </vt:variant>
      <vt:variant>
        <vt:i4>0</vt:i4>
      </vt:variant>
      <vt:variant>
        <vt:i4>5</vt:i4>
      </vt:variant>
      <vt:variant>
        <vt:lpwstr/>
      </vt:variant>
      <vt:variant>
        <vt:lpwstr>_Toc54980272</vt:lpwstr>
      </vt:variant>
      <vt:variant>
        <vt:i4>1572923</vt:i4>
      </vt:variant>
      <vt:variant>
        <vt:i4>1718</vt:i4>
      </vt:variant>
      <vt:variant>
        <vt:i4>0</vt:i4>
      </vt:variant>
      <vt:variant>
        <vt:i4>5</vt:i4>
      </vt:variant>
      <vt:variant>
        <vt:lpwstr/>
      </vt:variant>
      <vt:variant>
        <vt:lpwstr>_Toc54980271</vt:lpwstr>
      </vt:variant>
      <vt:variant>
        <vt:i4>1638459</vt:i4>
      </vt:variant>
      <vt:variant>
        <vt:i4>1712</vt:i4>
      </vt:variant>
      <vt:variant>
        <vt:i4>0</vt:i4>
      </vt:variant>
      <vt:variant>
        <vt:i4>5</vt:i4>
      </vt:variant>
      <vt:variant>
        <vt:lpwstr/>
      </vt:variant>
      <vt:variant>
        <vt:lpwstr>_Toc54980270</vt:lpwstr>
      </vt:variant>
      <vt:variant>
        <vt:i4>1048634</vt:i4>
      </vt:variant>
      <vt:variant>
        <vt:i4>1706</vt:i4>
      </vt:variant>
      <vt:variant>
        <vt:i4>0</vt:i4>
      </vt:variant>
      <vt:variant>
        <vt:i4>5</vt:i4>
      </vt:variant>
      <vt:variant>
        <vt:lpwstr/>
      </vt:variant>
      <vt:variant>
        <vt:lpwstr>_Toc54980269</vt:lpwstr>
      </vt:variant>
      <vt:variant>
        <vt:i4>1114170</vt:i4>
      </vt:variant>
      <vt:variant>
        <vt:i4>1700</vt:i4>
      </vt:variant>
      <vt:variant>
        <vt:i4>0</vt:i4>
      </vt:variant>
      <vt:variant>
        <vt:i4>5</vt:i4>
      </vt:variant>
      <vt:variant>
        <vt:lpwstr/>
      </vt:variant>
      <vt:variant>
        <vt:lpwstr>_Toc54980268</vt:lpwstr>
      </vt:variant>
      <vt:variant>
        <vt:i4>1966138</vt:i4>
      </vt:variant>
      <vt:variant>
        <vt:i4>1694</vt:i4>
      </vt:variant>
      <vt:variant>
        <vt:i4>0</vt:i4>
      </vt:variant>
      <vt:variant>
        <vt:i4>5</vt:i4>
      </vt:variant>
      <vt:variant>
        <vt:lpwstr/>
      </vt:variant>
      <vt:variant>
        <vt:lpwstr>_Toc54980267</vt:lpwstr>
      </vt:variant>
      <vt:variant>
        <vt:i4>2031674</vt:i4>
      </vt:variant>
      <vt:variant>
        <vt:i4>1688</vt:i4>
      </vt:variant>
      <vt:variant>
        <vt:i4>0</vt:i4>
      </vt:variant>
      <vt:variant>
        <vt:i4>5</vt:i4>
      </vt:variant>
      <vt:variant>
        <vt:lpwstr/>
      </vt:variant>
      <vt:variant>
        <vt:lpwstr>_Toc54980266</vt:lpwstr>
      </vt:variant>
      <vt:variant>
        <vt:i4>1835066</vt:i4>
      </vt:variant>
      <vt:variant>
        <vt:i4>1682</vt:i4>
      </vt:variant>
      <vt:variant>
        <vt:i4>0</vt:i4>
      </vt:variant>
      <vt:variant>
        <vt:i4>5</vt:i4>
      </vt:variant>
      <vt:variant>
        <vt:lpwstr/>
      </vt:variant>
      <vt:variant>
        <vt:lpwstr>_Toc54980265</vt:lpwstr>
      </vt:variant>
      <vt:variant>
        <vt:i4>1900602</vt:i4>
      </vt:variant>
      <vt:variant>
        <vt:i4>1676</vt:i4>
      </vt:variant>
      <vt:variant>
        <vt:i4>0</vt:i4>
      </vt:variant>
      <vt:variant>
        <vt:i4>5</vt:i4>
      </vt:variant>
      <vt:variant>
        <vt:lpwstr/>
      </vt:variant>
      <vt:variant>
        <vt:lpwstr>_Toc54980264</vt:lpwstr>
      </vt:variant>
      <vt:variant>
        <vt:i4>1703994</vt:i4>
      </vt:variant>
      <vt:variant>
        <vt:i4>1670</vt:i4>
      </vt:variant>
      <vt:variant>
        <vt:i4>0</vt:i4>
      </vt:variant>
      <vt:variant>
        <vt:i4>5</vt:i4>
      </vt:variant>
      <vt:variant>
        <vt:lpwstr/>
      </vt:variant>
      <vt:variant>
        <vt:lpwstr>_Toc54980263</vt:lpwstr>
      </vt:variant>
      <vt:variant>
        <vt:i4>1769530</vt:i4>
      </vt:variant>
      <vt:variant>
        <vt:i4>1664</vt:i4>
      </vt:variant>
      <vt:variant>
        <vt:i4>0</vt:i4>
      </vt:variant>
      <vt:variant>
        <vt:i4>5</vt:i4>
      </vt:variant>
      <vt:variant>
        <vt:lpwstr/>
      </vt:variant>
      <vt:variant>
        <vt:lpwstr>_Toc54980262</vt:lpwstr>
      </vt:variant>
      <vt:variant>
        <vt:i4>1572922</vt:i4>
      </vt:variant>
      <vt:variant>
        <vt:i4>1658</vt:i4>
      </vt:variant>
      <vt:variant>
        <vt:i4>0</vt:i4>
      </vt:variant>
      <vt:variant>
        <vt:i4>5</vt:i4>
      </vt:variant>
      <vt:variant>
        <vt:lpwstr/>
      </vt:variant>
      <vt:variant>
        <vt:lpwstr>_Toc54980261</vt:lpwstr>
      </vt:variant>
      <vt:variant>
        <vt:i4>1638458</vt:i4>
      </vt:variant>
      <vt:variant>
        <vt:i4>1652</vt:i4>
      </vt:variant>
      <vt:variant>
        <vt:i4>0</vt:i4>
      </vt:variant>
      <vt:variant>
        <vt:i4>5</vt:i4>
      </vt:variant>
      <vt:variant>
        <vt:lpwstr/>
      </vt:variant>
      <vt:variant>
        <vt:lpwstr>_Toc54980260</vt:lpwstr>
      </vt:variant>
      <vt:variant>
        <vt:i4>1048633</vt:i4>
      </vt:variant>
      <vt:variant>
        <vt:i4>1646</vt:i4>
      </vt:variant>
      <vt:variant>
        <vt:i4>0</vt:i4>
      </vt:variant>
      <vt:variant>
        <vt:i4>5</vt:i4>
      </vt:variant>
      <vt:variant>
        <vt:lpwstr/>
      </vt:variant>
      <vt:variant>
        <vt:lpwstr>_Toc54980259</vt:lpwstr>
      </vt:variant>
      <vt:variant>
        <vt:i4>1114169</vt:i4>
      </vt:variant>
      <vt:variant>
        <vt:i4>1640</vt:i4>
      </vt:variant>
      <vt:variant>
        <vt:i4>0</vt:i4>
      </vt:variant>
      <vt:variant>
        <vt:i4>5</vt:i4>
      </vt:variant>
      <vt:variant>
        <vt:lpwstr/>
      </vt:variant>
      <vt:variant>
        <vt:lpwstr>_Toc54980258</vt:lpwstr>
      </vt:variant>
      <vt:variant>
        <vt:i4>1966137</vt:i4>
      </vt:variant>
      <vt:variant>
        <vt:i4>1634</vt:i4>
      </vt:variant>
      <vt:variant>
        <vt:i4>0</vt:i4>
      </vt:variant>
      <vt:variant>
        <vt:i4>5</vt:i4>
      </vt:variant>
      <vt:variant>
        <vt:lpwstr/>
      </vt:variant>
      <vt:variant>
        <vt:lpwstr>_Toc54980257</vt:lpwstr>
      </vt:variant>
      <vt:variant>
        <vt:i4>2031673</vt:i4>
      </vt:variant>
      <vt:variant>
        <vt:i4>1628</vt:i4>
      </vt:variant>
      <vt:variant>
        <vt:i4>0</vt:i4>
      </vt:variant>
      <vt:variant>
        <vt:i4>5</vt:i4>
      </vt:variant>
      <vt:variant>
        <vt:lpwstr/>
      </vt:variant>
      <vt:variant>
        <vt:lpwstr>_Toc54980256</vt:lpwstr>
      </vt:variant>
      <vt:variant>
        <vt:i4>1835065</vt:i4>
      </vt:variant>
      <vt:variant>
        <vt:i4>1622</vt:i4>
      </vt:variant>
      <vt:variant>
        <vt:i4>0</vt:i4>
      </vt:variant>
      <vt:variant>
        <vt:i4>5</vt:i4>
      </vt:variant>
      <vt:variant>
        <vt:lpwstr/>
      </vt:variant>
      <vt:variant>
        <vt:lpwstr>_Toc54980255</vt:lpwstr>
      </vt:variant>
      <vt:variant>
        <vt:i4>1900601</vt:i4>
      </vt:variant>
      <vt:variant>
        <vt:i4>1616</vt:i4>
      </vt:variant>
      <vt:variant>
        <vt:i4>0</vt:i4>
      </vt:variant>
      <vt:variant>
        <vt:i4>5</vt:i4>
      </vt:variant>
      <vt:variant>
        <vt:lpwstr/>
      </vt:variant>
      <vt:variant>
        <vt:lpwstr>_Toc54980254</vt:lpwstr>
      </vt:variant>
      <vt:variant>
        <vt:i4>1703993</vt:i4>
      </vt:variant>
      <vt:variant>
        <vt:i4>1610</vt:i4>
      </vt:variant>
      <vt:variant>
        <vt:i4>0</vt:i4>
      </vt:variant>
      <vt:variant>
        <vt:i4>5</vt:i4>
      </vt:variant>
      <vt:variant>
        <vt:lpwstr/>
      </vt:variant>
      <vt:variant>
        <vt:lpwstr>_Toc54980253</vt:lpwstr>
      </vt:variant>
      <vt:variant>
        <vt:i4>1769529</vt:i4>
      </vt:variant>
      <vt:variant>
        <vt:i4>1604</vt:i4>
      </vt:variant>
      <vt:variant>
        <vt:i4>0</vt:i4>
      </vt:variant>
      <vt:variant>
        <vt:i4>5</vt:i4>
      </vt:variant>
      <vt:variant>
        <vt:lpwstr/>
      </vt:variant>
      <vt:variant>
        <vt:lpwstr>_Toc54980252</vt:lpwstr>
      </vt:variant>
      <vt:variant>
        <vt:i4>1572921</vt:i4>
      </vt:variant>
      <vt:variant>
        <vt:i4>1598</vt:i4>
      </vt:variant>
      <vt:variant>
        <vt:i4>0</vt:i4>
      </vt:variant>
      <vt:variant>
        <vt:i4>5</vt:i4>
      </vt:variant>
      <vt:variant>
        <vt:lpwstr/>
      </vt:variant>
      <vt:variant>
        <vt:lpwstr>_Toc54980251</vt:lpwstr>
      </vt:variant>
      <vt:variant>
        <vt:i4>1638457</vt:i4>
      </vt:variant>
      <vt:variant>
        <vt:i4>1592</vt:i4>
      </vt:variant>
      <vt:variant>
        <vt:i4>0</vt:i4>
      </vt:variant>
      <vt:variant>
        <vt:i4>5</vt:i4>
      </vt:variant>
      <vt:variant>
        <vt:lpwstr/>
      </vt:variant>
      <vt:variant>
        <vt:lpwstr>_Toc54980250</vt:lpwstr>
      </vt:variant>
      <vt:variant>
        <vt:i4>1048632</vt:i4>
      </vt:variant>
      <vt:variant>
        <vt:i4>1586</vt:i4>
      </vt:variant>
      <vt:variant>
        <vt:i4>0</vt:i4>
      </vt:variant>
      <vt:variant>
        <vt:i4>5</vt:i4>
      </vt:variant>
      <vt:variant>
        <vt:lpwstr/>
      </vt:variant>
      <vt:variant>
        <vt:lpwstr>_Toc54980249</vt:lpwstr>
      </vt:variant>
      <vt:variant>
        <vt:i4>1114168</vt:i4>
      </vt:variant>
      <vt:variant>
        <vt:i4>1580</vt:i4>
      </vt:variant>
      <vt:variant>
        <vt:i4>0</vt:i4>
      </vt:variant>
      <vt:variant>
        <vt:i4>5</vt:i4>
      </vt:variant>
      <vt:variant>
        <vt:lpwstr/>
      </vt:variant>
      <vt:variant>
        <vt:lpwstr>_Toc54980248</vt:lpwstr>
      </vt:variant>
      <vt:variant>
        <vt:i4>1966136</vt:i4>
      </vt:variant>
      <vt:variant>
        <vt:i4>1574</vt:i4>
      </vt:variant>
      <vt:variant>
        <vt:i4>0</vt:i4>
      </vt:variant>
      <vt:variant>
        <vt:i4>5</vt:i4>
      </vt:variant>
      <vt:variant>
        <vt:lpwstr/>
      </vt:variant>
      <vt:variant>
        <vt:lpwstr>_Toc54980247</vt:lpwstr>
      </vt:variant>
      <vt:variant>
        <vt:i4>2031672</vt:i4>
      </vt:variant>
      <vt:variant>
        <vt:i4>1568</vt:i4>
      </vt:variant>
      <vt:variant>
        <vt:i4>0</vt:i4>
      </vt:variant>
      <vt:variant>
        <vt:i4>5</vt:i4>
      </vt:variant>
      <vt:variant>
        <vt:lpwstr/>
      </vt:variant>
      <vt:variant>
        <vt:lpwstr>_Toc54980246</vt:lpwstr>
      </vt:variant>
      <vt:variant>
        <vt:i4>1835064</vt:i4>
      </vt:variant>
      <vt:variant>
        <vt:i4>1562</vt:i4>
      </vt:variant>
      <vt:variant>
        <vt:i4>0</vt:i4>
      </vt:variant>
      <vt:variant>
        <vt:i4>5</vt:i4>
      </vt:variant>
      <vt:variant>
        <vt:lpwstr/>
      </vt:variant>
      <vt:variant>
        <vt:lpwstr>_Toc54980245</vt:lpwstr>
      </vt:variant>
      <vt:variant>
        <vt:i4>1900600</vt:i4>
      </vt:variant>
      <vt:variant>
        <vt:i4>1556</vt:i4>
      </vt:variant>
      <vt:variant>
        <vt:i4>0</vt:i4>
      </vt:variant>
      <vt:variant>
        <vt:i4>5</vt:i4>
      </vt:variant>
      <vt:variant>
        <vt:lpwstr/>
      </vt:variant>
      <vt:variant>
        <vt:lpwstr>_Toc54980244</vt:lpwstr>
      </vt:variant>
      <vt:variant>
        <vt:i4>1703992</vt:i4>
      </vt:variant>
      <vt:variant>
        <vt:i4>1550</vt:i4>
      </vt:variant>
      <vt:variant>
        <vt:i4>0</vt:i4>
      </vt:variant>
      <vt:variant>
        <vt:i4>5</vt:i4>
      </vt:variant>
      <vt:variant>
        <vt:lpwstr/>
      </vt:variant>
      <vt:variant>
        <vt:lpwstr>_Toc54980243</vt:lpwstr>
      </vt:variant>
      <vt:variant>
        <vt:i4>1769528</vt:i4>
      </vt:variant>
      <vt:variant>
        <vt:i4>1544</vt:i4>
      </vt:variant>
      <vt:variant>
        <vt:i4>0</vt:i4>
      </vt:variant>
      <vt:variant>
        <vt:i4>5</vt:i4>
      </vt:variant>
      <vt:variant>
        <vt:lpwstr/>
      </vt:variant>
      <vt:variant>
        <vt:lpwstr>_Toc54980242</vt:lpwstr>
      </vt:variant>
      <vt:variant>
        <vt:i4>1572920</vt:i4>
      </vt:variant>
      <vt:variant>
        <vt:i4>1538</vt:i4>
      </vt:variant>
      <vt:variant>
        <vt:i4>0</vt:i4>
      </vt:variant>
      <vt:variant>
        <vt:i4>5</vt:i4>
      </vt:variant>
      <vt:variant>
        <vt:lpwstr/>
      </vt:variant>
      <vt:variant>
        <vt:lpwstr>_Toc54980241</vt:lpwstr>
      </vt:variant>
      <vt:variant>
        <vt:i4>1638456</vt:i4>
      </vt:variant>
      <vt:variant>
        <vt:i4>1532</vt:i4>
      </vt:variant>
      <vt:variant>
        <vt:i4>0</vt:i4>
      </vt:variant>
      <vt:variant>
        <vt:i4>5</vt:i4>
      </vt:variant>
      <vt:variant>
        <vt:lpwstr/>
      </vt:variant>
      <vt:variant>
        <vt:lpwstr>_Toc54980240</vt:lpwstr>
      </vt:variant>
      <vt:variant>
        <vt:i4>1048639</vt:i4>
      </vt:variant>
      <vt:variant>
        <vt:i4>1526</vt:i4>
      </vt:variant>
      <vt:variant>
        <vt:i4>0</vt:i4>
      </vt:variant>
      <vt:variant>
        <vt:i4>5</vt:i4>
      </vt:variant>
      <vt:variant>
        <vt:lpwstr/>
      </vt:variant>
      <vt:variant>
        <vt:lpwstr>_Toc54980239</vt:lpwstr>
      </vt:variant>
      <vt:variant>
        <vt:i4>1114175</vt:i4>
      </vt:variant>
      <vt:variant>
        <vt:i4>1520</vt:i4>
      </vt:variant>
      <vt:variant>
        <vt:i4>0</vt:i4>
      </vt:variant>
      <vt:variant>
        <vt:i4>5</vt:i4>
      </vt:variant>
      <vt:variant>
        <vt:lpwstr/>
      </vt:variant>
      <vt:variant>
        <vt:lpwstr>_Toc54980238</vt:lpwstr>
      </vt:variant>
      <vt:variant>
        <vt:i4>1966143</vt:i4>
      </vt:variant>
      <vt:variant>
        <vt:i4>1514</vt:i4>
      </vt:variant>
      <vt:variant>
        <vt:i4>0</vt:i4>
      </vt:variant>
      <vt:variant>
        <vt:i4>5</vt:i4>
      </vt:variant>
      <vt:variant>
        <vt:lpwstr/>
      </vt:variant>
      <vt:variant>
        <vt:lpwstr>_Toc54980237</vt:lpwstr>
      </vt:variant>
      <vt:variant>
        <vt:i4>2031679</vt:i4>
      </vt:variant>
      <vt:variant>
        <vt:i4>1508</vt:i4>
      </vt:variant>
      <vt:variant>
        <vt:i4>0</vt:i4>
      </vt:variant>
      <vt:variant>
        <vt:i4>5</vt:i4>
      </vt:variant>
      <vt:variant>
        <vt:lpwstr/>
      </vt:variant>
      <vt:variant>
        <vt:lpwstr>_Toc54980236</vt:lpwstr>
      </vt:variant>
      <vt:variant>
        <vt:i4>1835071</vt:i4>
      </vt:variant>
      <vt:variant>
        <vt:i4>1502</vt:i4>
      </vt:variant>
      <vt:variant>
        <vt:i4>0</vt:i4>
      </vt:variant>
      <vt:variant>
        <vt:i4>5</vt:i4>
      </vt:variant>
      <vt:variant>
        <vt:lpwstr/>
      </vt:variant>
      <vt:variant>
        <vt:lpwstr>_Toc54980235</vt:lpwstr>
      </vt:variant>
      <vt:variant>
        <vt:i4>1900607</vt:i4>
      </vt:variant>
      <vt:variant>
        <vt:i4>1496</vt:i4>
      </vt:variant>
      <vt:variant>
        <vt:i4>0</vt:i4>
      </vt:variant>
      <vt:variant>
        <vt:i4>5</vt:i4>
      </vt:variant>
      <vt:variant>
        <vt:lpwstr/>
      </vt:variant>
      <vt:variant>
        <vt:lpwstr>_Toc54980234</vt:lpwstr>
      </vt:variant>
      <vt:variant>
        <vt:i4>1703999</vt:i4>
      </vt:variant>
      <vt:variant>
        <vt:i4>1490</vt:i4>
      </vt:variant>
      <vt:variant>
        <vt:i4>0</vt:i4>
      </vt:variant>
      <vt:variant>
        <vt:i4>5</vt:i4>
      </vt:variant>
      <vt:variant>
        <vt:lpwstr/>
      </vt:variant>
      <vt:variant>
        <vt:lpwstr>_Toc54980233</vt:lpwstr>
      </vt:variant>
      <vt:variant>
        <vt:i4>1769535</vt:i4>
      </vt:variant>
      <vt:variant>
        <vt:i4>1484</vt:i4>
      </vt:variant>
      <vt:variant>
        <vt:i4>0</vt:i4>
      </vt:variant>
      <vt:variant>
        <vt:i4>5</vt:i4>
      </vt:variant>
      <vt:variant>
        <vt:lpwstr/>
      </vt:variant>
      <vt:variant>
        <vt:lpwstr>_Toc54980232</vt:lpwstr>
      </vt:variant>
      <vt:variant>
        <vt:i4>1572927</vt:i4>
      </vt:variant>
      <vt:variant>
        <vt:i4>1478</vt:i4>
      </vt:variant>
      <vt:variant>
        <vt:i4>0</vt:i4>
      </vt:variant>
      <vt:variant>
        <vt:i4>5</vt:i4>
      </vt:variant>
      <vt:variant>
        <vt:lpwstr/>
      </vt:variant>
      <vt:variant>
        <vt:lpwstr>_Toc54980231</vt:lpwstr>
      </vt:variant>
      <vt:variant>
        <vt:i4>1638463</vt:i4>
      </vt:variant>
      <vt:variant>
        <vt:i4>1472</vt:i4>
      </vt:variant>
      <vt:variant>
        <vt:i4>0</vt:i4>
      </vt:variant>
      <vt:variant>
        <vt:i4>5</vt:i4>
      </vt:variant>
      <vt:variant>
        <vt:lpwstr/>
      </vt:variant>
      <vt:variant>
        <vt:lpwstr>_Toc54980230</vt:lpwstr>
      </vt:variant>
      <vt:variant>
        <vt:i4>1048638</vt:i4>
      </vt:variant>
      <vt:variant>
        <vt:i4>1466</vt:i4>
      </vt:variant>
      <vt:variant>
        <vt:i4>0</vt:i4>
      </vt:variant>
      <vt:variant>
        <vt:i4>5</vt:i4>
      </vt:variant>
      <vt:variant>
        <vt:lpwstr/>
      </vt:variant>
      <vt:variant>
        <vt:lpwstr>_Toc54980229</vt:lpwstr>
      </vt:variant>
      <vt:variant>
        <vt:i4>1114174</vt:i4>
      </vt:variant>
      <vt:variant>
        <vt:i4>1460</vt:i4>
      </vt:variant>
      <vt:variant>
        <vt:i4>0</vt:i4>
      </vt:variant>
      <vt:variant>
        <vt:i4>5</vt:i4>
      </vt:variant>
      <vt:variant>
        <vt:lpwstr/>
      </vt:variant>
      <vt:variant>
        <vt:lpwstr>_Toc54980228</vt:lpwstr>
      </vt:variant>
      <vt:variant>
        <vt:i4>1966142</vt:i4>
      </vt:variant>
      <vt:variant>
        <vt:i4>1454</vt:i4>
      </vt:variant>
      <vt:variant>
        <vt:i4>0</vt:i4>
      </vt:variant>
      <vt:variant>
        <vt:i4>5</vt:i4>
      </vt:variant>
      <vt:variant>
        <vt:lpwstr/>
      </vt:variant>
      <vt:variant>
        <vt:lpwstr>_Toc54980227</vt:lpwstr>
      </vt:variant>
      <vt:variant>
        <vt:i4>2031678</vt:i4>
      </vt:variant>
      <vt:variant>
        <vt:i4>1448</vt:i4>
      </vt:variant>
      <vt:variant>
        <vt:i4>0</vt:i4>
      </vt:variant>
      <vt:variant>
        <vt:i4>5</vt:i4>
      </vt:variant>
      <vt:variant>
        <vt:lpwstr/>
      </vt:variant>
      <vt:variant>
        <vt:lpwstr>_Toc54980226</vt:lpwstr>
      </vt:variant>
      <vt:variant>
        <vt:i4>1835070</vt:i4>
      </vt:variant>
      <vt:variant>
        <vt:i4>1442</vt:i4>
      </vt:variant>
      <vt:variant>
        <vt:i4>0</vt:i4>
      </vt:variant>
      <vt:variant>
        <vt:i4>5</vt:i4>
      </vt:variant>
      <vt:variant>
        <vt:lpwstr/>
      </vt:variant>
      <vt:variant>
        <vt:lpwstr>_Toc54980225</vt:lpwstr>
      </vt:variant>
      <vt:variant>
        <vt:i4>1900606</vt:i4>
      </vt:variant>
      <vt:variant>
        <vt:i4>1436</vt:i4>
      </vt:variant>
      <vt:variant>
        <vt:i4>0</vt:i4>
      </vt:variant>
      <vt:variant>
        <vt:i4>5</vt:i4>
      </vt:variant>
      <vt:variant>
        <vt:lpwstr/>
      </vt:variant>
      <vt:variant>
        <vt:lpwstr>_Toc54980224</vt:lpwstr>
      </vt:variant>
      <vt:variant>
        <vt:i4>1703998</vt:i4>
      </vt:variant>
      <vt:variant>
        <vt:i4>1430</vt:i4>
      </vt:variant>
      <vt:variant>
        <vt:i4>0</vt:i4>
      </vt:variant>
      <vt:variant>
        <vt:i4>5</vt:i4>
      </vt:variant>
      <vt:variant>
        <vt:lpwstr/>
      </vt:variant>
      <vt:variant>
        <vt:lpwstr>_Toc54980223</vt:lpwstr>
      </vt:variant>
      <vt:variant>
        <vt:i4>1769534</vt:i4>
      </vt:variant>
      <vt:variant>
        <vt:i4>1424</vt:i4>
      </vt:variant>
      <vt:variant>
        <vt:i4>0</vt:i4>
      </vt:variant>
      <vt:variant>
        <vt:i4>5</vt:i4>
      </vt:variant>
      <vt:variant>
        <vt:lpwstr/>
      </vt:variant>
      <vt:variant>
        <vt:lpwstr>_Toc54980222</vt:lpwstr>
      </vt:variant>
      <vt:variant>
        <vt:i4>1572926</vt:i4>
      </vt:variant>
      <vt:variant>
        <vt:i4>1418</vt:i4>
      </vt:variant>
      <vt:variant>
        <vt:i4>0</vt:i4>
      </vt:variant>
      <vt:variant>
        <vt:i4>5</vt:i4>
      </vt:variant>
      <vt:variant>
        <vt:lpwstr/>
      </vt:variant>
      <vt:variant>
        <vt:lpwstr>_Toc54980221</vt:lpwstr>
      </vt:variant>
      <vt:variant>
        <vt:i4>1638462</vt:i4>
      </vt:variant>
      <vt:variant>
        <vt:i4>1412</vt:i4>
      </vt:variant>
      <vt:variant>
        <vt:i4>0</vt:i4>
      </vt:variant>
      <vt:variant>
        <vt:i4>5</vt:i4>
      </vt:variant>
      <vt:variant>
        <vt:lpwstr/>
      </vt:variant>
      <vt:variant>
        <vt:lpwstr>_Toc54980220</vt:lpwstr>
      </vt:variant>
      <vt:variant>
        <vt:i4>1048637</vt:i4>
      </vt:variant>
      <vt:variant>
        <vt:i4>1406</vt:i4>
      </vt:variant>
      <vt:variant>
        <vt:i4>0</vt:i4>
      </vt:variant>
      <vt:variant>
        <vt:i4>5</vt:i4>
      </vt:variant>
      <vt:variant>
        <vt:lpwstr/>
      </vt:variant>
      <vt:variant>
        <vt:lpwstr>_Toc54980219</vt:lpwstr>
      </vt:variant>
      <vt:variant>
        <vt:i4>1114173</vt:i4>
      </vt:variant>
      <vt:variant>
        <vt:i4>1400</vt:i4>
      </vt:variant>
      <vt:variant>
        <vt:i4>0</vt:i4>
      </vt:variant>
      <vt:variant>
        <vt:i4>5</vt:i4>
      </vt:variant>
      <vt:variant>
        <vt:lpwstr/>
      </vt:variant>
      <vt:variant>
        <vt:lpwstr>_Toc54980218</vt:lpwstr>
      </vt:variant>
      <vt:variant>
        <vt:i4>1966141</vt:i4>
      </vt:variant>
      <vt:variant>
        <vt:i4>1394</vt:i4>
      </vt:variant>
      <vt:variant>
        <vt:i4>0</vt:i4>
      </vt:variant>
      <vt:variant>
        <vt:i4>5</vt:i4>
      </vt:variant>
      <vt:variant>
        <vt:lpwstr/>
      </vt:variant>
      <vt:variant>
        <vt:lpwstr>_Toc54980217</vt:lpwstr>
      </vt:variant>
      <vt:variant>
        <vt:i4>2031677</vt:i4>
      </vt:variant>
      <vt:variant>
        <vt:i4>1388</vt:i4>
      </vt:variant>
      <vt:variant>
        <vt:i4>0</vt:i4>
      </vt:variant>
      <vt:variant>
        <vt:i4>5</vt:i4>
      </vt:variant>
      <vt:variant>
        <vt:lpwstr/>
      </vt:variant>
      <vt:variant>
        <vt:lpwstr>_Toc54980216</vt:lpwstr>
      </vt:variant>
      <vt:variant>
        <vt:i4>1835069</vt:i4>
      </vt:variant>
      <vt:variant>
        <vt:i4>1382</vt:i4>
      </vt:variant>
      <vt:variant>
        <vt:i4>0</vt:i4>
      </vt:variant>
      <vt:variant>
        <vt:i4>5</vt:i4>
      </vt:variant>
      <vt:variant>
        <vt:lpwstr/>
      </vt:variant>
      <vt:variant>
        <vt:lpwstr>_Toc54980215</vt:lpwstr>
      </vt:variant>
      <vt:variant>
        <vt:i4>1900605</vt:i4>
      </vt:variant>
      <vt:variant>
        <vt:i4>1376</vt:i4>
      </vt:variant>
      <vt:variant>
        <vt:i4>0</vt:i4>
      </vt:variant>
      <vt:variant>
        <vt:i4>5</vt:i4>
      </vt:variant>
      <vt:variant>
        <vt:lpwstr/>
      </vt:variant>
      <vt:variant>
        <vt:lpwstr>_Toc54980214</vt:lpwstr>
      </vt:variant>
      <vt:variant>
        <vt:i4>1703997</vt:i4>
      </vt:variant>
      <vt:variant>
        <vt:i4>1370</vt:i4>
      </vt:variant>
      <vt:variant>
        <vt:i4>0</vt:i4>
      </vt:variant>
      <vt:variant>
        <vt:i4>5</vt:i4>
      </vt:variant>
      <vt:variant>
        <vt:lpwstr/>
      </vt:variant>
      <vt:variant>
        <vt:lpwstr>_Toc54980213</vt:lpwstr>
      </vt:variant>
      <vt:variant>
        <vt:i4>1769533</vt:i4>
      </vt:variant>
      <vt:variant>
        <vt:i4>1364</vt:i4>
      </vt:variant>
      <vt:variant>
        <vt:i4>0</vt:i4>
      </vt:variant>
      <vt:variant>
        <vt:i4>5</vt:i4>
      </vt:variant>
      <vt:variant>
        <vt:lpwstr/>
      </vt:variant>
      <vt:variant>
        <vt:lpwstr>_Toc54980212</vt:lpwstr>
      </vt:variant>
      <vt:variant>
        <vt:i4>1572925</vt:i4>
      </vt:variant>
      <vt:variant>
        <vt:i4>1358</vt:i4>
      </vt:variant>
      <vt:variant>
        <vt:i4>0</vt:i4>
      </vt:variant>
      <vt:variant>
        <vt:i4>5</vt:i4>
      </vt:variant>
      <vt:variant>
        <vt:lpwstr/>
      </vt:variant>
      <vt:variant>
        <vt:lpwstr>_Toc54980211</vt:lpwstr>
      </vt:variant>
      <vt:variant>
        <vt:i4>1638461</vt:i4>
      </vt:variant>
      <vt:variant>
        <vt:i4>1352</vt:i4>
      </vt:variant>
      <vt:variant>
        <vt:i4>0</vt:i4>
      </vt:variant>
      <vt:variant>
        <vt:i4>5</vt:i4>
      </vt:variant>
      <vt:variant>
        <vt:lpwstr/>
      </vt:variant>
      <vt:variant>
        <vt:lpwstr>_Toc54980210</vt:lpwstr>
      </vt:variant>
      <vt:variant>
        <vt:i4>1048636</vt:i4>
      </vt:variant>
      <vt:variant>
        <vt:i4>1346</vt:i4>
      </vt:variant>
      <vt:variant>
        <vt:i4>0</vt:i4>
      </vt:variant>
      <vt:variant>
        <vt:i4>5</vt:i4>
      </vt:variant>
      <vt:variant>
        <vt:lpwstr/>
      </vt:variant>
      <vt:variant>
        <vt:lpwstr>_Toc54980209</vt:lpwstr>
      </vt:variant>
      <vt:variant>
        <vt:i4>1114172</vt:i4>
      </vt:variant>
      <vt:variant>
        <vt:i4>1340</vt:i4>
      </vt:variant>
      <vt:variant>
        <vt:i4>0</vt:i4>
      </vt:variant>
      <vt:variant>
        <vt:i4>5</vt:i4>
      </vt:variant>
      <vt:variant>
        <vt:lpwstr/>
      </vt:variant>
      <vt:variant>
        <vt:lpwstr>_Toc54980208</vt:lpwstr>
      </vt:variant>
      <vt:variant>
        <vt:i4>1966140</vt:i4>
      </vt:variant>
      <vt:variant>
        <vt:i4>1334</vt:i4>
      </vt:variant>
      <vt:variant>
        <vt:i4>0</vt:i4>
      </vt:variant>
      <vt:variant>
        <vt:i4>5</vt:i4>
      </vt:variant>
      <vt:variant>
        <vt:lpwstr/>
      </vt:variant>
      <vt:variant>
        <vt:lpwstr>_Toc54980207</vt:lpwstr>
      </vt:variant>
      <vt:variant>
        <vt:i4>2031676</vt:i4>
      </vt:variant>
      <vt:variant>
        <vt:i4>1328</vt:i4>
      </vt:variant>
      <vt:variant>
        <vt:i4>0</vt:i4>
      </vt:variant>
      <vt:variant>
        <vt:i4>5</vt:i4>
      </vt:variant>
      <vt:variant>
        <vt:lpwstr/>
      </vt:variant>
      <vt:variant>
        <vt:lpwstr>_Toc54980206</vt:lpwstr>
      </vt:variant>
      <vt:variant>
        <vt:i4>1835068</vt:i4>
      </vt:variant>
      <vt:variant>
        <vt:i4>1322</vt:i4>
      </vt:variant>
      <vt:variant>
        <vt:i4>0</vt:i4>
      </vt:variant>
      <vt:variant>
        <vt:i4>5</vt:i4>
      </vt:variant>
      <vt:variant>
        <vt:lpwstr/>
      </vt:variant>
      <vt:variant>
        <vt:lpwstr>_Toc54980205</vt:lpwstr>
      </vt:variant>
      <vt:variant>
        <vt:i4>1900604</vt:i4>
      </vt:variant>
      <vt:variant>
        <vt:i4>1316</vt:i4>
      </vt:variant>
      <vt:variant>
        <vt:i4>0</vt:i4>
      </vt:variant>
      <vt:variant>
        <vt:i4>5</vt:i4>
      </vt:variant>
      <vt:variant>
        <vt:lpwstr/>
      </vt:variant>
      <vt:variant>
        <vt:lpwstr>_Toc54980204</vt:lpwstr>
      </vt:variant>
      <vt:variant>
        <vt:i4>1703996</vt:i4>
      </vt:variant>
      <vt:variant>
        <vt:i4>1310</vt:i4>
      </vt:variant>
      <vt:variant>
        <vt:i4>0</vt:i4>
      </vt:variant>
      <vt:variant>
        <vt:i4>5</vt:i4>
      </vt:variant>
      <vt:variant>
        <vt:lpwstr/>
      </vt:variant>
      <vt:variant>
        <vt:lpwstr>_Toc54980203</vt:lpwstr>
      </vt:variant>
      <vt:variant>
        <vt:i4>1769532</vt:i4>
      </vt:variant>
      <vt:variant>
        <vt:i4>1304</vt:i4>
      </vt:variant>
      <vt:variant>
        <vt:i4>0</vt:i4>
      </vt:variant>
      <vt:variant>
        <vt:i4>5</vt:i4>
      </vt:variant>
      <vt:variant>
        <vt:lpwstr/>
      </vt:variant>
      <vt:variant>
        <vt:lpwstr>_Toc54980202</vt:lpwstr>
      </vt:variant>
      <vt:variant>
        <vt:i4>1572924</vt:i4>
      </vt:variant>
      <vt:variant>
        <vt:i4>1298</vt:i4>
      </vt:variant>
      <vt:variant>
        <vt:i4>0</vt:i4>
      </vt:variant>
      <vt:variant>
        <vt:i4>5</vt:i4>
      </vt:variant>
      <vt:variant>
        <vt:lpwstr/>
      </vt:variant>
      <vt:variant>
        <vt:lpwstr>_Toc54980201</vt:lpwstr>
      </vt:variant>
      <vt:variant>
        <vt:i4>1638460</vt:i4>
      </vt:variant>
      <vt:variant>
        <vt:i4>1292</vt:i4>
      </vt:variant>
      <vt:variant>
        <vt:i4>0</vt:i4>
      </vt:variant>
      <vt:variant>
        <vt:i4>5</vt:i4>
      </vt:variant>
      <vt:variant>
        <vt:lpwstr/>
      </vt:variant>
      <vt:variant>
        <vt:lpwstr>_Toc54980200</vt:lpwstr>
      </vt:variant>
      <vt:variant>
        <vt:i4>1245237</vt:i4>
      </vt:variant>
      <vt:variant>
        <vt:i4>1286</vt:i4>
      </vt:variant>
      <vt:variant>
        <vt:i4>0</vt:i4>
      </vt:variant>
      <vt:variant>
        <vt:i4>5</vt:i4>
      </vt:variant>
      <vt:variant>
        <vt:lpwstr/>
      </vt:variant>
      <vt:variant>
        <vt:lpwstr>_Toc54980199</vt:lpwstr>
      </vt:variant>
      <vt:variant>
        <vt:i4>1179701</vt:i4>
      </vt:variant>
      <vt:variant>
        <vt:i4>1280</vt:i4>
      </vt:variant>
      <vt:variant>
        <vt:i4>0</vt:i4>
      </vt:variant>
      <vt:variant>
        <vt:i4>5</vt:i4>
      </vt:variant>
      <vt:variant>
        <vt:lpwstr/>
      </vt:variant>
      <vt:variant>
        <vt:lpwstr>_Toc54980198</vt:lpwstr>
      </vt:variant>
      <vt:variant>
        <vt:i4>1900597</vt:i4>
      </vt:variant>
      <vt:variant>
        <vt:i4>1274</vt:i4>
      </vt:variant>
      <vt:variant>
        <vt:i4>0</vt:i4>
      </vt:variant>
      <vt:variant>
        <vt:i4>5</vt:i4>
      </vt:variant>
      <vt:variant>
        <vt:lpwstr/>
      </vt:variant>
      <vt:variant>
        <vt:lpwstr>_Toc54980197</vt:lpwstr>
      </vt:variant>
      <vt:variant>
        <vt:i4>1835061</vt:i4>
      </vt:variant>
      <vt:variant>
        <vt:i4>1268</vt:i4>
      </vt:variant>
      <vt:variant>
        <vt:i4>0</vt:i4>
      </vt:variant>
      <vt:variant>
        <vt:i4>5</vt:i4>
      </vt:variant>
      <vt:variant>
        <vt:lpwstr/>
      </vt:variant>
      <vt:variant>
        <vt:lpwstr>_Toc54980196</vt:lpwstr>
      </vt:variant>
      <vt:variant>
        <vt:i4>2031669</vt:i4>
      </vt:variant>
      <vt:variant>
        <vt:i4>1262</vt:i4>
      </vt:variant>
      <vt:variant>
        <vt:i4>0</vt:i4>
      </vt:variant>
      <vt:variant>
        <vt:i4>5</vt:i4>
      </vt:variant>
      <vt:variant>
        <vt:lpwstr/>
      </vt:variant>
      <vt:variant>
        <vt:lpwstr>_Toc54980195</vt:lpwstr>
      </vt:variant>
      <vt:variant>
        <vt:i4>1966133</vt:i4>
      </vt:variant>
      <vt:variant>
        <vt:i4>1256</vt:i4>
      </vt:variant>
      <vt:variant>
        <vt:i4>0</vt:i4>
      </vt:variant>
      <vt:variant>
        <vt:i4>5</vt:i4>
      </vt:variant>
      <vt:variant>
        <vt:lpwstr/>
      </vt:variant>
      <vt:variant>
        <vt:lpwstr>_Toc54980194</vt:lpwstr>
      </vt:variant>
      <vt:variant>
        <vt:i4>1638453</vt:i4>
      </vt:variant>
      <vt:variant>
        <vt:i4>1250</vt:i4>
      </vt:variant>
      <vt:variant>
        <vt:i4>0</vt:i4>
      </vt:variant>
      <vt:variant>
        <vt:i4>5</vt:i4>
      </vt:variant>
      <vt:variant>
        <vt:lpwstr/>
      </vt:variant>
      <vt:variant>
        <vt:lpwstr>_Toc54980193</vt:lpwstr>
      </vt:variant>
      <vt:variant>
        <vt:i4>1572917</vt:i4>
      </vt:variant>
      <vt:variant>
        <vt:i4>1244</vt:i4>
      </vt:variant>
      <vt:variant>
        <vt:i4>0</vt:i4>
      </vt:variant>
      <vt:variant>
        <vt:i4>5</vt:i4>
      </vt:variant>
      <vt:variant>
        <vt:lpwstr/>
      </vt:variant>
      <vt:variant>
        <vt:lpwstr>_Toc54980192</vt:lpwstr>
      </vt:variant>
      <vt:variant>
        <vt:i4>1769525</vt:i4>
      </vt:variant>
      <vt:variant>
        <vt:i4>1238</vt:i4>
      </vt:variant>
      <vt:variant>
        <vt:i4>0</vt:i4>
      </vt:variant>
      <vt:variant>
        <vt:i4>5</vt:i4>
      </vt:variant>
      <vt:variant>
        <vt:lpwstr/>
      </vt:variant>
      <vt:variant>
        <vt:lpwstr>_Toc54980191</vt:lpwstr>
      </vt:variant>
      <vt:variant>
        <vt:i4>1703989</vt:i4>
      </vt:variant>
      <vt:variant>
        <vt:i4>1232</vt:i4>
      </vt:variant>
      <vt:variant>
        <vt:i4>0</vt:i4>
      </vt:variant>
      <vt:variant>
        <vt:i4>5</vt:i4>
      </vt:variant>
      <vt:variant>
        <vt:lpwstr/>
      </vt:variant>
      <vt:variant>
        <vt:lpwstr>_Toc54980190</vt:lpwstr>
      </vt:variant>
      <vt:variant>
        <vt:i4>1245236</vt:i4>
      </vt:variant>
      <vt:variant>
        <vt:i4>1226</vt:i4>
      </vt:variant>
      <vt:variant>
        <vt:i4>0</vt:i4>
      </vt:variant>
      <vt:variant>
        <vt:i4>5</vt:i4>
      </vt:variant>
      <vt:variant>
        <vt:lpwstr/>
      </vt:variant>
      <vt:variant>
        <vt:lpwstr>_Toc54980189</vt:lpwstr>
      </vt:variant>
      <vt:variant>
        <vt:i4>1179700</vt:i4>
      </vt:variant>
      <vt:variant>
        <vt:i4>1220</vt:i4>
      </vt:variant>
      <vt:variant>
        <vt:i4>0</vt:i4>
      </vt:variant>
      <vt:variant>
        <vt:i4>5</vt:i4>
      </vt:variant>
      <vt:variant>
        <vt:lpwstr/>
      </vt:variant>
      <vt:variant>
        <vt:lpwstr>_Toc54980188</vt:lpwstr>
      </vt:variant>
      <vt:variant>
        <vt:i4>1900596</vt:i4>
      </vt:variant>
      <vt:variant>
        <vt:i4>1214</vt:i4>
      </vt:variant>
      <vt:variant>
        <vt:i4>0</vt:i4>
      </vt:variant>
      <vt:variant>
        <vt:i4>5</vt:i4>
      </vt:variant>
      <vt:variant>
        <vt:lpwstr/>
      </vt:variant>
      <vt:variant>
        <vt:lpwstr>_Toc54980187</vt:lpwstr>
      </vt:variant>
      <vt:variant>
        <vt:i4>1835060</vt:i4>
      </vt:variant>
      <vt:variant>
        <vt:i4>1208</vt:i4>
      </vt:variant>
      <vt:variant>
        <vt:i4>0</vt:i4>
      </vt:variant>
      <vt:variant>
        <vt:i4>5</vt:i4>
      </vt:variant>
      <vt:variant>
        <vt:lpwstr/>
      </vt:variant>
      <vt:variant>
        <vt:lpwstr>_Toc54980186</vt:lpwstr>
      </vt:variant>
      <vt:variant>
        <vt:i4>2031668</vt:i4>
      </vt:variant>
      <vt:variant>
        <vt:i4>1202</vt:i4>
      </vt:variant>
      <vt:variant>
        <vt:i4>0</vt:i4>
      </vt:variant>
      <vt:variant>
        <vt:i4>5</vt:i4>
      </vt:variant>
      <vt:variant>
        <vt:lpwstr/>
      </vt:variant>
      <vt:variant>
        <vt:lpwstr>_Toc54980185</vt:lpwstr>
      </vt:variant>
      <vt:variant>
        <vt:i4>1966132</vt:i4>
      </vt:variant>
      <vt:variant>
        <vt:i4>1196</vt:i4>
      </vt:variant>
      <vt:variant>
        <vt:i4>0</vt:i4>
      </vt:variant>
      <vt:variant>
        <vt:i4>5</vt:i4>
      </vt:variant>
      <vt:variant>
        <vt:lpwstr/>
      </vt:variant>
      <vt:variant>
        <vt:lpwstr>_Toc54980184</vt:lpwstr>
      </vt:variant>
      <vt:variant>
        <vt:i4>1638452</vt:i4>
      </vt:variant>
      <vt:variant>
        <vt:i4>1190</vt:i4>
      </vt:variant>
      <vt:variant>
        <vt:i4>0</vt:i4>
      </vt:variant>
      <vt:variant>
        <vt:i4>5</vt:i4>
      </vt:variant>
      <vt:variant>
        <vt:lpwstr/>
      </vt:variant>
      <vt:variant>
        <vt:lpwstr>_Toc54980183</vt:lpwstr>
      </vt:variant>
      <vt:variant>
        <vt:i4>1572916</vt:i4>
      </vt:variant>
      <vt:variant>
        <vt:i4>1184</vt:i4>
      </vt:variant>
      <vt:variant>
        <vt:i4>0</vt:i4>
      </vt:variant>
      <vt:variant>
        <vt:i4>5</vt:i4>
      </vt:variant>
      <vt:variant>
        <vt:lpwstr/>
      </vt:variant>
      <vt:variant>
        <vt:lpwstr>_Toc54980182</vt:lpwstr>
      </vt:variant>
      <vt:variant>
        <vt:i4>1769524</vt:i4>
      </vt:variant>
      <vt:variant>
        <vt:i4>1178</vt:i4>
      </vt:variant>
      <vt:variant>
        <vt:i4>0</vt:i4>
      </vt:variant>
      <vt:variant>
        <vt:i4>5</vt:i4>
      </vt:variant>
      <vt:variant>
        <vt:lpwstr/>
      </vt:variant>
      <vt:variant>
        <vt:lpwstr>_Toc54980181</vt:lpwstr>
      </vt:variant>
      <vt:variant>
        <vt:i4>1703988</vt:i4>
      </vt:variant>
      <vt:variant>
        <vt:i4>1172</vt:i4>
      </vt:variant>
      <vt:variant>
        <vt:i4>0</vt:i4>
      </vt:variant>
      <vt:variant>
        <vt:i4>5</vt:i4>
      </vt:variant>
      <vt:variant>
        <vt:lpwstr/>
      </vt:variant>
      <vt:variant>
        <vt:lpwstr>_Toc54980180</vt:lpwstr>
      </vt:variant>
      <vt:variant>
        <vt:i4>1245243</vt:i4>
      </vt:variant>
      <vt:variant>
        <vt:i4>1166</vt:i4>
      </vt:variant>
      <vt:variant>
        <vt:i4>0</vt:i4>
      </vt:variant>
      <vt:variant>
        <vt:i4>5</vt:i4>
      </vt:variant>
      <vt:variant>
        <vt:lpwstr/>
      </vt:variant>
      <vt:variant>
        <vt:lpwstr>_Toc54980179</vt:lpwstr>
      </vt:variant>
      <vt:variant>
        <vt:i4>1179707</vt:i4>
      </vt:variant>
      <vt:variant>
        <vt:i4>1160</vt:i4>
      </vt:variant>
      <vt:variant>
        <vt:i4>0</vt:i4>
      </vt:variant>
      <vt:variant>
        <vt:i4>5</vt:i4>
      </vt:variant>
      <vt:variant>
        <vt:lpwstr/>
      </vt:variant>
      <vt:variant>
        <vt:lpwstr>_Toc54980178</vt:lpwstr>
      </vt:variant>
      <vt:variant>
        <vt:i4>1900603</vt:i4>
      </vt:variant>
      <vt:variant>
        <vt:i4>1154</vt:i4>
      </vt:variant>
      <vt:variant>
        <vt:i4>0</vt:i4>
      </vt:variant>
      <vt:variant>
        <vt:i4>5</vt:i4>
      </vt:variant>
      <vt:variant>
        <vt:lpwstr/>
      </vt:variant>
      <vt:variant>
        <vt:lpwstr>_Toc54980177</vt:lpwstr>
      </vt:variant>
      <vt:variant>
        <vt:i4>1835067</vt:i4>
      </vt:variant>
      <vt:variant>
        <vt:i4>1148</vt:i4>
      </vt:variant>
      <vt:variant>
        <vt:i4>0</vt:i4>
      </vt:variant>
      <vt:variant>
        <vt:i4>5</vt:i4>
      </vt:variant>
      <vt:variant>
        <vt:lpwstr/>
      </vt:variant>
      <vt:variant>
        <vt:lpwstr>_Toc54980176</vt:lpwstr>
      </vt:variant>
      <vt:variant>
        <vt:i4>2031675</vt:i4>
      </vt:variant>
      <vt:variant>
        <vt:i4>1142</vt:i4>
      </vt:variant>
      <vt:variant>
        <vt:i4>0</vt:i4>
      </vt:variant>
      <vt:variant>
        <vt:i4>5</vt:i4>
      </vt:variant>
      <vt:variant>
        <vt:lpwstr/>
      </vt:variant>
      <vt:variant>
        <vt:lpwstr>_Toc54980175</vt:lpwstr>
      </vt:variant>
      <vt:variant>
        <vt:i4>1966139</vt:i4>
      </vt:variant>
      <vt:variant>
        <vt:i4>1136</vt:i4>
      </vt:variant>
      <vt:variant>
        <vt:i4>0</vt:i4>
      </vt:variant>
      <vt:variant>
        <vt:i4>5</vt:i4>
      </vt:variant>
      <vt:variant>
        <vt:lpwstr/>
      </vt:variant>
      <vt:variant>
        <vt:lpwstr>_Toc54980174</vt:lpwstr>
      </vt:variant>
      <vt:variant>
        <vt:i4>1638459</vt:i4>
      </vt:variant>
      <vt:variant>
        <vt:i4>1127</vt:i4>
      </vt:variant>
      <vt:variant>
        <vt:i4>0</vt:i4>
      </vt:variant>
      <vt:variant>
        <vt:i4>5</vt:i4>
      </vt:variant>
      <vt:variant>
        <vt:lpwstr/>
      </vt:variant>
      <vt:variant>
        <vt:lpwstr>_Toc54980173</vt:lpwstr>
      </vt:variant>
      <vt:variant>
        <vt:i4>1572923</vt:i4>
      </vt:variant>
      <vt:variant>
        <vt:i4>1121</vt:i4>
      </vt:variant>
      <vt:variant>
        <vt:i4>0</vt:i4>
      </vt:variant>
      <vt:variant>
        <vt:i4>5</vt:i4>
      </vt:variant>
      <vt:variant>
        <vt:lpwstr/>
      </vt:variant>
      <vt:variant>
        <vt:lpwstr>_Toc54980172</vt:lpwstr>
      </vt:variant>
      <vt:variant>
        <vt:i4>1769531</vt:i4>
      </vt:variant>
      <vt:variant>
        <vt:i4>1115</vt:i4>
      </vt:variant>
      <vt:variant>
        <vt:i4>0</vt:i4>
      </vt:variant>
      <vt:variant>
        <vt:i4>5</vt:i4>
      </vt:variant>
      <vt:variant>
        <vt:lpwstr/>
      </vt:variant>
      <vt:variant>
        <vt:lpwstr>_Toc54980171</vt:lpwstr>
      </vt:variant>
      <vt:variant>
        <vt:i4>1703995</vt:i4>
      </vt:variant>
      <vt:variant>
        <vt:i4>1109</vt:i4>
      </vt:variant>
      <vt:variant>
        <vt:i4>0</vt:i4>
      </vt:variant>
      <vt:variant>
        <vt:i4>5</vt:i4>
      </vt:variant>
      <vt:variant>
        <vt:lpwstr/>
      </vt:variant>
      <vt:variant>
        <vt:lpwstr>_Toc54980170</vt:lpwstr>
      </vt:variant>
      <vt:variant>
        <vt:i4>1245242</vt:i4>
      </vt:variant>
      <vt:variant>
        <vt:i4>1103</vt:i4>
      </vt:variant>
      <vt:variant>
        <vt:i4>0</vt:i4>
      </vt:variant>
      <vt:variant>
        <vt:i4>5</vt:i4>
      </vt:variant>
      <vt:variant>
        <vt:lpwstr/>
      </vt:variant>
      <vt:variant>
        <vt:lpwstr>_Toc54980169</vt:lpwstr>
      </vt:variant>
      <vt:variant>
        <vt:i4>1179706</vt:i4>
      </vt:variant>
      <vt:variant>
        <vt:i4>1097</vt:i4>
      </vt:variant>
      <vt:variant>
        <vt:i4>0</vt:i4>
      </vt:variant>
      <vt:variant>
        <vt:i4>5</vt:i4>
      </vt:variant>
      <vt:variant>
        <vt:lpwstr/>
      </vt:variant>
      <vt:variant>
        <vt:lpwstr>_Toc54980168</vt:lpwstr>
      </vt:variant>
      <vt:variant>
        <vt:i4>1900602</vt:i4>
      </vt:variant>
      <vt:variant>
        <vt:i4>1091</vt:i4>
      </vt:variant>
      <vt:variant>
        <vt:i4>0</vt:i4>
      </vt:variant>
      <vt:variant>
        <vt:i4>5</vt:i4>
      </vt:variant>
      <vt:variant>
        <vt:lpwstr/>
      </vt:variant>
      <vt:variant>
        <vt:lpwstr>_Toc54980167</vt:lpwstr>
      </vt:variant>
      <vt:variant>
        <vt:i4>1835066</vt:i4>
      </vt:variant>
      <vt:variant>
        <vt:i4>1085</vt:i4>
      </vt:variant>
      <vt:variant>
        <vt:i4>0</vt:i4>
      </vt:variant>
      <vt:variant>
        <vt:i4>5</vt:i4>
      </vt:variant>
      <vt:variant>
        <vt:lpwstr/>
      </vt:variant>
      <vt:variant>
        <vt:lpwstr>_Toc54980166</vt:lpwstr>
      </vt:variant>
      <vt:variant>
        <vt:i4>2031674</vt:i4>
      </vt:variant>
      <vt:variant>
        <vt:i4>1079</vt:i4>
      </vt:variant>
      <vt:variant>
        <vt:i4>0</vt:i4>
      </vt:variant>
      <vt:variant>
        <vt:i4>5</vt:i4>
      </vt:variant>
      <vt:variant>
        <vt:lpwstr/>
      </vt:variant>
      <vt:variant>
        <vt:lpwstr>_Toc54980165</vt:lpwstr>
      </vt:variant>
      <vt:variant>
        <vt:i4>1966138</vt:i4>
      </vt:variant>
      <vt:variant>
        <vt:i4>1073</vt:i4>
      </vt:variant>
      <vt:variant>
        <vt:i4>0</vt:i4>
      </vt:variant>
      <vt:variant>
        <vt:i4>5</vt:i4>
      </vt:variant>
      <vt:variant>
        <vt:lpwstr/>
      </vt:variant>
      <vt:variant>
        <vt:lpwstr>_Toc54980164</vt:lpwstr>
      </vt:variant>
      <vt:variant>
        <vt:i4>1638458</vt:i4>
      </vt:variant>
      <vt:variant>
        <vt:i4>1067</vt:i4>
      </vt:variant>
      <vt:variant>
        <vt:i4>0</vt:i4>
      </vt:variant>
      <vt:variant>
        <vt:i4>5</vt:i4>
      </vt:variant>
      <vt:variant>
        <vt:lpwstr/>
      </vt:variant>
      <vt:variant>
        <vt:lpwstr>_Toc54980163</vt:lpwstr>
      </vt:variant>
      <vt:variant>
        <vt:i4>1572922</vt:i4>
      </vt:variant>
      <vt:variant>
        <vt:i4>1061</vt:i4>
      </vt:variant>
      <vt:variant>
        <vt:i4>0</vt:i4>
      </vt:variant>
      <vt:variant>
        <vt:i4>5</vt:i4>
      </vt:variant>
      <vt:variant>
        <vt:lpwstr/>
      </vt:variant>
      <vt:variant>
        <vt:lpwstr>_Toc54980162</vt:lpwstr>
      </vt:variant>
      <vt:variant>
        <vt:i4>1769530</vt:i4>
      </vt:variant>
      <vt:variant>
        <vt:i4>1055</vt:i4>
      </vt:variant>
      <vt:variant>
        <vt:i4>0</vt:i4>
      </vt:variant>
      <vt:variant>
        <vt:i4>5</vt:i4>
      </vt:variant>
      <vt:variant>
        <vt:lpwstr/>
      </vt:variant>
      <vt:variant>
        <vt:lpwstr>_Toc54980161</vt:lpwstr>
      </vt:variant>
      <vt:variant>
        <vt:i4>1703994</vt:i4>
      </vt:variant>
      <vt:variant>
        <vt:i4>1049</vt:i4>
      </vt:variant>
      <vt:variant>
        <vt:i4>0</vt:i4>
      </vt:variant>
      <vt:variant>
        <vt:i4>5</vt:i4>
      </vt:variant>
      <vt:variant>
        <vt:lpwstr/>
      </vt:variant>
      <vt:variant>
        <vt:lpwstr>_Toc54980160</vt:lpwstr>
      </vt:variant>
      <vt:variant>
        <vt:i4>1245241</vt:i4>
      </vt:variant>
      <vt:variant>
        <vt:i4>1043</vt:i4>
      </vt:variant>
      <vt:variant>
        <vt:i4>0</vt:i4>
      </vt:variant>
      <vt:variant>
        <vt:i4>5</vt:i4>
      </vt:variant>
      <vt:variant>
        <vt:lpwstr/>
      </vt:variant>
      <vt:variant>
        <vt:lpwstr>_Toc54980159</vt:lpwstr>
      </vt:variant>
      <vt:variant>
        <vt:i4>1179705</vt:i4>
      </vt:variant>
      <vt:variant>
        <vt:i4>1037</vt:i4>
      </vt:variant>
      <vt:variant>
        <vt:i4>0</vt:i4>
      </vt:variant>
      <vt:variant>
        <vt:i4>5</vt:i4>
      </vt:variant>
      <vt:variant>
        <vt:lpwstr/>
      </vt:variant>
      <vt:variant>
        <vt:lpwstr>_Toc54980158</vt:lpwstr>
      </vt:variant>
      <vt:variant>
        <vt:i4>1900601</vt:i4>
      </vt:variant>
      <vt:variant>
        <vt:i4>1031</vt:i4>
      </vt:variant>
      <vt:variant>
        <vt:i4>0</vt:i4>
      </vt:variant>
      <vt:variant>
        <vt:i4>5</vt:i4>
      </vt:variant>
      <vt:variant>
        <vt:lpwstr/>
      </vt:variant>
      <vt:variant>
        <vt:lpwstr>_Toc54980157</vt:lpwstr>
      </vt:variant>
      <vt:variant>
        <vt:i4>6553613</vt:i4>
      </vt:variant>
      <vt:variant>
        <vt:i4>1025</vt:i4>
      </vt:variant>
      <vt:variant>
        <vt:i4>0</vt:i4>
      </vt:variant>
      <vt:variant>
        <vt:i4>5</vt:i4>
      </vt:variant>
      <vt:variant>
        <vt:lpwstr>\\Users\luisbarrerapino\Library\Containers\com.apple.mail\Data\Library\Mail Downloads\341E25AE-C790-43C3-A804-696F11B635F7\TDxT - Plantilla PETI_PLUS.docx</vt:lpwstr>
      </vt:variant>
      <vt:variant>
        <vt:lpwstr>_Toc54980156</vt:lpwstr>
      </vt:variant>
      <vt:variant>
        <vt:i4>2031673</vt:i4>
      </vt:variant>
      <vt:variant>
        <vt:i4>1019</vt:i4>
      </vt:variant>
      <vt:variant>
        <vt:i4>0</vt:i4>
      </vt:variant>
      <vt:variant>
        <vt:i4>5</vt:i4>
      </vt:variant>
      <vt:variant>
        <vt:lpwstr/>
      </vt:variant>
      <vt:variant>
        <vt:lpwstr>_Toc54980155</vt:lpwstr>
      </vt:variant>
      <vt:variant>
        <vt:i4>1966137</vt:i4>
      </vt:variant>
      <vt:variant>
        <vt:i4>1013</vt:i4>
      </vt:variant>
      <vt:variant>
        <vt:i4>0</vt:i4>
      </vt:variant>
      <vt:variant>
        <vt:i4>5</vt:i4>
      </vt:variant>
      <vt:variant>
        <vt:lpwstr/>
      </vt:variant>
      <vt:variant>
        <vt:lpwstr>_Toc54980154</vt:lpwstr>
      </vt:variant>
      <vt:variant>
        <vt:i4>1638457</vt:i4>
      </vt:variant>
      <vt:variant>
        <vt:i4>1004</vt:i4>
      </vt:variant>
      <vt:variant>
        <vt:i4>0</vt:i4>
      </vt:variant>
      <vt:variant>
        <vt:i4>5</vt:i4>
      </vt:variant>
      <vt:variant>
        <vt:lpwstr/>
      </vt:variant>
      <vt:variant>
        <vt:lpwstr>_Toc54980153</vt:lpwstr>
      </vt:variant>
      <vt:variant>
        <vt:i4>1572921</vt:i4>
      </vt:variant>
      <vt:variant>
        <vt:i4>998</vt:i4>
      </vt:variant>
      <vt:variant>
        <vt:i4>0</vt:i4>
      </vt:variant>
      <vt:variant>
        <vt:i4>5</vt:i4>
      </vt:variant>
      <vt:variant>
        <vt:lpwstr/>
      </vt:variant>
      <vt:variant>
        <vt:lpwstr>_Toc54980152</vt:lpwstr>
      </vt:variant>
      <vt:variant>
        <vt:i4>1769529</vt:i4>
      </vt:variant>
      <vt:variant>
        <vt:i4>992</vt:i4>
      </vt:variant>
      <vt:variant>
        <vt:i4>0</vt:i4>
      </vt:variant>
      <vt:variant>
        <vt:i4>5</vt:i4>
      </vt:variant>
      <vt:variant>
        <vt:lpwstr/>
      </vt:variant>
      <vt:variant>
        <vt:lpwstr>_Toc54980151</vt:lpwstr>
      </vt:variant>
      <vt:variant>
        <vt:i4>1703993</vt:i4>
      </vt:variant>
      <vt:variant>
        <vt:i4>986</vt:i4>
      </vt:variant>
      <vt:variant>
        <vt:i4>0</vt:i4>
      </vt:variant>
      <vt:variant>
        <vt:i4>5</vt:i4>
      </vt:variant>
      <vt:variant>
        <vt:lpwstr/>
      </vt:variant>
      <vt:variant>
        <vt:lpwstr>_Toc54980150</vt:lpwstr>
      </vt:variant>
      <vt:variant>
        <vt:i4>1245240</vt:i4>
      </vt:variant>
      <vt:variant>
        <vt:i4>980</vt:i4>
      </vt:variant>
      <vt:variant>
        <vt:i4>0</vt:i4>
      </vt:variant>
      <vt:variant>
        <vt:i4>5</vt:i4>
      </vt:variant>
      <vt:variant>
        <vt:lpwstr/>
      </vt:variant>
      <vt:variant>
        <vt:lpwstr>_Toc54980149</vt:lpwstr>
      </vt:variant>
      <vt:variant>
        <vt:i4>1179704</vt:i4>
      </vt:variant>
      <vt:variant>
        <vt:i4>974</vt:i4>
      </vt:variant>
      <vt:variant>
        <vt:i4>0</vt:i4>
      </vt:variant>
      <vt:variant>
        <vt:i4>5</vt:i4>
      </vt:variant>
      <vt:variant>
        <vt:lpwstr/>
      </vt:variant>
      <vt:variant>
        <vt:lpwstr>_Toc54980148</vt:lpwstr>
      </vt:variant>
      <vt:variant>
        <vt:i4>1900600</vt:i4>
      </vt:variant>
      <vt:variant>
        <vt:i4>968</vt:i4>
      </vt:variant>
      <vt:variant>
        <vt:i4>0</vt:i4>
      </vt:variant>
      <vt:variant>
        <vt:i4>5</vt:i4>
      </vt:variant>
      <vt:variant>
        <vt:lpwstr/>
      </vt:variant>
      <vt:variant>
        <vt:lpwstr>_Toc54980147</vt:lpwstr>
      </vt:variant>
      <vt:variant>
        <vt:i4>1835064</vt:i4>
      </vt:variant>
      <vt:variant>
        <vt:i4>962</vt:i4>
      </vt:variant>
      <vt:variant>
        <vt:i4>0</vt:i4>
      </vt:variant>
      <vt:variant>
        <vt:i4>5</vt:i4>
      </vt:variant>
      <vt:variant>
        <vt:lpwstr/>
      </vt:variant>
      <vt:variant>
        <vt:lpwstr>_Toc54980146</vt:lpwstr>
      </vt:variant>
      <vt:variant>
        <vt:i4>2031672</vt:i4>
      </vt:variant>
      <vt:variant>
        <vt:i4>956</vt:i4>
      </vt:variant>
      <vt:variant>
        <vt:i4>0</vt:i4>
      </vt:variant>
      <vt:variant>
        <vt:i4>5</vt:i4>
      </vt:variant>
      <vt:variant>
        <vt:lpwstr/>
      </vt:variant>
      <vt:variant>
        <vt:lpwstr>_Toc54980145</vt:lpwstr>
      </vt:variant>
      <vt:variant>
        <vt:i4>1966136</vt:i4>
      </vt:variant>
      <vt:variant>
        <vt:i4>950</vt:i4>
      </vt:variant>
      <vt:variant>
        <vt:i4>0</vt:i4>
      </vt:variant>
      <vt:variant>
        <vt:i4>5</vt:i4>
      </vt:variant>
      <vt:variant>
        <vt:lpwstr/>
      </vt:variant>
      <vt:variant>
        <vt:lpwstr>_Toc54980144</vt:lpwstr>
      </vt:variant>
      <vt:variant>
        <vt:i4>1638456</vt:i4>
      </vt:variant>
      <vt:variant>
        <vt:i4>944</vt:i4>
      </vt:variant>
      <vt:variant>
        <vt:i4>0</vt:i4>
      </vt:variant>
      <vt:variant>
        <vt:i4>5</vt:i4>
      </vt:variant>
      <vt:variant>
        <vt:lpwstr/>
      </vt:variant>
      <vt:variant>
        <vt:lpwstr>_Toc54980143</vt:lpwstr>
      </vt:variant>
      <vt:variant>
        <vt:i4>1572920</vt:i4>
      </vt:variant>
      <vt:variant>
        <vt:i4>938</vt:i4>
      </vt:variant>
      <vt:variant>
        <vt:i4>0</vt:i4>
      </vt:variant>
      <vt:variant>
        <vt:i4>5</vt:i4>
      </vt:variant>
      <vt:variant>
        <vt:lpwstr/>
      </vt:variant>
      <vt:variant>
        <vt:lpwstr>_Toc54980142</vt:lpwstr>
      </vt:variant>
      <vt:variant>
        <vt:i4>1769528</vt:i4>
      </vt:variant>
      <vt:variant>
        <vt:i4>932</vt:i4>
      </vt:variant>
      <vt:variant>
        <vt:i4>0</vt:i4>
      </vt:variant>
      <vt:variant>
        <vt:i4>5</vt:i4>
      </vt:variant>
      <vt:variant>
        <vt:lpwstr/>
      </vt:variant>
      <vt:variant>
        <vt:lpwstr>_Toc54980141</vt:lpwstr>
      </vt:variant>
      <vt:variant>
        <vt:i4>1703992</vt:i4>
      </vt:variant>
      <vt:variant>
        <vt:i4>926</vt:i4>
      </vt:variant>
      <vt:variant>
        <vt:i4>0</vt:i4>
      </vt:variant>
      <vt:variant>
        <vt:i4>5</vt:i4>
      </vt:variant>
      <vt:variant>
        <vt:lpwstr/>
      </vt:variant>
      <vt:variant>
        <vt:lpwstr>_Toc54980140</vt:lpwstr>
      </vt:variant>
      <vt:variant>
        <vt:i4>1245247</vt:i4>
      </vt:variant>
      <vt:variant>
        <vt:i4>920</vt:i4>
      </vt:variant>
      <vt:variant>
        <vt:i4>0</vt:i4>
      </vt:variant>
      <vt:variant>
        <vt:i4>5</vt:i4>
      </vt:variant>
      <vt:variant>
        <vt:lpwstr/>
      </vt:variant>
      <vt:variant>
        <vt:lpwstr>_Toc54980139</vt:lpwstr>
      </vt:variant>
      <vt:variant>
        <vt:i4>1179711</vt:i4>
      </vt:variant>
      <vt:variant>
        <vt:i4>914</vt:i4>
      </vt:variant>
      <vt:variant>
        <vt:i4>0</vt:i4>
      </vt:variant>
      <vt:variant>
        <vt:i4>5</vt:i4>
      </vt:variant>
      <vt:variant>
        <vt:lpwstr/>
      </vt:variant>
      <vt:variant>
        <vt:lpwstr>_Toc54980138</vt:lpwstr>
      </vt:variant>
      <vt:variant>
        <vt:i4>1900607</vt:i4>
      </vt:variant>
      <vt:variant>
        <vt:i4>908</vt:i4>
      </vt:variant>
      <vt:variant>
        <vt:i4>0</vt:i4>
      </vt:variant>
      <vt:variant>
        <vt:i4>5</vt:i4>
      </vt:variant>
      <vt:variant>
        <vt:lpwstr/>
      </vt:variant>
      <vt:variant>
        <vt:lpwstr>_Toc54980137</vt:lpwstr>
      </vt:variant>
      <vt:variant>
        <vt:i4>1835071</vt:i4>
      </vt:variant>
      <vt:variant>
        <vt:i4>902</vt:i4>
      </vt:variant>
      <vt:variant>
        <vt:i4>0</vt:i4>
      </vt:variant>
      <vt:variant>
        <vt:i4>5</vt:i4>
      </vt:variant>
      <vt:variant>
        <vt:lpwstr/>
      </vt:variant>
      <vt:variant>
        <vt:lpwstr>_Toc54980136</vt:lpwstr>
      </vt:variant>
      <vt:variant>
        <vt:i4>2031679</vt:i4>
      </vt:variant>
      <vt:variant>
        <vt:i4>896</vt:i4>
      </vt:variant>
      <vt:variant>
        <vt:i4>0</vt:i4>
      </vt:variant>
      <vt:variant>
        <vt:i4>5</vt:i4>
      </vt:variant>
      <vt:variant>
        <vt:lpwstr/>
      </vt:variant>
      <vt:variant>
        <vt:lpwstr>_Toc54980135</vt:lpwstr>
      </vt:variant>
      <vt:variant>
        <vt:i4>1966143</vt:i4>
      </vt:variant>
      <vt:variant>
        <vt:i4>890</vt:i4>
      </vt:variant>
      <vt:variant>
        <vt:i4>0</vt:i4>
      </vt:variant>
      <vt:variant>
        <vt:i4>5</vt:i4>
      </vt:variant>
      <vt:variant>
        <vt:lpwstr/>
      </vt:variant>
      <vt:variant>
        <vt:lpwstr>_Toc54980134</vt:lpwstr>
      </vt:variant>
      <vt:variant>
        <vt:i4>1638463</vt:i4>
      </vt:variant>
      <vt:variant>
        <vt:i4>884</vt:i4>
      </vt:variant>
      <vt:variant>
        <vt:i4>0</vt:i4>
      </vt:variant>
      <vt:variant>
        <vt:i4>5</vt:i4>
      </vt:variant>
      <vt:variant>
        <vt:lpwstr/>
      </vt:variant>
      <vt:variant>
        <vt:lpwstr>_Toc54980133</vt:lpwstr>
      </vt:variant>
      <vt:variant>
        <vt:i4>1572927</vt:i4>
      </vt:variant>
      <vt:variant>
        <vt:i4>878</vt:i4>
      </vt:variant>
      <vt:variant>
        <vt:i4>0</vt:i4>
      </vt:variant>
      <vt:variant>
        <vt:i4>5</vt:i4>
      </vt:variant>
      <vt:variant>
        <vt:lpwstr/>
      </vt:variant>
      <vt:variant>
        <vt:lpwstr>_Toc54980132</vt:lpwstr>
      </vt:variant>
      <vt:variant>
        <vt:i4>1769535</vt:i4>
      </vt:variant>
      <vt:variant>
        <vt:i4>872</vt:i4>
      </vt:variant>
      <vt:variant>
        <vt:i4>0</vt:i4>
      </vt:variant>
      <vt:variant>
        <vt:i4>5</vt:i4>
      </vt:variant>
      <vt:variant>
        <vt:lpwstr/>
      </vt:variant>
      <vt:variant>
        <vt:lpwstr>_Toc54980131</vt:lpwstr>
      </vt:variant>
      <vt:variant>
        <vt:i4>1703999</vt:i4>
      </vt:variant>
      <vt:variant>
        <vt:i4>866</vt:i4>
      </vt:variant>
      <vt:variant>
        <vt:i4>0</vt:i4>
      </vt:variant>
      <vt:variant>
        <vt:i4>5</vt:i4>
      </vt:variant>
      <vt:variant>
        <vt:lpwstr/>
      </vt:variant>
      <vt:variant>
        <vt:lpwstr>_Toc54980130</vt:lpwstr>
      </vt:variant>
      <vt:variant>
        <vt:i4>1245246</vt:i4>
      </vt:variant>
      <vt:variant>
        <vt:i4>860</vt:i4>
      </vt:variant>
      <vt:variant>
        <vt:i4>0</vt:i4>
      </vt:variant>
      <vt:variant>
        <vt:i4>5</vt:i4>
      </vt:variant>
      <vt:variant>
        <vt:lpwstr/>
      </vt:variant>
      <vt:variant>
        <vt:lpwstr>_Toc54980129</vt:lpwstr>
      </vt:variant>
      <vt:variant>
        <vt:i4>1179710</vt:i4>
      </vt:variant>
      <vt:variant>
        <vt:i4>854</vt:i4>
      </vt:variant>
      <vt:variant>
        <vt:i4>0</vt:i4>
      </vt:variant>
      <vt:variant>
        <vt:i4>5</vt:i4>
      </vt:variant>
      <vt:variant>
        <vt:lpwstr/>
      </vt:variant>
      <vt:variant>
        <vt:lpwstr>_Toc54980128</vt:lpwstr>
      </vt:variant>
      <vt:variant>
        <vt:i4>1900606</vt:i4>
      </vt:variant>
      <vt:variant>
        <vt:i4>848</vt:i4>
      </vt:variant>
      <vt:variant>
        <vt:i4>0</vt:i4>
      </vt:variant>
      <vt:variant>
        <vt:i4>5</vt:i4>
      </vt:variant>
      <vt:variant>
        <vt:lpwstr/>
      </vt:variant>
      <vt:variant>
        <vt:lpwstr>_Toc54980127</vt:lpwstr>
      </vt:variant>
      <vt:variant>
        <vt:i4>1835070</vt:i4>
      </vt:variant>
      <vt:variant>
        <vt:i4>842</vt:i4>
      </vt:variant>
      <vt:variant>
        <vt:i4>0</vt:i4>
      </vt:variant>
      <vt:variant>
        <vt:i4>5</vt:i4>
      </vt:variant>
      <vt:variant>
        <vt:lpwstr/>
      </vt:variant>
      <vt:variant>
        <vt:lpwstr>_Toc54980126</vt:lpwstr>
      </vt:variant>
      <vt:variant>
        <vt:i4>2031678</vt:i4>
      </vt:variant>
      <vt:variant>
        <vt:i4>836</vt:i4>
      </vt:variant>
      <vt:variant>
        <vt:i4>0</vt:i4>
      </vt:variant>
      <vt:variant>
        <vt:i4>5</vt:i4>
      </vt:variant>
      <vt:variant>
        <vt:lpwstr/>
      </vt:variant>
      <vt:variant>
        <vt:lpwstr>_Toc54980125</vt:lpwstr>
      </vt:variant>
      <vt:variant>
        <vt:i4>1966142</vt:i4>
      </vt:variant>
      <vt:variant>
        <vt:i4>830</vt:i4>
      </vt:variant>
      <vt:variant>
        <vt:i4>0</vt:i4>
      </vt:variant>
      <vt:variant>
        <vt:i4>5</vt:i4>
      </vt:variant>
      <vt:variant>
        <vt:lpwstr/>
      </vt:variant>
      <vt:variant>
        <vt:lpwstr>_Toc54980124</vt:lpwstr>
      </vt:variant>
      <vt:variant>
        <vt:i4>1638462</vt:i4>
      </vt:variant>
      <vt:variant>
        <vt:i4>824</vt:i4>
      </vt:variant>
      <vt:variant>
        <vt:i4>0</vt:i4>
      </vt:variant>
      <vt:variant>
        <vt:i4>5</vt:i4>
      </vt:variant>
      <vt:variant>
        <vt:lpwstr/>
      </vt:variant>
      <vt:variant>
        <vt:lpwstr>_Toc54980123</vt:lpwstr>
      </vt:variant>
      <vt:variant>
        <vt:i4>1572926</vt:i4>
      </vt:variant>
      <vt:variant>
        <vt:i4>818</vt:i4>
      </vt:variant>
      <vt:variant>
        <vt:i4>0</vt:i4>
      </vt:variant>
      <vt:variant>
        <vt:i4>5</vt:i4>
      </vt:variant>
      <vt:variant>
        <vt:lpwstr/>
      </vt:variant>
      <vt:variant>
        <vt:lpwstr>_Toc54980122</vt:lpwstr>
      </vt:variant>
      <vt:variant>
        <vt:i4>1769534</vt:i4>
      </vt:variant>
      <vt:variant>
        <vt:i4>812</vt:i4>
      </vt:variant>
      <vt:variant>
        <vt:i4>0</vt:i4>
      </vt:variant>
      <vt:variant>
        <vt:i4>5</vt:i4>
      </vt:variant>
      <vt:variant>
        <vt:lpwstr/>
      </vt:variant>
      <vt:variant>
        <vt:lpwstr>_Toc54980121</vt:lpwstr>
      </vt:variant>
      <vt:variant>
        <vt:i4>1703998</vt:i4>
      </vt:variant>
      <vt:variant>
        <vt:i4>806</vt:i4>
      </vt:variant>
      <vt:variant>
        <vt:i4>0</vt:i4>
      </vt:variant>
      <vt:variant>
        <vt:i4>5</vt:i4>
      </vt:variant>
      <vt:variant>
        <vt:lpwstr/>
      </vt:variant>
      <vt:variant>
        <vt:lpwstr>_Toc54980120</vt:lpwstr>
      </vt:variant>
      <vt:variant>
        <vt:i4>1245245</vt:i4>
      </vt:variant>
      <vt:variant>
        <vt:i4>800</vt:i4>
      </vt:variant>
      <vt:variant>
        <vt:i4>0</vt:i4>
      </vt:variant>
      <vt:variant>
        <vt:i4>5</vt:i4>
      </vt:variant>
      <vt:variant>
        <vt:lpwstr/>
      </vt:variant>
      <vt:variant>
        <vt:lpwstr>_Toc54980119</vt:lpwstr>
      </vt:variant>
      <vt:variant>
        <vt:i4>1179709</vt:i4>
      </vt:variant>
      <vt:variant>
        <vt:i4>794</vt:i4>
      </vt:variant>
      <vt:variant>
        <vt:i4>0</vt:i4>
      </vt:variant>
      <vt:variant>
        <vt:i4>5</vt:i4>
      </vt:variant>
      <vt:variant>
        <vt:lpwstr/>
      </vt:variant>
      <vt:variant>
        <vt:lpwstr>_Toc54980118</vt:lpwstr>
      </vt:variant>
      <vt:variant>
        <vt:i4>1900605</vt:i4>
      </vt:variant>
      <vt:variant>
        <vt:i4>788</vt:i4>
      </vt:variant>
      <vt:variant>
        <vt:i4>0</vt:i4>
      </vt:variant>
      <vt:variant>
        <vt:i4>5</vt:i4>
      </vt:variant>
      <vt:variant>
        <vt:lpwstr/>
      </vt:variant>
      <vt:variant>
        <vt:lpwstr>_Toc54980117</vt:lpwstr>
      </vt:variant>
      <vt:variant>
        <vt:i4>1835069</vt:i4>
      </vt:variant>
      <vt:variant>
        <vt:i4>782</vt:i4>
      </vt:variant>
      <vt:variant>
        <vt:i4>0</vt:i4>
      </vt:variant>
      <vt:variant>
        <vt:i4>5</vt:i4>
      </vt:variant>
      <vt:variant>
        <vt:lpwstr/>
      </vt:variant>
      <vt:variant>
        <vt:lpwstr>_Toc54980116</vt:lpwstr>
      </vt:variant>
      <vt:variant>
        <vt:i4>2031677</vt:i4>
      </vt:variant>
      <vt:variant>
        <vt:i4>776</vt:i4>
      </vt:variant>
      <vt:variant>
        <vt:i4>0</vt:i4>
      </vt:variant>
      <vt:variant>
        <vt:i4>5</vt:i4>
      </vt:variant>
      <vt:variant>
        <vt:lpwstr/>
      </vt:variant>
      <vt:variant>
        <vt:lpwstr>_Toc54980115</vt:lpwstr>
      </vt:variant>
      <vt:variant>
        <vt:i4>1966141</vt:i4>
      </vt:variant>
      <vt:variant>
        <vt:i4>770</vt:i4>
      </vt:variant>
      <vt:variant>
        <vt:i4>0</vt:i4>
      </vt:variant>
      <vt:variant>
        <vt:i4>5</vt:i4>
      </vt:variant>
      <vt:variant>
        <vt:lpwstr/>
      </vt:variant>
      <vt:variant>
        <vt:lpwstr>_Toc54980114</vt:lpwstr>
      </vt:variant>
      <vt:variant>
        <vt:i4>1638461</vt:i4>
      </vt:variant>
      <vt:variant>
        <vt:i4>764</vt:i4>
      </vt:variant>
      <vt:variant>
        <vt:i4>0</vt:i4>
      </vt:variant>
      <vt:variant>
        <vt:i4>5</vt:i4>
      </vt:variant>
      <vt:variant>
        <vt:lpwstr/>
      </vt:variant>
      <vt:variant>
        <vt:lpwstr>_Toc54980113</vt:lpwstr>
      </vt:variant>
      <vt:variant>
        <vt:i4>1572925</vt:i4>
      </vt:variant>
      <vt:variant>
        <vt:i4>758</vt:i4>
      </vt:variant>
      <vt:variant>
        <vt:i4>0</vt:i4>
      </vt:variant>
      <vt:variant>
        <vt:i4>5</vt:i4>
      </vt:variant>
      <vt:variant>
        <vt:lpwstr/>
      </vt:variant>
      <vt:variant>
        <vt:lpwstr>_Toc54980112</vt:lpwstr>
      </vt:variant>
      <vt:variant>
        <vt:i4>1769533</vt:i4>
      </vt:variant>
      <vt:variant>
        <vt:i4>752</vt:i4>
      </vt:variant>
      <vt:variant>
        <vt:i4>0</vt:i4>
      </vt:variant>
      <vt:variant>
        <vt:i4>5</vt:i4>
      </vt:variant>
      <vt:variant>
        <vt:lpwstr/>
      </vt:variant>
      <vt:variant>
        <vt:lpwstr>_Toc54980111</vt:lpwstr>
      </vt:variant>
      <vt:variant>
        <vt:i4>1703997</vt:i4>
      </vt:variant>
      <vt:variant>
        <vt:i4>746</vt:i4>
      </vt:variant>
      <vt:variant>
        <vt:i4>0</vt:i4>
      </vt:variant>
      <vt:variant>
        <vt:i4>5</vt:i4>
      </vt:variant>
      <vt:variant>
        <vt:lpwstr/>
      </vt:variant>
      <vt:variant>
        <vt:lpwstr>_Toc54980110</vt:lpwstr>
      </vt:variant>
      <vt:variant>
        <vt:i4>1245244</vt:i4>
      </vt:variant>
      <vt:variant>
        <vt:i4>740</vt:i4>
      </vt:variant>
      <vt:variant>
        <vt:i4>0</vt:i4>
      </vt:variant>
      <vt:variant>
        <vt:i4>5</vt:i4>
      </vt:variant>
      <vt:variant>
        <vt:lpwstr/>
      </vt:variant>
      <vt:variant>
        <vt:lpwstr>_Toc54980109</vt:lpwstr>
      </vt:variant>
      <vt:variant>
        <vt:i4>1179708</vt:i4>
      </vt:variant>
      <vt:variant>
        <vt:i4>734</vt:i4>
      </vt:variant>
      <vt:variant>
        <vt:i4>0</vt:i4>
      </vt:variant>
      <vt:variant>
        <vt:i4>5</vt:i4>
      </vt:variant>
      <vt:variant>
        <vt:lpwstr/>
      </vt:variant>
      <vt:variant>
        <vt:lpwstr>_Toc54980108</vt:lpwstr>
      </vt:variant>
      <vt:variant>
        <vt:i4>1900604</vt:i4>
      </vt:variant>
      <vt:variant>
        <vt:i4>728</vt:i4>
      </vt:variant>
      <vt:variant>
        <vt:i4>0</vt:i4>
      </vt:variant>
      <vt:variant>
        <vt:i4>5</vt:i4>
      </vt:variant>
      <vt:variant>
        <vt:lpwstr/>
      </vt:variant>
      <vt:variant>
        <vt:lpwstr>_Toc54980107</vt:lpwstr>
      </vt:variant>
      <vt:variant>
        <vt:i4>1835068</vt:i4>
      </vt:variant>
      <vt:variant>
        <vt:i4>722</vt:i4>
      </vt:variant>
      <vt:variant>
        <vt:i4>0</vt:i4>
      </vt:variant>
      <vt:variant>
        <vt:i4>5</vt:i4>
      </vt:variant>
      <vt:variant>
        <vt:lpwstr/>
      </vt:variant>
      <vt:variant>
        <vt:lpwstr>_Toc54980106</vt:lpwstr>
      </vt:variant>
      <vt:variant>
        <vt:i4>2031676</vt:i4>
      </vt:variant>
      <vt:variant>
        <vt:i4>716</vt:i4>
      </vt:variant>
      <vt:variant>
        <vt:i4>0</vt:i4>
      </vt:variant>
      <vt:variant>
        <vt:i4>5</vt:i4>
      </vt:variant>
      <vt:variant>
        <vt:lpwstr/>
      </vt:variant>
      <vt:variant>
        <vt:lpwstr>_Toc54980105</vt:lpwstr>
      </vt:variant>
      <vt:variant>
        <vt:i4>1966140</vt:i4>
      </vt:variant>
      <vt:variant>
        <vt:i4>710</vt:i4>
      </vt:variant>
      <vt:variant>
        <vt:i4>0</vt:i4>
      </vt:variant>
      <vt:variant>
        <vt:i4>5</vt:i4>
      </vt:variant>
      <vt:variant>
        <vt:lpwstr/>
      </vt:variant>
      <vt:variant>
        <vt:lpwstr>_Toc54980104</vt:lpwstr>
      </vt:variant>
      <vt:variant>
        <vt:i4>1638460</vt:i4>
      </vt:variant>
      <vt:variant>
        <vt:i4>704</vt:i4>
      </vt:variant>
      <vt:variant>
        <vt:i4>0</vt:i4>
      </vt:variant>
      <vt:variant>
        <vt:i4>5</vt:i4>
      </vt:variant>
      <vt:variant>
        <vt:lpwstr/>
      </vt:variant>
      <vt:variant>
        <vt:lpwstr>_Toc54980103</vt:lpwstr>
      </vt:variant>
      <vt:variant>
        <vt:i4>1572924</vt:i4>
      </vt:variant>
      <vt:variant>
        <vt:i4>698</vt:i4>
      </vt:variant>
      <vt:variant>
        <vt:i4>0</vt:i4>
      </vt:variant>
      <vt:variant>
        <vt:i4>5</vt:i4>
      </vt:variant>
      <vt:variant>
        <vt:lpwstr/>
      </vt:variant>
      <vt:variant>
        <vt:lpwstr>_Toc54980102</vt:lpwstr>
      </vt:variant>
      <vt:variant>
        <vt:i4>1769532</vt:i4>
      </vt:variant>
      <vt:variant>
        <vt:i4>692</vt:i4>
      </vt:variant>
      <vt:variant>
        <vt:i4>0</vt:i4>
      </vt:variant>
      <vt:variant>
        <vt:i4>5</vt:i4>
      </vt:variant>
      <vt:variant>
        <vt:lpwstr/>
      </vt:variant>
      <vt:variant>
        <vt:lpwstr>_Toc54980101</vt:lpwstr>
      </vt:variant>
      <vt:variant>
        <vt:i4>1703996</vt:i4>
      </vt:variant>
      <vt:variant>
        <vt:i4>686</vt:i4>
      </vt:variant>
      <vt:variant>
        <vt:i4>0</vt:i4>
      </vt:variant>
      <vt:variant>
        <vt:i4>5</vt:i4>
      </vt:variant>
      <vt:variant>
        <vt:lpwstr/>
      </vt:variant>
      <vt:variant>
        <vt:lpwstr>_Toc54980100</vt:lpwstr>
      </vt:variant>
      <vt:variant>
        <vt:i4>1179701</vt:i4>
      </vt:variant>
      <vt:variant>
        <vt:i4>680</vt:i4>
      </vt:variant>
      <vt:variant>
        <vt:i4>0</vt:i4>
      </vt:variant>
      <vt:variant>
        <vt:i4>5</vt:i4>
      </vt:variant>
      <vt:variant>
        <vt:lpwstr/>
      </vt:variant>
      <vt:variant>
        <vt:lpwstr>_Toc54980099</vt:lpwstr>
      </vt:variant>
      <vt:variant>
        <vt:i4>1245237</vt:i4>
      </vt:variant>
      <vt:variant>
        <vt:i4>674</vt:i4>
      </vt:variant>
      <vt:variant>
        <vt:i4>0</vt:i4>
      </vt:variant>
      <vt:variant>
        <vt:i4>5</vt:i4>
      </vt:variant>
      <vt:variant>
        <vt:lpwstr/>
      </vt:variant>
      <vt:variant>
        <vt:lpwstr>_Toc54980098</vt:lpwstr>
      </vt:variant>
      <vt:variant>
        <vt:i4>1835061</vt:i4>
      </vt:variant>
      <vt:variant>
        <vt:i4>668</vt:i4>
      </vt:variant>
      <vt:variant>
        <vt:i4>0</vt:i4>
      </vt:variant>
      <vt:variant>
        <vt:i4>5</vt:i4>
      </vt:variant>
      <vt:variant>
        <vt:lpwstr/>
      </vt:variant>
      <vt:variant>
        <vt:lpwstr>_Toc54980097</vt:lpwstr>
      </vt:variant>
      <vt:variant>
        <vt:i4>1900597</vt:i4>
      </vt:variant>
      <vt:variant>
        <vt:i4>662</vt:i4>
      </vt:variant>
      <vt:variant>
        <vt:i4>0</vt:i4>
      </vt:variant>
      <vt:variant>
        <vt:i4>5</vt:i4>
      </vt:variant>
      <vt:variant>
        <vt:lpwstr/>
      </vt:variant>
      <vt:variant>
        <vt:lpwstr>_Toc54980096</vt:lpwstr>
      </vt:variant>
      <vt:variant>
        <vt:i4>1966133</vt:i4>
      </vt:variant>
      <vt:variant>
        <vt:i4>656</vt:i4>
      </vt:variant>
      <vt:variant>
        <vt:i4>0</vt:i4>
      </vt:variant>
      <vt:variant>
        <vt:i4>5</vt:i4>
      </vt:variant>
      <vt:variant>
        <vt:lpwstr/>
      </vt:variant>
      <vt:variant>
        <vt:lpwstr>_Toc54980095</vt:lpwstr>
      </vt:variant>
      <vt:variant>
        <vt:i4>2031669</vt:i4>
      </vt:variant>
      <vt:variant>
        <vt:i4>650</vt:i4>
      </vt:variant>
      <vt:variant>
        <vt:i4>0</vt:i4>
      </vt:variant>
      <vt:variant>
        <vt:i4>5</vt:i4>
      </vt:variant>
      <vt:variant>
        <vt:lpwstr/>
      </vt:variant>
      <vt:variant>
        <vt:lpwstr>_Toc54980094</vt:lpwstr>
      </vt:variant>
      <vt:variant>
        <vt:i4>1572917</vt:i4>
      </vt:variant>
      <vt:variant>
        <vt:i4>644</vt:i4>
      </vt:variant>
      <vt:variant>
        <vt:i4>0</vt:i4>
      </vt:variant>
      <vt:variant>
        <vt:i4>5</vt:i4>
      </vt:variant>
      <vt:variant>
        <vt:lpwstr/>
      </vt:variant>
      <vt:variant>
        <vt:lpwstr>_Toc54980093</vt:lpwstr>
      </vt:variant>
      <vt:variant>
        <vt:i4>1638453</vt:i4>
      </vt:variant>
      <vt:variant>
        <vt:i4>638</vt:i4>
      </vt:variant>
      <vt:variant>
        <vt:i4>0</vt:i4>
      </vt:variant>
      <vt:variant>
        <vt:i4>5</vt:i4>
      </vt:variant>
      <vt:variant>
        <vt:lpwstr/>
      </vt:variant>
      <vt:variant>
        <vt:lpwstr>_Toc54980092</vt:lpwstr>
      </vt:variant>
      <vt:variant>
        <vt:i4>1703989</vt:i4>
      </vt:variant>
      <vt:variant>
        <vt:i4>632</vt:i4>
      </vt:variant>
      <vt:variant>
        <vt:i4>0</vt:i4>
      </vt:variant>
      <vt:variant>
        <vt:i4>5</vt:i4>
      </vt:variant>
      <vt:variant>
        <vt:lpwstr/>
      </vt:variant>
      <vt:variant>
        <vt:lpwstr>_Toc54980091</vt:lpwstr>
      </vt:variant>
      <vt:variant>
        <vt:i4>1769525</vt:i4>
      </vt:variant>
      <vt:variant>
        <vt:i4>626</vt:i4>
      </vt:variant>
      <vt:variant>
        <vt:i4>0</vt:i4>
      </vt:variant>
      <vt:variant>
        <vt:i4>5</vt:i4>
      </vt:variant>
      <vt:variant>
        <vt:lpwstr/>
      </vt:variant>
      <vt:variant>
        <vt:lpwstr>_Toc54980090</vt:lpwstr>
      </vt:variant>
      <vt:variant>
        <vt:i4>1179700</vt:i4>
      </vt:variant>
      <vt:variant>
        <vt:i4>620</vt:i4>
      </vt:variant>
      <vt:variant>
        <vt:i4>0</vt:i4>
      </vt:variant>
      <vt:variant>
        <vt:i4>5</vt:i4>
      </vt:variant>
      <vt:variant>
        <vt:lpwstr/>
      </vt:variant>
      <vt:variant>
        <vt:lpwstr>_Toc54980089</vt:lpwstr>
      </vt:variant>
      <vt:variant>
        <vt:i4>1245236</vt:i4>
      </vt:variant>
      <vt:variant>
        <vt:i4>614</vt:i4>
      </vt:variant>
      <vt:variant>
        <vt:i4>0</vt:i4>
      </vt:variant>
      <vt:variant>
        <vt:i4>5</vt:i4>
      </vt:variant>
      <vt:variant>
        <vt:lpwstr/>
      </vt:variant>
      <vt:variant>
        <vt:lpwstr>_Toc54980088</vt:lpwstr>
      </vt:variant>
      <vt:variant>
        <vt:i4>1835060</vt:i4>
      </vt:variant>
      <vt:variant>
        <vt:i4>608</vt:i4>
      </vt:variant>
      <vt:variant>
        <vt:i4>0</vt:i4>
      </vt:variant>
      <vt:variant>
        <vt:i4>5</vt:i4>
      </vt:variant>
      <vt:variant>
        <vt:lpwstr/>
      </vt:variant>
      <vt:variant>
        <vt:lpwstr>_Toc54980087</vt:lpwstr>
      </vt:variant>
      <vt:variant>
        <vt:i4>1900596</vt:i4>
      </vt:variant>
      <vt:variant>
        <vt:i4>602</vt:i4>
      </vt:variant>
      <vt:variant>
        <vt:i4>0</vt:i4>
      </vt:variant>
      <vt:variant>
        <vt:i4>5</vt:i4>
      </vt:variant>
      <vt:variant>
        <vt:lpwstr/>
      </vt:variant>
      <vt:variant>
        <vt:lpwstr>_Toc54980086</vt:lpwstr>
      </vt:variant>
      <vt:variant>
        <vt:i4>1966132</vt:i4>
      </vt:variant>
      <vt:variant>
        <vt:i4>596</vt:i4>
      </vt:variant>
      <vt:variant>
        <vt:i4>0</vt:i4>
      </vt:variant>
      <vt:variant>
        <vt:i4>5</vt:i4>
      </vt:variant>
      <vt:variant>
        <vt:lpwstr/>
      </vt:variant>
      <vt:variant>
        <vt:lpwstr>_Toc54980085</vt:lpwstr>
      </vt:variant>
      <vt:variant>
        <vt:i4>2031668</vt:i4>
      </vt:variant>
      <vt:variant>
        <vt:i4>590</vt:i4>
      </vt:variant>
      <vt:variant>
        <vt:i4>0</vt:i4>
      </vt:variant>
      <vt:variant>
        <vt:i4>5</vt:i4>
      </vt:variant>
      <vt:variant>
        <vt:lpwstr/>
      </vt:variant>
      <vt:variant>
        <vt:lpwstr>_Toc54980084</vt:lpwstr>
      </vt:variant>
      <vt:variant>
        <vt:i4>1572916</vt:i4>
      </vt:variant>
      <vt:variant>
        <vt:i4>584</vt:i4>
      </vt:variant>
      <vt:variant>
        <vt:i4>0</vt:i4>
      </vt:variant>
      <vt:variant>
        <vt:i4>5</vt:i4>
      </vt:variant>
      <vt:variant>
        <vt:lpwstr/>
      </vt:variant>
      <vt:variant>
        <vt:lpwstr>_Toc54980083</vt:lpwstr>
      </vt:variant>
      <vt:variant>
        <vt:i4>1638452</vt:i4>
      </vt:variant>
      <vt:variant>
        <vt:i4>578</vt:i4>
      </vt:variant>
      <vt:variant>
        <vt:i4>0</vt:i4>
      </vt:variant>
      <vt:variant>
        <vt:i4>5</vt:i4>
      </vt:variant>
      <vt:variant>
        <vt:lpwstr/>
      </vt:variant>
      <vt:variant>
        <vt:lpwstr>_Toc54980082</vt:lpwstr>
      </vt:variant>
      <vt:variant>
        <vt:i4>1703988</vt:i4>
      </vt:variant>
      <vt:variant>
        <vt:i4>572</vt:i4>
      </vt:variant>
      <vt:variant>
        <vt:i4>0</vt:i4>
      </vt:variant>
      <vt:variant>
        <vt:i4>5</vt:i4>
      </vt:variant>
      <vt:variant>
        <vt:lpwstr/>
      </vt:variant>
      <vt:variant>
        <vt:lpwstr>_Toc54980081</vt:lpwstr>
      </vt:variant>
      <vt:variant>
        <vt:i4>1769524</vt:i4>
      </vt:variant>
      <vt:variant>
        <vt:i4>566</vt:i4>
      </vt:variant>
      <vt:variant>
        <vt:i4>0</vt:i4>
      </vt:variant>
      <vt:variant>
        <vt:i4>5</vt:i4>
      </vt:variant>
      <vt:variant>
        <vt:lpwstr/>
      </vt:variant>
      <vt:variant>
        <vt:lpwstr>_Toc54980080</vt:lpwstr>
      </vt:variant>
      <vt:variant>
        <vt:i4>1179707</vt:i4>
      </vt:variant>
      <vt:variant>
        <vt:i4>560</vt:i4>
      </vt:variant>
      <vt:variant>
        <vt:i4>0</vt:i4>
      </vt:variant>
      <vt:variant>
        <vt:i4>5</vt:i4>
      </vt:variant>
      <vt:variant>
        <vt:lpwstr/>
      </vt:variant>
      <vt:variant>
        <vt:lpwstr>_Toc54980079</vt:lpwstr>
      </vt:variant>
      <vt:variant>
        <vt:i4>1245243</vt:i4>
      </vt:variant>
      <vt:variant>
        <vt:i4>554</vt:i4>
      </vt:variant>
      <vt:variant>
        <vt:i4>0</vt:i4>
      </vt:variant>
      <vt:variant>
        <vt:i4>5</vt:i4>
      </vt:variant>
      <vt:variant>
        <vt:lpwstr/>
      </vt:variant>
      <vt:variant>
        <vt:lpwstr>_Toc54980078</vt:lpwstr>
      </vt:variant>
      <vt:variant>
        <vt:i4>1835067</vt:i4>
      </vt:variant>
      <vt:variant>
        <vt:i4>548</vt:i4>
      </vt:variant>
      <vt:variant>
        <vt:i4>0</vt:i4>
      </vt:variant>
      <vt:variant>
        <vt:i4>5</vt:i4>
      </vt:variant>
      <vt:variant>
        <vt:lpwstr/>
      </vt:variant>
      <vt:variant>
        <vt:lpwstr>_Toc54980077</vt:lpwstr>
      </vt:variant>
      <vt:variant>
        <vt:i4>1900603</vt:i4>
      </vt:variant>
      <vt:variant>
        <vt:i4>542</vt:i4>
      </vt:variant>
      <vt:variant>
        <vt:i4>0</vt:i4>
      </vt:variant>
      <vt:variant>
        <vt:i4>5</vt:i4>
      </vt:variant>
      <vt:variant>
        <vt:lpwstr/>
      </vt:variant>
      <vt:variant>
        <vt:lpwstr>_Toc54980076</vt:lpwstr>
      </vt:variant>
      <vt:variant>
        <vt:i4>1966139</vt:i4>
      </vt:variant>
      <vt:variant>
        <vt:i4>536</vt:i4>
      </vt:variant>
      <vt:variant>
        <vt:i4>0</vt:i4>
      </vt:variant>
      <vt:variant>
        <vt:i4>5</vt:i4>
      </vt:variant>
      <vt:variant>
        <vt:lpwstr/>
      </vt:variant>
      <vt:variant>
        <vt:lpwstr>_Toc54980075</vt:lpwstr>
      </vt:variant>
      <vt:variant>
        <vt:i4>2031675</vt:i4>
      </vt:variant>
      <vt:variant>
        <vt:i4>530</vt:i4>
      </vt:variant>
      <vt:variant>
        <vt:i4>0</vt:i4>
      </vt:variant>
      <vt:variant>
        <vt:i4>5</vt:i4>
      </vt:variant>
      <vt:variant>
        <vt:lpwstr/>
      </vt:variant>
      <vt:variant>
        <vt:lpwstr>_Toc54980074</vt:lpwstr>
      </vt:variant>
      <vt:variant>
        <vt:i4>1572923</vt:i4>
      </vt:variant>
      <vt:variant>
        <vt:i4>524</vt:i4>
      </vt:variant>
      <vt:variant>
        <vt:i4>0</vt:i4>
      </vt:variant>
      <vt:variant>
        <vt:i4>5</vt:i4>
      </vt:variant>
      <vt:variant>
        <vt:lpwstr/>
      </vt:variant>
      <vt:variant>
        <vt:lpwstr>_Toc54980073</vt:lpwstr>
      </vt:variant>
      <vt:variant>
        <vt:i4>1638459</vt:i4>
      </vt:variant>
      <vt:variant>
        <vt:i4>518</vt:i4>
      </vt:variant>
      <vt:variant>
        <vt:i4>0</vt:i4>
      </vt:variant>
      <vt:variant>
        <vt:i4>5</vt:i4>
      </vt:variant>
      <vt:variant>
        <vt:lpwstr/>
      </vt:variant>
      <vt:variant>
        <vt:lpwstr>_Toc54980072</vt:lpwstr>
      </vt:variant>
      <vt:variant>
        <vt:i4>1703995</vt:i4>
      </vt:variant>
      <vt:variant>
        <vt:i4>512</vt:i4>
      </vt:variant>
      <vt:variant>
        <vt:i4>0</vt:i4>
      </vt:variant>
      <vt:variant>
        <vt:i4>5</vt:i4>
      </vt:variant>
      <vt:variant>
        <vt:lpwstr/>
      </vt:variant>
      <vt:variant>
        <vt:lpwstr>_Toc54980071</vt:lpwstr>
      </vt:variant>
      <vt:variant>
        <vt:i4>1769531</vt:i4>
      </vt:variant>
      <vt:variant>
        <vt:i4>506</vt:i4>
      </vt:variant>
      <vt:variant>
        <vt:i4>0</vt:i4>
      </vt:variant>
      <vt:variant>
        <vt:i4>5</vt:i4>
      </vt:variant>
      <vt:variant>
        <vt:lpwstr/>
      </vt:variant>
      <vt:variant>
        <vt:lpwstr>_Toc54980070</vt:lpwstr>
      </vt:variant>
      <vt:variant>
        <vt:i4>1179706</vt:i4>
      </vt:variant>
      <vt:variant>
        <vt:i4>500</vt:i4>
      </vt:variant>
      <vt:variant>
        <vt:i4>0</vt:i4>
      </vt:variant>
      <vt:variant>
        <vt:i4>5</vt:i4>
      </vt:variant>
      <vt:variant>
        <vt:lpwstr/>
      </vt:variant>
      <vt:variant>
        <vt:lpwstr>_Toc54980069</vt:lpwstr>
      </vt:variant>
      <vt:variant>
        <vt:i4>1245242</vt:i4>
      </vt:variant>
      <vt:variant>
        <vt:i4>494</vt:i4>
      </vt:variant>
      <vt:variant>
        <vt:i4>0</vt:i4>
      </vt:variant>
      <vt:variant>
        <vt:i4>5</vt:i4>
      </vt:variant>
      <vt:variant>
        <vt:lpwstr/>
      </vt:variant>
      <vt:variant>
        <vt:lpwstr>_Toc54980068</vt:lpwstr>
      </vt:variant>
      <vt:variant>
        <vt:i4>1835066</vt:i4>
      </vt:variant>
      <vt:variant>
        <vt:i4>488</vt:i4>
      </vt:variant>
      <vt:variant>
        <vt:i4>0</vt:i4>
      </vt:variant>
      <vt:variant>
        <vt:i4>5</vt:i4>
      </vt:variant>
      <vt:variant>
        <vt:lpwstr/>
      </vt:variant>
      <vt:variant>
        <vt:lpwstr>_Toc54980067</vt:lpwstr>
      </vt:variant>
      <vt:variant>
        <vt:i4>1900602</vt:i4>
      </vt:variant>
      <vt:variant>
        <vt:i4>482</vt:i4>
      </vt:variant>
      <vt:variant>
        <vt:i4>0</vt:i4>
      </vt:variant>
      <vt:variant>
        <vt:i4>5</vt:i4>
      </vt:variant>
      <vt:variant>
        <vt:lpwstr/>
      </vt:variant>
      <vt:variant>
        <vt:lpwstr>_Toc54980066</vt:lpwstr>
      </vt:variant>
      <vt:variant>
        <vt:i4>1966138</vt:i4>
      </vt:variant>
      <vt:variant>
        <vt:i4>476</vt:i4>
      </vt:variant>
      <vt:variant>
        <vt:i4>0</vt:i4>
      </vt:variant>
      <vt:variant>
        <vt:i4>5</vt:i4>
      </vt:variant>
      <vt:variant>
        <vt:lpwstr/>
      </vt:variant>
      <vt:variant>
        <vt:lpwstr>_Toc54980065</vt:lpwstr>
      </vt:variant>
      <vt:variant>
        <vt:i4>2031674</vt:i4>
      </vt:variant>
      <vt:variant>
        <vt:i4>470</vt:i4>
      </vt:variant>
      <vt:variant>
        <vt:i4>0</vt:i4>
      </vt:variant>
      <vt:variant>
        <vt:i4>5</vt:i4>
      </vt:variant>
      <vt:variant>
        <vt:lpwstr/>
      </vt:variant>
      <vt:variant>
        <vt:lpwstr>_Toc54980064</vt:lpwstr>
      </vt:variant>
      <vt:variant>
        <vt:i4>1572922</vt:i4>
      </vt:variant>
      <vt:variant>
        <vt:i4>464</vt:i4>
      </vt:variant>
      <vt:variant>
        <vt:i4>0</vt:i4>
      </vt:variant>
      <vt:variant>
        <vt:i4>5</vt:i4>
      </vt:variant>
      <vt:variant>
        <vt:lpwstr/>
      </vt:variant>
      <vt:variant>
        <vt:lpwstr>_Toc54980063</vt:lpwstr>
      </vt:variant>
      <vt:variant>
        <vt:i4>1638458</vt:i4>
      </vt:variant>
      <vt:variant>
        <vt:i4>458</vt:i4>
      </vt:variant>
      <vt:variant>
        <vt:i4>0</vt:i4>
      </vt:variant>
      <vt:variant>
        <vt:i4>5</vt:i4>
      </vt:variant>
      <vt:variant>
        <vt:lpwstr/>
      </vt:variant>
      <vt:variant>
        <vt:lpwstr>_Toc54980062</vt:lpwstr>
      </vt:variant>
      <vt:variant>
        <vt:i4>1703994</vt:i4>
      </vt:variant>
      <vt:variant>
        <vt:i4>452</vt:i4>
      </vt:variant>
      <vt:variant>
        <vt:i4>0</vt:i4>
      </vt:variant>
      <vt:variant>
        <vt:i4>5</vt:i4>
      </vt:variant>
      <vt:variant>
        <vt:lpwstr/>
      </vt:variant>
      <vt:variant>
        <vt:lpwstr>_Toc54980061</vt:lpwstr>
      </vt:variant>
      <vt:variant>
        <vt:i4>1769530</vt:i4>
      </vt:variant>
      <vt:variant>
        <vt:i4>446</vt:i4>
      </vt:variant>
      <vt:variant>
        <vt:i4>0</vt:i4>
      </vt:variant>
      <vt:variant>
        <vt:i4>5</vt:i4>
      </vt:variant>
      <vt:variant>
        <vt:lpwstr/>
      </vt:variant>
      <vt:variant>
        <vt:lpwstr>_Toc54980060</vt:lpwstr>
      </vt:variant>
      <vt:variant>
        <vt:i4>1179705</vt:i4>
      </vt:variant>
      <vt:variant>
        <vt:i4>440</vt:i4>
      </vt:variant>
      <vt:variant>
        <vt:i4>0</vt:i4>
      </vt:variant>
      <vt:variant>
        <vt:i4>5</vt:i4>
      </vt:variant>
      <vt:variant>
        <vt:lpwstr/>
      </vt:variant>
      <vt:variant>
        <vt:lpwstr>_Toc54980059</vt:lpwstr>
      </vt:variant>
      <vt:variant>
        <vt:i4>1704030</vt:i4>
      </vt:variant>
      <vt:variant>
        <vt:i4>381</vt:i4>
      </vt:variant>
      <vt:variant>
        <vt:i4>0</vt:i4>
      </vt:variant>
      <vt:variant>
        <vt:i4>5</vt:i4>
      </vt:variant>
      <vt:variant>
        <vt:lpwstr>https://www.dane.gov.co/files/control_participacion/planes_institucionales/PETI/PETI-2019-2022-presentacion.pdf</vt:lpwstr>
      </vt:variant>
      <vt:variant>
        <vt:lpwstr/>
      </vt:variant>
      <vt:variant>
        <vt:i4>720897</vt:i4>
      </vt:variant>
      <vt:variant>
        <vt:i4>378</vt:i4>
      </vt:variant>
      <vt:variant>
        <vt:i4>0</vt:i4>
      </vt:variant>
      <vt:variant>
        <vt:i4>5</vt:i4>
      </vt:variant>
      <vt:variant>
        <vt:lpwstr>https://www.sena.edu.co/es-co/transparencia/Documents/PETI 2019-2022.pdf</vt:lpwstr>
      </vt:variant>
      <vt:variant>
        <vt:lpwstr/>
      </vt:variant>
      <vt:variant>
        <vt:i4>1179741</vt:i4>
      </vt:variant>
      <vt:variant>
        <vt:i4>195</vt:i4>
      </vt:variant>
      <vt:variant>
        <vt:i4>0</vt:i4>
      </vt:variant>
      <vt:variant>
        <vt:i4>5</vt:i4>
      </vt:variant>
      <vt:variant>
        <vt:lpwstr>http://lenguaje.mintic.gov.co/marco-de-interoperabilidad</vt:lpwstr>
      </vt:variant>
      <vt:variant>
        <vt:lpwstr/>
      </vt:variant>
      <vt:variant>
        <vt:i4>1704030</vt:i4>
      </vt:variant>
      <vt:variant>
        <vt:i4>180</vt:i4>
      </vt:variant>
      <vt:variant>
        <vt:i4>0</vt:i4>
      </vt:variant>
      <vt:variant>
        <vt:i4>5</vt:i4>
      </vt:variant>
      <vt:variant>
        <vt:lpwstr>https://www.dane.gov.co/files/control_participacion/planes_institucionales/PETI/PETI-2019-2022-presentacion.pdf</vt:lpwstr>
      </vt:variant>
      <vt:variant>
        <vt:lpwstr/>
      </vt:variant>
      <vt:variant>
        <vt:i4>720897</vt:i4>
      </vt:variant>
      <vt:variant>
        <vt:i4>177</vt:i4>
      </vt:variant>
      <vt:variant>
        <vt:i4>0</vt:i4>
      </vt:variant>
      <vt:variant>
        <vt:i4>5</vt:i4>
      </vt:variant>
      <vt:variant>
        <vt:lpwstr>https://www.sena.edu.co/es-co/transparencia/Documents/PETI 2019-2022.pdf</vt:lpwstr>
      </vt:variant>
      <vt:variant>
        <vt:lpwstr/>
      </vt:variant>
      <vt:variant>
        <vt:i4>5898305</vt:i4>
      </vt:variant>
      <vt:variant>
        <vt:i4>51</vt:i4>
      </vt:variant>
      <vt:variant>
        <vt:i4>0</vt:i4>
      </vt:variant>
      <vt:variant>
        <vt:i4>5</vt:i4>
      </vt:variant>
      <vt:variant>
        <vt:lpwstr>https://www.contraloria.gov.co/contraloria/planeacion-gestion-y-control/gestion-estrategica/procesos-y-procedimientos</vt:lpwstr>
      </vt:variant>
      <vt:variant>
        <vt:lpwstr/>
      </vt:variant>
      <vt:variant>
        <vt:i4>1835078</vt:i4>
      </vt:variant>
      <vt:variant>
        <vt:i4>48</vt:i4>
      </vt:variant>
      <vt:variant>
        <vt:i4>0</vt:i4>
      </vt:variant>
      <vt:variant>
        <vt:i4>5</vt:i4>
      </vt:variant>
      <vt:variant>
        <vt:lpwstr>https://www.barranquilla.gov.co/transparencia/estructura-organica-y-talento-humano/procesos-y-procedimientos</vt:lpwstr>
      </vt:variant>
      <vt:variant>
        <vt:lpwstr/>
      </vt:variant>
      <vt:variant>
        <vt:i4>5505024</vt:i4>
      </vt:variant>
      <vt:variant>
        <vt:i4>45</vt:i4>
      </vt:variant>
      <vt:variant>
        <vt:i4>0</vt:i4>
      </vt:variant>
      <vt:variant>
        <vt:i4>5</vt:i4>
      </vt:variant>
      <vt:variant>
        <vt:lpwstr>http://historico.santander.gov.co/index.php/mapa-de-procesos</vt:lpwstr>
      </vt:variant>
      <vt:variant>
        <vt:lpwstr/>
      </vt:variant>
      <vt:variant>
        <vt:i4>4587606</vt:i4>
      </vt:variant>
      <vt:variant>
        <vt:i4>42</vt:i4>
      </vt:variant>
      <vt:variant>
        <vt:i4>0</vt:i4>
      </vt:variant>
      <vt:variant>
        <vt:i4>5</vt:i4>
      </vt:variant>
      <vt:variant>
        <vt:lpwstr>https://www.armenia.gov.co/alcaldia/mapa-de-procesos</vt:lpwstr>
      </vt:variant>
      <vt:variant>
        <vt:lpwstr/>
      </vt:variant>
      <vt:variant>
        <vt:i4>27</vt:i4>
      </vt:variant>
      <vt:variant>
        <vt:i4>39</vt:i4>
      </vt:variant>
      <vt:variant>
        <vt:i4>0</vt:i4>
      </vt:variant>
      <vt:variant>
        <vt:i4>5</vt:i4>
      </vt:variant>
      <vt:variant>
        <vt:lpwstr>http://fusagasuga-cundinamarca.gov.co/Transparencia/Paginas/Calidad.aspx</vt:lpwstr>
      </vt:variant>
      <vt:variant>
        <vt:lpwstr/>
      </vt:variant>
      <vt:variant>
        <vt:i4>1704016</vt:i4>
      </vt:variant>
      <vt:variant>
        <vt:i4>36</vt:i4>
      </vt:variant>
      <vt:variant>
        <vt:i4>0</vt:i4>
      </vt:variant>
      <vt:variant>
        <vt:i4>5</vt:i4>
      </vt:variant>
      <vt:variant>
        <vt:lpwstr>http://www.nortedesantander.gov.co/Gobernación/Información-de-la-Entidad</vt:lpwstr>
      </vt:variant>
      <vt:variant>
        <vt:lpwstr/>
      </vt:variant>
      <vt:variant>
        <vt:i4>7143473</vt:i4>
      </vt:variant>
      <vt:variant>
        <vt:i4>27</vt:i4>
      </vt:variant>
      <vt:variant>
        <vt:i4>0</vt:i4>
      </vt:variant>
      <vt:variant>
        <vt:i4>5</vt:i4>
      </vt:variant>
      <vt:variant>
        <vt:lpwstr>http://pamplona-nortedesantander.gov.co/Transparencia/PlaneacionGestionyControl/ACUERDO 008 DE 2020 PLAN DE DESARROLLO.pdf</vt:lpwstr>
      </vt:variant>
      <vt:variant>
        <vt:lpwstr/>
      </vt:variant>
      <vt:variant>
        <vt:i4>7143473</vt:i4>
      </vt:variant>
      <vt:variant>
        <vt:i4>21</vt:i4>
      </vt:variant>
      <vt:variant>
        <vt:i4>0</vt:i4>
      </vt:variant>
      <vt:variant>
        <vt:i4>5</vt:i4>
      </vt:variant>
      <vt:variant>
        <vt:lpwstr>http://pamplona-nortedesantander.gov.co/Transparencia/PlaneacionGestionyControl/ACUERDO 008 DE 2020 PLAN DE DESARROLLO.pdf</vt:lpwstr>
      </vt:variant>
      <vt:variant>
        <vt:lpwstr/>
      </vt:variant>
      <vt:variant>
        <vt:i4>91</vt:i4>
      </vt:variant>
      <vt:variant>
        <vt:i4>15</vt:i4>
      </vt:variant>
      <vt:variant>
        <vt:i4>0</vt:i4>
      </vt:variant>
      <vt:variant>
        <vt:i4>5</vt:i4>
      </vt:variant>
      <vt:variant>
        <vt:lpwstr>http://www.latebaida-quindio.gov.co/alcaldia/mision-y-vision</vt:lpwstr>
      </vt:variant>
      <vt:variant>
        <vt:lpwstr/>
      </vt:variant>
      <vt:variant>
        <vt:i4>91</vt:i4>
      </vt:variant>
      <vt:variant>
        <vt:i4>12</vt:i4>
      </vt:variant>
      <vt:variant>
        <vt:i4>0</vt:i4>
      </vt:variant>
      <vt:variant>
        <vt:i4>5</vt:i4>
      </vt:variant>
      <vt:variant>
        <vt:lpwstr>http://www.latebaida-quindio.gov.co/alcaldia/mision-y-vision</vt:lpwstr>
      </vt:variant>
      <vt:variant>
        <vt:lpwstr/>
      </vt:variant>
      <vt:variant>
        <vt:i4>1835043</vt:i4>
      </vt:variant>
      <vt:variant>
        <vt:i4>0</vt:i4>
      </vt:variant>
      <vt:variant>
        <vt:i4>0</vt:i4>
      </vt:variant>
      <vt:variant>
        <vt:i4>5</vt:i4>
      </vt:variant>
      <vt:variant>
        <vt:lpwstr>mailto:peti@uttransformaciondigital.com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Molano</dc:creator>
  <cp:keywords/>
  <dc:description/>
  <cp:lastModifiedBy>Claudia Milena Rodriguez Alvarez</cp:lastModifiedBy>
  <cp:revision>157</cp:revision>
  <cp:lastPrinted>2020-07-23T16:54:00Z</cp:lastPrinted>
  <dcterms:created xsi:type="dcterms:W3CDTF">2020-10-31T00:57:00Z</dcterms:created>
  <dcterms:modified xsi:type="dcterms:W3CDTF">2023-11-03T17:40:00Z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0x0101001050EFCBD19CC84EBA89BA6F3C2E7EBC</vt:lpwstr>
  </property>
  <property fmtid="{D5CDD505-2E9C-101B-9397-08002B2CF9AE}" pid="3" name="NXPowerLiteLastOptimized">
    <vt:lpwstr>2642527</vt:lpwstr>
  </property>
  <property fmtid="{D5CDD505-2E9C-101B-9397-08002B2CF9AE}" pid="4" name="NXPowerLiteSettings">
    <vt:lpwstr>C7000400038000</vt:lpwstr>
  </property>
  <property fmtid="{D5CDD505-2E9C-101B-9397-08002B2CF9AE}" pid="5" name="NXPowerLiteVersion">
    <vt:lpwstr>S9.0.1</vt:lpwstr>
  </property>
  <property fmtid="{D5CDD505-2E9C-101B-9397-08002B2CF9AE}" pid="6" name="MediaServiceImageTags">
    <vt:lpwstr/>
  </property>
</Properties>
</file>