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XX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00"/>
                <w:rtl w:val="0"/>
              </w:rPr>
              <w:t xml:space="preserve">Asignatura Portafolio de Titulo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Gonzalez Palma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21-09-2026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000000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VetMap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Gonzalez Palma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VetMap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+56935613391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l.gonzalez4@duocuc.cl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Rodriguez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VetMap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+56977285369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ji.rodriguezv@duocuc.cl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Martín Guerrero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VetMap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+56968369638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mar.guerrero@duocuc.cl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Allison Rubio Valenzuela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VetMap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+56983643022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bookmarkStart w:colFirst="0" w:colLast="0" w:name="_heading=h.68c6oq4xyzpy" w:id="0"/>
            <w:bookmarkEnd w:id="0"/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all.rubio@duocuc.cl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Rojas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VetMap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B">
      <w:pPr>
        <w:tabs>
          <w:tab w:val="left" w:leader="none" w:pos="1368"/>
        </w:tabs>
        <w:jc w:val="both"/>
        <w:rPr/>
      </w:pPr>
      <w:r w:rsidDel="00000000" w:rsidR="00000000" w:rsidRPr="00000000">
        <w:rPr>
          <w:rtl w:val="0"/>
        </w:rPr>
        <w:t xml:space="preserve">VetMap es una plataforma tecnológica integral para el cuidado de mascotas que busca centralizar información y facilitar la conexión entre dueños de mascotas, tiendas veterinarias, clínicas veterinarias y repartidores. El sistema contempla una aplicación móvil y una plataforma web accesibles para los distintos tipos de usuarios, con funcionalidades y permisos según su rol. Además, incluye un módulo de administración para gestionar y supervisar el funcionamiento de la plataforma y generación de reportes.</w:t>
      </w:r>
    </w:p>
    <w:p w:rsidR="00000000" w:rsidDel="00000000" w:rsidP="00000000" w:rsidRDefault="00000000" w:rsidRPr="00000000" w14:paraId="0000003C">
      <w:pPr>
        <w:tabs>
          <w:tab w:val="left" w:leader="none" w:pos="1368"/>
        </w:tabs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Su objetivo es facilitar el seguimiento de la salud de las mascotas, la búsqueda y comparación de productos veterinarios, la gestión de información clínica y el seguimiento de los despachos, contribuyendo a una atención más organizada y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Durante el sprint se avanzó en la elaboración del Documento de Arquitectura del Sistema (DAS) de VetMap, cuyo propósito es describir la estructura de la solución, sus principales componentes y las decisiones de diseño consideradas para su desarrollo.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Se documentaron los antecedentes del proyecto, el problema identificado, los objetivos, el alcance y las restricciones de la arquitectura. Asimismo, se definieron los principales actores y casos de uso, considerando los módulos de gestión de mascotas, comparación de productos, atención clínica veterinaria, administración de tiendas, gestión de pedidos y despachos, y generación de reportes.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También se trabajó en la representación arquitectónica mediante el modelo 4+1, incorporando la vista de escenarios, la vista de procesos, la vista lógica, la vista de desarrollo o despliegue y la vista física. Dentro de estos avances se consideran los diagramas de actividades, el modelo de clases, el modelo relacional de la base de datos y los diagramas de secuencia.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Descripción detallada de las tareas realizadas y aquellas postergadas justificando </w:t>
      </w:r>
    </w:p>
    <w:tbl>
      <w:tblPr>
        <w:tblStyle w:val="Table3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4094"/>
        <w:gridCol w:w="3321"/>
        <w:tblGridChange w:id="0">
          <w:tblGrid>
            <w:gridCol w:w="2547"/>
            <w:gridCol w:w="4094"/>
            <w:gridCol w:w="3321"/>
          </w:tblGrid>
        </w:tblGridChange>
      </w:tblGrid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043">
            <w:pPr>
              <w:tabs>
                <w:tab w:val="left" w:leader="none" w:pos="2266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  <w:tab/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Documentación del contexto y propósito.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Se describió la problemática de la fragmentación de la información y se definieron el propósito, el alcance y los objetivos de VetMap.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Contexto y alcance documentados en el DAS.</w:t>
            </w:r>
          </w:p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 metas y restricciones arquitectónicas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identificaron atributos de calidad, restricciones de tiempo, necesidades de seguridad y requerimientos de integración.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Metas y restricciones arquitectónicas documentadas.</w:t>
            </w:r>
          </w:p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Modelado de casos de uso.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identificaron los actores y las funcionalidades principales del sistema, incluyendo dueños, clínicas, tiendas, repartidores y administradores.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Modelo general y listado de casos de uso.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procesos.</w:t>
            </w:r>
          </w:p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representaron procesos relacionados con el seguimiento médico, la comparación de productos, la atención clínica y la gestión de despachos.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Diagramas de actividades incorporados o considerados en el 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del modelo de clases.</w:t>
            </w:r>
          </w:p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identificaron las principales clases del sistema y sus responsabilidades.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Catálogo de clases documentado.</w:t>
            </w:r>
          </w:p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del modelo relacional.</w:t>
            </w:r>
          </w:p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definieron las principales tablas destinadas a almacenar usuarios, mascotas, historiales médicos, productos, pedidos y despachos.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 de tablas y modelo de datos documentados.</w:t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diagramas de secuencia.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presentaron interacciones de procesos como el registro de usuarios y mascotas, la comparación de productos, el agendamiento y los despachos.</w:t>
            </w:r>
          </w:p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Diagramas de secuencia documentados.</w:t>
            </w:r>
          </w:p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Definición de la arquitectura técnica.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consideraron los componentes del sistema y su organización para el despliegue.</w:t>
            </w:r>
          </w:p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consideraron los componentes del sistema y su organización para el despliegue.</w:t>
            </w:r>
          </w:p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Secciones de componentes y despliegue del DAS.</w:t>
            </w:r>
          </w:p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Decisiones de diseño y reutilización.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documentaron criterios de modularidad, mantenibilidad y reutilización de componentes.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Decisiones arquitectónicas y ejemplos de reutilización documentados.</w:t>
            </w:r>
          </w:p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Las principales actividades planificadas son: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Revisar y ajustar los diagramas de arquitectura en caso de ser necesario.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que el modelo de clases y el modelo relacional respondan a los requerimientos del sistema.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Revisar las interacciones entre los módulos de mascotas, clínicas, tiendas, productos y despachos.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Organizar y actualizar las evidencias del proyecto.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Definir las siguientes tareas de acuerdo con el estado de avance y las prioridades del equipo.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Todo lo que acompañe como evidencia de las tareas realizadas en el Sprint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de Arquitectura del Sistema (DAS).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Diccionario de datos.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proceso de negocios (as is y to be).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control de cambio.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de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Matriz RACI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Product backlog.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Minuta de reunión de portafolio.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rPr>
        <w:rFonts w:ascii="Tahoma" w:cs="Tahoma" w:eastAsia="Tahoma" w:hAnsi="Tahoma"/>
        <w:color w:val="000000"/>
      </w:rPr>
    </w:pPr>
    <w:r w:rsidDel="00000000" w:rsidR="00000000" w:rsidRPr="00000000">
      <w:rPr>
        <w:i w:val="1"/>
        <w:iCs w:val="1"/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i w:val="1"/>
        <w:iCs w:val="1"/>
        <w:color w:val="000000"/>
        <w:rtl w:val="0"/>
      </w:rPr>
      <w:t xml:space="preserve">Duoc UC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  <w:tbl>
    <w:tblPr>
      <w:tblStyle w:val="Table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6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7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0"/>
      <w:iCs w:val="0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0"/>
      <w:iCs w:val="0"/>
      <w:color w:val="c45911" w:themeColor="accent2" w:themeShade="0000BF"/>
    </w:rPr>
  </w:style>
  <w:style w:type="character" w:styleId="Ttulo3Car" w:customStyle="1">
    <w:name w:val="Título 3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0"/>
      <w:iCs w:val="0"/>
      <w:color w:val="c45911" w:themeColor="accent2" w:themeShade="0000BF"/>
    </w:rPr>
  </w:style>
  <w:style w:type="character" w:styleId="Ttulo4Car" w:customStyle="1">
    <w:name w:val="Título 4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0"/>
      <w:iCs w:val="0"/>
      <w:color w:val="c45911" w:themeColor="accent2" w:themeShade="0000BF"/>
    </w:rPr>
  </w:style>
  <w:style w:type="character" w:styleId="Ttulo5Car" w:customStyle="1">
    <w:name w:val="Título 5 Car"/>
    <w:basedOn w:val="Fuentedeprrafopredeter"/>
    <w:uiPriority w:val="9"/>
    <w:rsid w:val="004922AA"/>
    <w:rPr>
      <w:rFonts w:asciiTheme="majorHAnsi" w:cstheme="majorBidi" w:eastAsiaTheme="majorEastAsia" w:hAnsiTheme="majorHAnsi"/>
      <w:b w:val="1"/>
      <w:bCs w:val="1"/>
      <w:i w:val="0"/>
      <w:iCs w:val="0"/>
      <w:color w:val="c45911" w:themeColor="accent2" w:themeShade="0000BF"/>
    </w:rPr>
  </w:style>
  <w:style w:type="character" w:styleId="Ttulo6Car" w:customStyle="1">
    <w:name w:val="Título 6 Car"/>
    <w:basedOn w:val="Fuentedeprrafopredeter"/>
    <w:uiPriority w:val="9"/>
    <w:rsid w:val="004922AA"/>
    <w:rPr>
      <w:rFonts w:asciiTheme="majorHAnsi" w:cstheme="majorBidi" w:eastAsiaTheme="majorEastAsia" w:hAnsiTheme="majorHAnsi"/>
      <w:i w:val="0"/>
      <w:iCs w:val="0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0"/>
      <w:iCs w:val="0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0"/>
      <w:iCs w:val="0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0"/>
      <w:iCs w:val="0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uiPriority w:val="10"/>
    <w:rsid w:val="004922AA"/>
    <w:rPr>
      <w:rFonts w:asciiTheme="majorHAnsi" w:cstheme="majorBidi" w:eastAsiaTheme="majorEastAsia" w:hAnsiTheme="majorHAnsi"/>
      <w:i w:val="0"/>
      <w:iCs w:val="0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uiPriority w:val="11"/>
    <w:rsid w:val="004922AA"/>
    <w:rPr>
      <w:rFonts w:asciiTheme="majorHAnsi" w:cstheme="majorBidi" w:eastAsiaTheme="majorEastAsia" w:hAnsiTheme="majorHAnsi"/>
      <w:i w:val="0"/>
      <w:iCs w:val="0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0"/>
      <w:iCs w:val="0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1"/>
      <w:iCs w:val="1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0"/>
      <w:iCs w:val="0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0"/>
      <w:iCs w:val="0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0"/>
      <w:iCs w:val="0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0"/>
      <w:iCs w:val="0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0"/>
      <w:iCs w:val="0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0"/>
      <w:iCs w:val="0"/>
      <w:smallCaps w:val="1"/>
      <w:color w:val="c45911" w:themeColor="accent2" w:themeShade="0000BF"/>
      <w:u w:val="single"/>
    </w:rPr>
  </w:style>
  <w:style w:type="paragraph" w:styleId="TtuloTDC">
    <w:name w:val="TOC Heading"/>
    <w:next w:val="Normal"/>
    <w:uiPriority w:val="39"/>
    <w:semiHidden w:val="1"/>
    <w:unhideWhenUsed w:val="1"/>
    <w:qFormat w:val="1"/>
    <w:rsid w:val="004922AA"/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0"/>
      <w:iCs w:val="0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shd w:color="auto" w:fill="ed7d31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val="single"/>
        </w:tcBorders>
        <w:shd w:color="auto" w:fill="ffffff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ed7d31" w:space="0" w:sz="4" w:val="single"/>
          <w:right w:color="ed7d31" w:space="0" w:sz="4" w:val="single"/>
        </w:tcBorders>
      </w:tcPr>
    </w:tblStylePr>
    <w:tblStylePr w:type="band1Horz">
      <w:tblPr/>
      <w:tcPr>
        <w:tcBorders>
          <w:top w:color="ed7d31" w:space="0" w:sz="4" w:val="single"/>
          <w:bottom w:color="ed7d31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val="single"/>
          <w:left w:space="0" w:sz="0" w:val="nil"/>
        </w:tcBorders>
      </w:tcPr>
    </w:tblStylePr>
    <w:tblStylePr w:type="swCell">
      <w:tblPr/>
      <w:tcPr>
        <w:tcBorders>
          <w:top w:color="ed7d31" w:space="0" w:sz="4" w:val="single"/>
          <w:right w:space="0" w:sz="0" w:val="nil"/>
        </w:tcBorders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shd w:color="auto" w:fill="ed7d31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val="single"/>
        </w:tcBorders>
        <w:shd w:color="auto" w:fill="ffffff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ed7d31" w:space="0" w:sz="4" w:val="single"/>
          <w:right w:color="ed7d31" w:space="0" w:sz="4" w:val="single"/>
        </w:tcBorders>
      </w:tcPr>
    </w:tblStylePr>
    <w:tblStylePr w:type="band1Horz">
      <w:tblPr/>
      <w:tcPr>
        <w:tcBorders>
          <w:top w:color="ed7d31" w:space="0" w:sz="4" w:val="single"/>
          <w:bottom w:color="ed7d31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val="single"/>
          <w:left w:space="0" w:sz="0" w:val="nil"/>
        </w:tcBorders>
      </w:tcPr>
    </w:tblStylePr>
    <w:tblStylePr w:type="swCell">
      <w:tblPr/>
      <w:tcPr>
        <w:tcBorders>
          <w:top w:color="ed7d31" w:space="0" w:sz="4" w:val="single"/>
          <w:right w:space="0" w:sz="0" w:val="nil"/>
        </w:tcBorders>
      </w:tcPr>
    </w:tblStyle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4D3348"/>
    <w:rPr>
      <w:rFonts w:ascii="Times New Roman" w:cs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4D334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EF9vMwLRDYhvulk5M1+fnfjCCQ==">CgMxLjAyDmguNjhjNm9xNHh5enB5OAByITE4Rzc5aUJJbDBCaHUxV2xJcDlCUjFQNWdfZ2lBVU1LYg==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