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C821" w14:textId="77777777" w:rsidR="00043E39" w:rsidRPr="002631E3" w:rsidRDefault="003F42A3" w:rsidP="001341D1">
      <w:pPr>
        <w:pStyle w:val="Heading"/>
        <w:spacing w:before="0" w:after="0" w:line="276" w:lineRule="auto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Caso de Uso </w:t>
      </w:r>
    </w:p>
    <w:p w14:paraId="5CF96464" w14:textId="77777777" w:rsidR="00043E39" w:rsidRPr="002631E3" w:rsidRDefault="003F42A3" w:rsidP="001341D1">
      <w:pPr>
        <w:pStyle w:val="Heading"/>
        <w:spacing w:before="0" w:after="0" w:line="276" w:lineRule="auto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bCs/>
          <w:sz w:val="52"/>
          <w:szCs w:val="16"/>
          <w:lang w:val="es-GT"/>
        </w:rPr>
        <w:t>Sistema de Gestión de Quejas, Reclamos, Denuncias y Sugerencias de Soporte Técnico</w:t>
      </w:r>
    </w:p>
    <w:p w14:paraId="668D3854" w14:textId="77777777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sz w:val="36"/>
          <w:szCs w:val="36"/>
          <w:lang w:val="es-GT"/>
        </w:rPr>
        <w:t>Administración de Técnicos</w:t>
      </w:r>
    </w:p>
    <w:p w14:paraId="52B6CCD9" w14:textId="77777777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lang w:val="es-GT"/>
        </w:rPr>
        <w:t>Versión 1.0</w:t>
      </w:r>
    </w:p>
    <w:p w14:paraId="49DD94F8" w14:textId="5945FFFD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lang w:val="es-GT"/>
        </w:rPr>
        <w:t>Elaborado por</w:t>
      </w:r>
      <w:r w:rsidR="006A16F0">
        <w:rPr>
          <w:rFonts w:ascii="Times New Roman" w:hAnsi="Times New Roman" w:cs="Times New Roman"/>
          <w:lang w:val="es-GT"/>
        </w:rPr>
        <w:t xml:space="preserve"> Cindy Pú</w:t>
      </w:r>
    </w:p>
    <w:p w14:paraId="54A8DCC3" w14:textId="2875FD48" w:rsidR="00043E39" w:rsidRPr="006A16F0" w:rsidRDefault="003F42A3" w:rsidP="001341D1">
      <w:pPr>
        <w:pStyle w:val="ByLine"/>
        <w:spacing w:line="276" w:lineRule="auto"/>
        <w:rPr>
          <w:lang w:val="es-GT"/>
        </w:rPr>
      </w:pPr>
      <w:r w:rsidRPr="006A16F0">
        <w:rPr>
          <w:rFonts w:ascii="Times New Roman" w:hAnsi="Times New Roman" w:cs="Times New Roman"/>
          <w:lang w:val="es-GT"/>
        </w:rPr>
        <w:t>Fecha Elaboración</w:t>
      </w:r>
      <w:r w:rsidR="006A16F0">
        <w:rPr>
          <w:rFonts w:ascii="Times New Roman" w:hAnsi="Times New Roman" w:cs="Times New Roman"/>
          <w:lang w:val="es-GT"/>
        </w:rPr>
        <w:t xml:space="preserve"> 06/10/2026</w:t>
      </w:r>
    </w:p>
    <w:p w14:paraId="6D2A098B" w14:textId="77777777" w:rsidR="00043E39" w:rsidRDefault="003F42A3" w:rsidP="001341D1">
      <w:pPr>
        <w:pStyle w:val="ChangeHistoryTitle"/>
        <w:spacing w:line="276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Revisiones</w:t>
      </w:r>
      <w:proofErr w:type="spellEnd"/>
    </w:p>
    <w:tbl>
      <w:tblPr>
        <w:tblW w:w="8613" w:type="dxa"/>
        <w:tblLayout w:type="fixed"/>
        <w:tblLook w:val="04A0" w:firstRow="1" w:lastRow="0" w:firstColumn="1" w:lastColumn="0" w:noHBand="0" w:noVBand="1"/>
      </w:tblPr>
      <w:tblGrid>
        <w:gridCol w:w="2160"/>
        <w:gridCol w:w="1170"/>
        <w:gridCol w:w="4149"/>
        <w:gridCol w:w="1134"/>
      </w:tblGrid>
      <w:tr w:rsidR="00043E39" w14:paraId="137B65D0" w14:textId="77777777">
        <w:tc>
          <w:tcPr>
            <w:tcW w:w="2160" w:type="dxa"/>
            <w:tcBorders>
              <w:top w:val="thinThickSmallGap" w:sz="24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00BCF822" w14:textId="77777777" w:rsidR="00043E39" w:rsidRDefault="003F42A3" w:rsidP="001341D1">
            <w:pPr>
              <w:spacing w:before="40" w:after="40" w:line="276" w:lineRule="auto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6C87F3B6" w14:textId="77777777" w:rsidR="00043E39" w:rsidRDefault="003F42A3" w:rsidP="001341D1">
            <w:pPr>
              <w:spacing w:before="40" w:after="40" w:line="276" w:lineRule="auto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369D7246" w14:textId="77777777" w:rsidR="00043E39" w:rsidRDefault="003F42A3" w:rsidP="001341D1">
            <w:pPr>
              <w:spacing w:before="40" w:after="40" w:line="276" w:lineRule="auto"/>
              <w:jc w:val="center"/>
            </w:pPr>
            <w:r>
              <w:rPr>
                <w:b/>
                <w:lang w:val="es-GT" w:eastAsia="en-US"/>
              </w:rPr>
              <w:t>Descripción del Cambio</w:t>
            </w:r>
          </w:p>
        </w:tc>
        <w:tc>
          <w:tcPr>
            <w:tcW w:w="1134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5135AEB0" w14:textId="77777777" w:rsidR="00043E39" w:rsidRDefault="003F42A3" w:rsidP="001341D1">
            <w:pPr>
              <w:spacing w:before="40" w:after="40" w:line="276" w:lineRule="auto"/>
              <w:jc w:val="center"/>
            </w:pPr>
            <w:r>
              <w:rPr>
                <w:b/>
                <w:lang w:val="es-GT" w:eastAsia="en-US"/>
              </w:rPr>
              <w:t>Versión</w:t>
            </w:r>
          </w:p>
        </w:tc>
      </w:tr>
      <w:tr w:rsidR="00043E39" w14:paraId="6FD9D1AD" w14:textId="77777777">
        <w:tc>
          <w:tcPr>
            <w:tcW w:w="2160" w:type="dxa"/>
            <w:tcBorders>
              <w:top w:val="thickThinSmallGap" w:sz="24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FFDA829" w14:textId="77777777" w:rsidR="00043E39" w:rsidRDefault="00043E39" w:rsidP="001341D1">
            <w:pPr>
              <w:snapToGrid w:val="0"/>
              <w:spacing w:before="40" w:after="40" w:line="276" w:lineRule="auto"/>
              <w:rPr>
                <w:b/>
                <w:lang w:val="es-GT" w:eastAsia="en-US"/>
              </w:rPr>
            </w:pPr>
          </w:p>
        </w:tc>
        <w:tc>
          <w:tcPr>
            <w:tcW w:w="1170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937A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9378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4E3BD1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46D8CAA4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24DCE2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9EAF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79578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C5DD59D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F64856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05E2D0EB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8AF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ACB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60CE24BE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30A1D6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E5FC932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63CC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B8A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792672AC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FC4CBB9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4617E2FF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C28E8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9FEB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25D48F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3DB39166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BC8678E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962E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48AEB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3A22007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1E93C0FB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CDDBC4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37BF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3795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36921DF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6E808AEF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55F1E8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2BD2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EEC5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F7D8C6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2393E35A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545ED727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570D56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64B788E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700C5132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</w:tbl>
    <w:p w14:paraId="7B85B4A8" w14:textId="77777777" w:rsidR="00043E39" w:rsidRDefault="00043E39" w:rsidP="001341D1">
      <w:pPr>
        <w:spacing w:line="276" w:lineRule="auto"/>
      </w:pPr>
    </w:p>
    <w:p w14:paraId="4B82D8DD" w14:textId="77777777" w:rsidR="002631E3" w:rsidRDefault="002631E3" w:rsidP="001341D1">
      <w:pPr>
        <w:pStyle w:val="Ttulo1"/>
        <w:spacing w:before="300" w:after="160" w:line="276" w:lineRule="auto"/>
      </w:pPr>
    </w:p>
    <w:p w14:paraId="53707D60" w14:textId="50C134F5" w:rsidR="00043E39" w:rsidRDefault="003F42A3" w:rsidP="001341D1">
      <w:pPr>
        <w:pStyle w:val="Ttulo1"/>
        <w:spacing w:before="300" w:after="160" w:line="276" w:lineRule="auto"/>
      </w:pPr>
      <w:r>
        <w:lastRenderedPageBreak/>
        <w:t>1. Introducción</w:t>
      </w:r>
    </w:p>
    <w:p w14:paraId="1D86BEE4" w14:textId="77777777" w:rsidR="00043E39" w:rsidRDefault="003F42A3" w:rsidP="001341D1">
      <w:pPr>
        <w:pStyle w:val="Ttulo1"/>
        <w:spacing w:before="300" w:after="160" w:line="276" w:lineRule="auto"/>
      </w:pPr>
      <w:r>
        <w:t>1.1 Descripción</w:t>
      </w:r>
    </w:p>
    <w:p w14:paraId="555603B3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presente documento describe la forma en que el Supervisor de Soporte administra a los técnicos de soporte de SolTec Servicios Tecnológicos, S.A., consultando su carga de trabajo, registrando su disponibilidad para recibir casos y ajustando la cantidad máxima de casos que cada uno puede atender simultáneamente.</w:t>
      </w:r>
    </w:p>
    <w:p w14:paraId="5FD8BFD2" w14:textId="77777777" w:rsidR="00043E39" w:rsidRDefault="003F42A3" w:rsidP="001341D1">
      <w:pPr>
        <w:spacing w:before="200" w:after="10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1.2 Objetivo</w:t>
      </w:r>
    </w:p>
    <w:p w14:paraId="1943B44E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Proporcionar al supervisor los medios para adecuar la capacidad de atención del equipo de soporte a las circunstancias de la operación, y para retirar del proceso de distribución al técnico que por cualquier motivo no se encuentre en condiciones de atender casos.</w:t>
      </w:r>
    </w:p>
    <w:p w14:paraId="5568E615" w14:textId="77777777" w:rsidR="00043E39" w:rsidRDefault="003F42A3" w:rsidP="001341D1">
      <w:pPr>
        <w:pStyle w:val="Ttulo1"/>
        <w:spacing w:before="300" w:after="160" w:line="276" w:lineRule="auto"/>
      </w:pPr>
      <w:r>
        <w:t>2. Definición Caso de Uso</w:t>
      </w:r>
    </w:p>
    <w:p w14:paraId="344F93FD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Actores</w:t>
      </w:r>
    </w:p>
    <w:p w14:paraId="6BED1B03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Supervisor de Soporte</w:t>
      </w:r>
    </w:p>
    <w:p w14:paraId="0232349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Sistema Informático</w:t>
      </w:r>
    </w:p>
    <w:p w14:paraId="5B180095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Precondiciones</w:t>
      </w:r>
    </w:p>
    <w:p w14:paraId="42DB46C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 debe haber iniciado sesión con el rol de Supervisor de Soporte.</w:t>
      </w:r>
    </w:p>
    <w:p w14:paraId="7136E0F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Deben existir técnicos de soporte registrados en el sistema.</w:t>
      </w:r>
    </w:p>
    <w:p w14:paraId="2F0C6629" w14:textId="4BE7ECF8" w:rsidR="001341D1" w:rsidRPr="001341D1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Flujo Normal Básico</w:t>
      </w:r>
    </w:p>
    <w:p w14:paraId="65E39111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usuario, desde su Dashboard, selecciona la opción “Técnicos”.</w:t>
      </w:r>
    </w:p>
    <w:p w14:paraId="6641236C" w14:textId="6DDBA48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la opción “Técnicos” seleccionada en el menú lateral y en pantalla “Técnicos de soporte” con el texto “Disponibilidad y capacidad de atención de cada técnico.”</w:t>
      </w:r>
    </w:p>
    <w:p w14:paraId="6BF8D5CD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consulta los técnicos de soporte registrados en el sistema.</w:t>
      </w:r>
    </w:p>
    <w:p w14:paraId="442F0512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muestra una tabla con la siguiente información: </w:t>
      </w:r>
      <w:r>
        <w:rPr>
          <w:b/>
          <w:bCs/>
          <w:sz w:val="22"/>
          <w:szCs w:val="22"/>
        </w:rPr>
        <w:t>RN01</w:t>
      </w:r>
    </w:p>
    <w:p w14:paraId="5AE25715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Técnico</w:t>
      </w:r>
    </w:p>
    <w:p w14:paraId="3833AEC6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Especialidades</w:t>
      </w:r>
    </w:p>
    <w:p w14:paraId="31C4BC38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Carga actual</w:t>
      </w:r>
    </w:p>
    <w:p w14:paraId="63758576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Disponibilidad</w:t>
      </w:r>
    </w:p>
    <w:p w14:paraId="2E8DE6E5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Acción</w:t>
      </w:r>
    </w:p>
    <w:p w14:paraId="14DFAFAB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“Marcar no disponible” (se muestra cuando el técnico está disponible) </w:t>
      </w:r>
      <w:r>
        <w:rPr>
          <w:b/>
          <w:bCs/>
          <w:sz w:val="22"/>
          <w:szCs w:val="22"/>
        </w:rPr>
        <w:t>FA01</w:t>
      </w:r>
    </w:p>
    <w:p w14:paraId="49E792B6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“Marcar disponible” (se muestra cuando el técnico no está disponible) </w:t>
      </w:r>
      <w:r>
        <w:rPr>
          <w:b/>
          <w:bCs/>
          <w:sz w:val="22"/>
          <w:szCs w:val="22"/>
        </w:rPr>
        <w:t>FA02</w:t>
      </w:r>
    </w:p>
    <w:p w14:paraId="6462E9BE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“Modificar capacidad” </w:t>
      </w:r>
      <w:r>
        <w:rPr>
          <w:b/>
          <w:bCs/>
          <w:sz w:val="22"/>
          <w:szCs w:val="22"/>
        </w:rPr>
        <w:t>FA03</w:t>
      </w:r>
    </w:p>
    <w:p w14:paraId="41AE07D3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El usuario revisa la carga actual y la disponibilidad de cada técnico.</w:t>
      </w:r>
    </w:p>
    <w:p w14:paraId="737FE8F8" w14:textId="1344C37C" w:rsidR="001341D1" w:rsidRPr="001341D1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caso de uso.</w:t>
      </w:r>
    </w:p>
    <w:p w14:paraId="56E36D1B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Flujos Alternos</w:t>
      </w:r>
    </w:p>
    <w:p w14:paraId="6DDD761A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FA01 El supervisor marca a un técnico como no disponible</w:t>
      </w:r>
    </w:p>
    <w:p w14:paraId="6408C6B8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</w:t>
      </w:r>
      <w:r>
        <w:rPr>
          <w:b/>
          <w:bCs/>
          <w:sz w:val="22"/>
          <w:szCs w:val="22"/>
        </w:rPr>
        <w:t>“Marcar no disponible”</w:t>
      </w:r>
      <w:r>
        <w:rPr>
          <w:sz w:val="22"/>
          <w:szCs w:val="22"/>
        </w:rPr>
        <w:t xml:space="preserve"> en la fila del técnico.</w:t>
      </w:r>
    </w:p>
    <w:p w14:paraId="1CA5A85B" w14:textId="77777777" w:rsidR="00AA31ED" w:rsidRPr="00AA31ED" w:rsidRDefault="00AA31ED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</w:t>
      </w:r>
      <w:r>
        <w:t>:</w:t>
      </w:r>
    </w:p>
    <w:p w14:paraId="2FA51D29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título </w:t>
      </w:r>
      <w:r>
        <w:rPr>
          <w:b/>
          <w:bCs/>
          <w:sz w:val="22"/>
          <w:szCs w:val="22"/>
        </w:rPr>
        <w:t>“Marcar a [nombre del técnico] como no disponible”</w:t>
      </w:r>
      <w:r>
        <w:rPr>
          <w:sz w:val="22"/>
          <w:szCs w:val="22"/>
        </w:rPr>
        <w:t xml:space="preserve"> </w:t>
      </w:r>
    </w:p>
    <w:p w14:paraId="4E2DA06C" w14:textId="0DD28ABE" w:rsidR="00D52D2B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mensaje: </w:t>
      </w:r>
      <w:r>
        <w:rPr>
          <w:i/>
          <w:iCs/>
          <w:color w:val="FF0000"/>
          <w:sz w:val="22"/>
          <w:szCs w:val="22"/>
        </w:rPr>
        <w:t>“Los casos que tiene asignados y que aún no ha resuelto regresarán a la bolsa de demanda y el sistema los redistribuirá entre los demás técnicos. No recibirá solicitudes nuevas hasta que lo marque disponible otra vez.”</w:t>
      </w:r>
    </w:p>
    <w:p w14:paraId="3FBC63AD" w14:textId="177B8D1F" w:rsidR="00043E39" w:rsidRDefault="00D52D2B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Campo de entrada, un cuadro de texto para ingresar la razón o motivo del cambio </w:t>
      </w:r>
      <w:r>
        <w:rPr>
          <w:b/>
          <w:bCs/>
          <w:sz w:val="22"/>
          <w:szCs w:val="22"/>
        </w:rPr>
        <w:t>RN02</w:t>
      </w:r>
    </w:p>
    <w:p w14:paraId="3948ADB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ingresa el motivo y selecciona “Confirmar”. </w:t>
      </w:r>
      <w:r>
        <w:rPr>
          <w:b/>
          <w:bCs/>
          <w:sz w:val="22"/>
          <w:szCs w:val="22"/>
        </w:rPr>
        <w:t>RN03, FA05</w:t>
      </w:r>
    </w:p>
    <w:p w14:paraId="343D9628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retira al técnico del proceso de distribución de solicitudes.</w:t>
      </w:r>
    </w:p>
    <w:p w14:paraId="39B6515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retorna a la bolsa de casos pendientes las solicitudes que el técnico tenía asignadas y que aún no han sido resueltas. </w:t>
      </w:r>
      <w:r>
        <w:rPr>
          <w:b/>
          <w:bCs/>
          <w:sz w:val="22"/>
          <w:szCs w:val="22"/>
        </w:rPr>
        <w:t>RN04</w:t>
      </w:r>
    </w:p>
    <w:p w14:paraId="225BB4D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distribuye nuevamente esas solicitudes. (Ver caso de uso “Asignación de Solicitudes”).</w:t>
      </w:r>
    </w:p>
    <w:p w14:paraId="3335C9C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318B25DF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4238AD89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7ED0A4A6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FA02 El supervisor marca a un técnico como disponible</w:t>
      </w:r>
    </w:p>
    <w:p w14:paraId="57A69F13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</w:t>
      </w:r>
      <w:r>
        <w:rPr>
          <w:b/>
          <w:bCs/>
          <w:sz w:val="22"/>
          <w:szCs w:val="22"/>
        </w:rPr>
        <w:t>“Marcar disponible”</w:t>
      </w:r>
      <w:r>
        <w:rPr>
          <w:sz w:val="22"/>
          <w:szCs w:val="22"/>
        </w:rPr>
        <w:t xml:space="preserve"> en la fila del técnico.</w:t>
      </w:r>
    </w:p>
    <w:p w14:paraId="7DADAFD5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incluye:</w:t>
      </w:r>
    </w:p>
    <w:p w14:paraId="73FEF402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título </w:t>
      </w:r>
      <w:r>
        <w:rPr>
          <w:b/>
          <w:bCs/>
          <w:sz w:val="22"/>
          <w:szCs w:val="22"/>
        </w:rPr>
        <w:t>“Marcar a [nombre del técnico] como disponible”</w:t>
      </w:r>
    </w:p>
    <w:p w14:paraId="4B9A6BE0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mensaje: </w:t>
      </w:r>
      <w:r>
        <w:rPr>
          <w:i/>
          <w:iCs/>
          <w:color w:val="FF0000"/>
          <w:sz w:val="22"/>
          <w:szCs w:val="22"/>
        </w:rPr>
        <w:t>“El técnico se incorporará de nuevo a la distribución y el sistema le asignará solicitudes de la bolsa conforme a su capacidad disponible.”</w:t>
      </w:r>
    </w:p>
    <w:p w14:paraId="49D5A43B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texto “Motivo actual: [motivo registrado]”, con el motivo que se indicó al marcarlo como no disponible.</w:t>
      </w:r>
    </w:p>
    <w:p w14:paraId="5100F15E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“Confirmar”. </w:t>
      </w:r>
      <w:r>
        <w:rPr>
          <w:b/>
          <w:bCs/>
          <w:sz w:val="22"/>
          <w:szCs w:val="22"/>
        </w:rPr>
        <w:t>FA05</w:t>
      </w:r>
    </w:p>
    <w:p w14:paraId="7D7222A8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incorpora nuevamente al técnico al proceso de distribución de solicitudes.</w:t>
      </w:r>
    </w:p>
    <w:p w14:paraId="5B2F6D19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le asigna solicitudes de la bolsa conforme a su capacidad disponible. (Ver caso de uso “Asignación de Solicitudes”).</w:t>
      </w:r>
    </w:p>
    <w:p w14:paraId="284EB5BC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27A2F33C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76E63494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3662C3A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FA03 El supervisor modifica la capacidad máxima de un técnico</w:t>
      </w:r>
    </w:p>
    <w:p w14:paraId="51BB5D2C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El usuario selecciona el botón “Modificar capacidad” en la fila del técnico.</w:t>
      </w:r>
    </w:p>
    <w:p w14:paraId="35BF7D70" w14:textId="77777777" w:rsidR="00751FE6" w:rsidRPr="00AA31ED" w:rsidRDefault="00751FE6" w:rsidP="00751FE6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</w:t>
      </w:r>
      <w:r>
        <w:t>:</w:t>
      </w:r>
    </w:p>
    <w:p w14:paraId="3420F4D6" w14:textId="77777777" w:rsidR="00751FE6" w:rsidRDefault="00751FE6" w:rsidP="00751FE6">
      <w:pPr>
        <w:pStyle w:val="Prrafodelista"/>
        <w:numPr>
          <w:ilvl w:val="0"/>
          <w:numId w:val="3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Título </w:t>
      </w:r>
      <w:r>
        <w:rPr>
          <w:b/>
          <w:bCs/>
          <w:sz w:val="22"/>
          <w:szCs w:val="22"/>
        </w:rPr>
        <w:t>“Modificar capacidad”</w:t>
      </w:r>
      <w:r>
        <w:rPr>
          <w:sz w:val="22"/>
          <w:szCs w:val="22"/>
        </w:rPr>
        <w:t xml:space="preserve">, el texto “[Nombre del técnico] tiene [X] casos abiertos con una capacidad de [Y].” </w:t>
      </w:r>
    </w:p>
    <w:p w14:paraId="1BF2525A" w14:textId="3F750BA4" w:rsidR="00043E39" w:rsidRDefault="00751FE6" w:rsidP="00751FE6">
      <w:pPr>
        <w:pStyle w:val="Prrafodelista"/>
        <w:numPr>
          <w:ilvl w:val="0"/>
          <w:numId w:val="3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campo de selector numérico con titulo  “Cantidad máxima de casos simultáneos” con la capacidad actual del técnico. </w:t>
      </w:r>
      <w:r>
        <w:rPr>
          <w:b/>
          <w:bCs/>
          <w:sz w:val="22"/>
          <w:szCs w:val="22"/>
        </w:rPr>
        <w:t>RN06</w:t>
      </w:r>
    </w:p>
    <w:p w14:paraId="3A4E19B7" w14:textId="60291274" w:rsidR="00043E39" w:rsidRPr="00BB06E0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indica la nueva cantidad máxima y selecciona “Confirmar”. </w:t>
      </w:r>
      <w:r>
        <w:rPr>
          <w:b/>
          <w:bCs/>
          <w:sz w:val="22"/>
          <w:szCs w:val="22"/>
        </w:rPr>
        <w:t>FA05</w:t>
      </w:r>
    </w:p>
    <w:p w14:paraId="613D6535" w14:textId="6FB84193" w:rsidR="00043E39" w:rsidRPr="00FA1932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valida que la cantidad indicada sea válida. </w:t>
      </w:r>
      <w:r>
        <w:rPr>
          <w:b/>
          <w:bCs/>
          <w:sz w:val="22"/>
          <w:szCs w:val="22"/>
        </w:rPr>
        <w:t>RN07, FA04</w:t>
      </w:r>
    </w:p>
    <w:p w14:paraId="0AB88A3C" w14:textId="70DBDCC6" w:rsidR="00FA1932" w:rsidRPr="00FA1932" w:rsidRDefault="00FA1932" w:rsidP="00FA1932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muestra un mensaje “Capacidad de </w:t>
      </w:r>
      <w:r>
        <w:rPr>
          <w:sz w:val="22"/>
          <w:szCs w:val="22"/>
          <w:lang w:val="es-GT"/>
        </w:rPr>
        <w:t xml:space="preserve">[Nombre Técnico] </w:t>
      </w:r>
      <w:r>
        <w:rPr>
          <w:sz w:val="22"/>
          <w:szCs w:val="22"/>
        </w:rPr>
        <w:t>actualizada a X”.</w:t>
      </w:r>
    </w:p>
    <w:p w14:paraId="0B609965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aplica la nueva capacidad y, de haber quedado cupo disponible, distribuye las solicitudes pendientes. (Ver caso de uso “Asignación de Solicitudes”).</w:t>
      </w:r>
    </w:p>
    <w:p w14:paraId="13E963D4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7BA76EF7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6158E759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AB037A5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FA04 La capacidad indicada no es válida</w:t>
      </w:r>
    </w:p>
    <w:p w14:paraId="45538783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detecta que la cantidad indicada es menor a uno o que no corresponde a un número entero.</w:t>
      </w:r>
    </w:p>
    <w:p w14:paraId="30828CE0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el mensaje: “La capacidad debe ser un número entero mayor a cero.” y no aplica la modificación.</w:t>
      </w:r>
    </w:p>
    <w:p w14:paraId="1B633083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 corrige la cantidad y reintenta la operación.</w:t>
      </w:r>
    </w:p>
    <w:p w14:paraId="4748E1D7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20CBD30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FA05 El usuario cancela la operación</w:t>
      </w:r>
    </w:p>
    <w:p w14:paraId="4DC2AA3C" w14:textId="7397E4C2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“Cancelar” </w:t>
      </w:r>
    </w:p>
    <w:p w14:paraId="4009AACB" w14:textId="77777777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cierra la ventana sin aplicar cambios y regresa al listado de técnicos.</w:t>
      </w:r>
    </w:p>
    <w:p w14:paraId="4DEA1645" w14:textId="1E43BFE3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8253039" w14:textId="5390A5A5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6F2F9856" w14:textId="0FF3FC94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1E2D6B72" w14:textId="4F7FB84C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71CE2B2D" w14:textId="0D5B48F3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020A3F77" w14:textId="77777777" w:rsidR="002631E3" w:rsidRPr="002631E3" w:rsidRDefault="002631E3" w:rsidP="001341D1">
      <w:pPr>
        <w:spacing w:after="80" w:line="276" w:lineRule="auto"/>
        <w:rPr>
          <w:sz w:val="22"/>
          <w:szCs w:val="22"/>
        </w:rPr>
      </w:pPr>
    </w:p>
    <w:p w14:paraId="28653DD1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Reglas de Negocio</w:t>
      </w:r>
    </w:p>
    <w:p w14:paraId="4F015237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RN01 Contenido del listado de técnicos</w:t>
      </w:r>
    </w:p>
    <w:p w14:paraId="00BBF947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listado de técnicos de soporte muestra la siguiente información en cada una de sus columnas: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40FB53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BE7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5C8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CFA2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47DA" w14:textId="26490F99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</w:t>
            </w:r>
          </w:p>
        </w:tc>
      </w:tr>
      <w:tr w:rsidR="00043E39" w14:paraId="7DE36C1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9520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A60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correo del técnico de soporte.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ECE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20A6" w14:textId="33294CF9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Nombre y apellido, debajo, el correo electrónico. </w:t>
            </w:r>
            <w:r>
              <w:rPr>
                <w:rFonts w:eastAsia="Calibri"/>
                <w:sz w:val="20"/>
                <w:szCs w:val="20"/>
              </w:rPr>
              <w:br/>
              <w:t xml:space="preserve">Ejemplo: Jorge Pérez / </w:t>
            </w:r>
            <w:r>
              <w:rPr>
                <w:rFonts w:eastAsia="Calibri"/>
                <w:sz w:val="20"/>
                <w:szCs w:val="20"/>
              </w:rPr>
              <w:lastRenderedPageBreak/>
              <w:t>jperez@soltec.com.gt</w:t>
            </w:r>
          </w:p>
        </w:tc>
      </w:tr>
      <w:tr w:rsidR="00043E39" w14:paraId="6FA6EF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F014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lastRenderedPageBreak/>
              <w:t>Especialidades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EAD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Especialidades registradas al técnico, que el sistema considera al distribuir las solicitudes.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D6BB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(catálogo)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863F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Lista separada por comas. Ejemplo: Hardware, Redes</w:t>
            </w:r>
          </w:p>
        </w:tc>
      </w:tr>
      <w:tr w:rsidR="00043E39" w14:paraId="28DC5A2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B9A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Carga actual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A0E0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Cantidad de casos abiertos que el técnico tiene frente a su capacidad máxima.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7D6E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A672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“X de Y” con barra de progreso. Ejemplo: 4 de 8</w:t>
            </w:r>
          </w:p>
        </w:tc>
      </w:tr>
      <w:tr w:rsidR="00043E39" w14:paraId="423C1F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4671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2B93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Indica si el técnico se encuentra en condiciones de recibir solicitudes.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8E08" w14:textId="527AC971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846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 de color: Disponible / No disponible</w:t>
            </w:r>
          </w:p>
        </w:tc>
      </w:tr>
      <w:tr w:rsidR="00043E39" w14:paraId="489DF5B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D233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9F14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Botones que permiten modificar la disponibilidad y la capacidad del técnico.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B71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Botón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5AED" w14:textId="77777777" w:rsidR="00043E39" w:rsidRPr="001341D1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Ver FA01, FA02 y FA03</w:t>
            </w:r>
          </w:p>
        </w:tc>
      </w:tr>
    </w:tbl>
    <w:p w14:paraId="6EE8291F" w14:textId="77777777" w:rsidR="00043E39" w:rsidRDefault="00043E39" w:rsidP="001341D1">
      <w:pPr>
        <w:spacing w:line="276" w:lineRule="auto"/>
      </w:pPr>
    </w:p>
    <w:p w14:paraId="22C396D9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RN02 Datos de la ventana “Marcar no disponible”</w:t>
      </w:r>
    </w:p>
    <w:p w14:paraId="447EBC14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La ventana emergente para marcar a un técnico como no disponible solicita el siguiente dato: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1400DFF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1C6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DD7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A2C2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B59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043E39" w14:paraId="3FBD7FC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D1DC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85F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Razón por la que el técnico deja de estar disponible.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328B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CD65" w14:textId="3C46620C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libre y obligatorio, de máximo 200 caracteres, con contador “0 / 200”. Texto de ejemplo: “Por ejemplo: vacaciones, incapacidad, capacitación”. </w:t>
            </w:r>
          </w:p>
        </w:tc>
      </w:tr>
    </w:tbl>
    <w:p w14:paraId="63DC825C" w14:textId="44A9856A" w:rsidR="00043E39" w:rsidRDefault="00043E39" w:rsidP="001341D1">
      <w:pPr>
        <w:spacing w:line="276" w:lineRule="auto"/>
      </w:pPr>
    </w:p>
    <w:p w14:paraId="45853958" w14:textId="22F5CC99" w:rsidR="00AA31ED" w:rsidRPr="00AA31ED" w:rsidRDefault="00AA31ED" w:rsidP="001341D1">
      <w:pPr>
        <w:spacing w:line="276" w:lineRule="auto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El botón “Confirmar” permanece inhabilitado hasta que se ingresa el motivo.</w:t>
      </w:r>
    </w:p>
    <w:p w14:paraId="5B7E7A94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RN03 Disponibilidad del técnico</w:t>
      </w:r>
    </w:p>
    <w:p w14:paraId="1E316466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técnico marcado como no disponible deja de recibir solicitudes nuevas.</w:t>
      </w:r>
    </w:p>
    <w:p w14:paraId="67E54E5B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registro de la no disponibilidad exige indicar el motivo, de manera que quede constancia de la razón que la originó.</w:t>
      </w:r>
    </w:p>
    <w:p w14:paraId="62FBE6D4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disponibilidad del técnico es registrada únicamente por el Supervisor de Soporte. El técnico no puede modificar su propia disponibilidad.</w:t>
      </w:r>
    </w:p>
    <w:p w14:paraId="74D330D3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RN04 Redistribución de los casos</w:t>
      </w:r>
    </w:p>
    <w:p w14:paraId="6504F860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Las solicitudes asignadas a un técnico que deja de estar disponible retornan a la bolsa de casos pendientes para ser distribuidas nuevamente.</w:t>
      </w:r>
    </w:p>
    <w:p w14:paraId="0AB9601B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No retornan a la bolsa las solicitudes que ya fueron resueltas o cerradas.</w:t>
      </w:r>
    </w:p>
    <w:p w14:paraId="04A8AE80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solicitud conserva su historial de avances y el tiempo transcurrido desde su registro, de manera que no pierda la antigüedad ganada en la espera.</w:t>
      </w:r>
    </w:p>
    <w:p w14:paraId="7C6A986F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RN05 Registro en bitácora</w:t>
      </w:r>
    </w:p>
    <w:p w14:paraId="2066CC98" w14:textId="1A5DB481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Toda modificación de la disponibilidad y de la capacidad de un técnico queda asentada en la bitácora del sistema, indicando el usuario que la realizó, el técnico afectado, el motivo, la fecha y la hora.</w:t>
      </w:r>
    </w:p>
    <w:p w14:paraId="1D81E7AE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RN06 Datos de la ventana “Modificar capacidad”</w:t>
      </w:r>
    </w:p>
    <w:p w14:paraId="1BA1B30A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La ventana emergente para modificar la capacidad muestra la carga actual del técnico y solicita el siguiente dato: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3D5B694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3C49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7218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D7B1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5407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043E39" w14:paraId="1C4851E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E536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Cantidad máxima de casos simultáneos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397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Nueva cantidad máxima de casos abiertos que el técnico puede atender simultáneamente.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2CA0" w14:textId="43D084B6" w:rsidR="00043E39" w:rsidRDefault="00751FE6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Selector Numérico o 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B7E9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Número entero mayor a cero </w:t>
            </w:r>
            <w:r>
              <w:rPr>
                <w:rFonts w:eastAsia="Calibri"/>
                <w:b/>
                <w:bCs/>
                <w:sz w:val="20"/>
                <w:szCs w:val="20"/>
              </w:rPr>
              <w:t>(ver RN07)</w:t>
            </w:r>
            <w:r>
              <w:rPr>
                <w:rFonts w:eastAsia="Calibri"/>
                <w:sz w:val="20"/>
                <w:szCs w:val="20"/>
              </w:rPr>
              <w:t>. El campo muestra inicialmente la capacidad actual del técnico.</w:t>
            </w:r>
          </w:p>
        </w:tc>
      </w:tr>
    </w:tbl>
    <w:p w14:paraId="563B0AF0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RN07 Capacidad máxima</w:t>
      </w:r>
    </w:p>
    <w:p w14:paraId="321F79FF" w14:textId="77777777" w:rsidR="00043E39" w:rsidRDefault="003F42A3" w:rsidP="001341D1">
      <w:pPr>
        <w:pStyle w:val="Prrafodelista"/>
        <w:numPr>
          <w:ilvl w:val="0"/>
          <w:numId w:val="21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capacidad máxima determina la cantidad de casos abiertos que un técnico puede tener asignados simultáneamente.</w:t>
      </w:r>
    </w:p>
    <w:p w14:paraId="7C97F92F" w14:textId="77777777" w:rsidR="00043E39" w:rsidRDefault="003F42A3" w:rsidP="001341D1">
      <w:pPr>
        <w:pStyle w:val="Prrafodelista"/>
        <w:numPr>
          <w:ilvl w:val="0"/>
          <w:numId w:val="21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capacidad debe corresponder a un número entero mayor a cero.</w:t>
      </w:r>
    </w:p>
    <w:p w14:paraId="6D3F8033" w14:textId="77777777" w:rsidR="00043E39" w:rsidRDefault="003F42A3" w:rsidP="00BB06E0">
      <w:pPr>
        <w:pStyle w:val="Prrafodelista"/>
        <w:numPr>
          <w:ilvl w:val="0"/>
          <w:numId w:val="21"/>
        </w:numPr>
        <w:spacing w:after="80" w:line="276" w:lineRule="auto"/>
        <w:ind w:left="708" w:hanging="420"/>
        <w:rPr>
          <w:sz w:val="22"/>
          <w:szCs w:val="22"/>
        </w:rPr>
      </w:pPr>
      <w:r>
        <w:rPr>
          <w:sz w:val="22"/>
          <w:szCs w:val="22"/>
        </w:rPr>
        <w:t>La reducción de la capacidad no retira al técnico los casos que ya tiene asignados: el sistema deja de asignarle nuevos hasta que su carga sea menor a la nueva capacidad.</w:t>
      </w:r>
    </w:p>
    <w:p w14:paraId="382615BF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RN08 Alcance de la administración</w:t>
      </w:r>
    </w:p>
    <w:p w14:paraId="281D058C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presente caso de uso comprende únicamente la disponibilidad y la capacidad de los técnicos de soporte. El alta y la baja de los usuarios del sistema, así como el registro de sus especialidades, corresponden al Administrador del Sistema.</w:t>
      </w:r>
    </w:p>
    <w:p w14:paraId="1D7B69E8" w14:textId="77777777" w:rsidR="00043E39" w:rsidRDefault="00043E39" w:rsidP="001341D1">
      <w:pPr>
        <w:pStyle w:val="Ttulo1"/>
        <w:spacing w:before="300" w:after="160" w:line="276" w:lineRule="auto"/>
      </w:pPr>
    </w:p>
    <w:p w14:paraId="229AB257" w14:textId="77777777" w:rsidR="00043E39" w:rsidRDefault="003F42A3" w:rsidP="001341D1">
      <w:pPr>
        <w:pStyle w:val="Ttulo1"/>
        <w:spacing w:before="300" w:after="160" w:line="276" w:lineRule="auto"/>
      </w:pPr>
      <w:r>
        <w:t>4. Firmas Necesarias</w:t>
      </w:r>
    </w:p>
    <w:p w14:paraId="23B86AE8" w14:textId="77777777" w:rsidR="00043E39" w:rsidRDefault="00043E39" w:rsidP="001341D1">
      <w:pPr>
        <w:spacing w:line="276" w:lineRule="auto"/>
      </w:pPr>
    </w:p>
    <w:tbl>
      <w:tblPr>
        <w:tblW w:w="935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3125"/>
        <w:gridCol w:w="3125"/>
      </w:tblGrid>
      <w:tr w:rsidR="00043E39" w14:paraId="3284D1AA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74E9FBB4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F6A15C9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Puesto / Sector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33D2A15A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043E39" w14:paraId="37CC1852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C23AD" w14:textId="77777777" w:rsidR="00043E39" w:rsidRDefault="003F42A3" w:rsidP="001341D1">
            <w:pPr>
              <w:spacing w:line="276" w:lineRule="auto"/>
            </w:pPr>
            <w:r>
              <w:t xml:space="preserve"> Cindy Beatriz Pú Getellá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A1712C" w14:textId="77777777" w:rsidR="00043E39" w:rsidRDefault="003F42A3" w:rsidP="001341D1">
            <w:pPr>
              <w:spacing w:line="276" w:lineRule="auto"/>
            </w:pPr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7F9036" w14:textId="77777777" w:rsidR="00043E39" w:rsidRDefault="003F42A3" w:rsidP="001341D1">
            <w:pPr>
              <w:spacing w:line="276" w:lineRule="auto"/>
            </w:pPr>
            <w:r>
              <w:t xml:space="preserve"> </w:t>
            </w:r>
          </w:p>
        </w:tc>
      </w:tr>
      <w:tr w:rsidR="00043E39" w14:paraId="069DF4A4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DDE2D" w14:textId="77777777" w:rsidR="00043E39" w:rsidRDefault="003F42A3" w:rsidP="001341D1">
            <w:pPr>
              <w:spacing w:line="276" w:lineRule="auto"/>
            </w:pPr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D13CC4" w14:textId="77777777" w:rsidR="00043E39" w:rsidRDefault="003F42A3" w:rsidP="001341D1">
            <w:pPr>
              <w:spacing w:line="276" w:lineRule="auto"/>
            </w:pPr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14EB91" w14:textId="77777777" w:rsidR="00043E39" w:rsidRDefault="003F42A3" w:rsidP="001341D1">
            <w:pPr>
              <w:spacing w:line="276" w:lineRule="auto"/>
            </w:pPr>
            <w:r>
              <w:t xml:space="preserve"> </w:t>
            </w:r>
          </w:p>
        </w:tc>
      </w:tr>
    </w:tbl>
    <w:p w14:paraId="74BEFEAF" w14:textId="77777777" w:rsidR="003F42A3" w:rsidRDefault="003F42A3" w:rsidP="001341D1">
      <w:pPr>
        <w:spacing w:line="276" w:lineRule="auto"/>
      </w:pPr>
    </w:p>
    <w:sectPr w:rsidR="003F42A3">
      <w:pgSz w:w="11906" w:h="16838"/>
      <w:pgMar w:top="1417" w:right="1701" w:bottom="1417" w:left="1701" w:header="0" w:footer="0" w:gutter="0"/>
      <w:pgBorders w:offsetFrom="page">
        <w:bottom w:val="single" w:sz="6" w:space="24" w:color="000000"/>
      </w:pgBorders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F3D"/>
    <w:multiLevelType w:val="multilevel"/>
    <w:tmpl w:val="B156B8E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596A78"/>
    <w:multiLevelType w:val="multilevel"/>
    <w:tmpl w:val="9F5E49F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C563E"/>
    <w:multiLevelType w:val="multilevel"/>
    <w:tmpl w:val="943647A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574912"/>
    <w:multiLevelType w:val="multilevel"/>
    <w:tmpl w:val="F858F45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87750A"/>
    <w:multiLevelType w:val="multilevel"/>
    <w:tmpl w:val="ACA265B8"/>
    <w:lvl w:ilvl="0">
      <w:start w:val="1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F57E42"/>
    <w:multiLevelType w:val="multilevel"/>
    <w:tmpl w:val="00F4D15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C6372FA"/>
    <w:multiLevelType w:val="multilevel"/>
    <w:tmpl w:val="6DAAB16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86F8A"/>
    <w:multiLevelType w:val="multilevel"/>
    <w:tmpl w:val="97F2B30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3E03E8"/>
    <w:multiLevelType w:val="multilevel"/>
    <w:tmpl w:val="0E5058B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2708D1"/>
    <w:multiLevelType w:val="multilevel"/>
    <w:tmpl w:val="DB34F35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ED550C"/>
    <w:multiLevelType w:val="multilevel"/>
    <w:tmpl w:val="F0F20AE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CB2E55"/>
    <w:multiLevelType w:val="multilevel"/>
    <w:tmpl w:val="524A5E3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C8F2782"/>
    <w:multiLevelType w:val="multilevel"/>
    <w:tmpl w:val="D7A4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752CA"/>
    <w:multiLevelType w:val="multilevel"/>
    <w:tmpl w:val="A7C489A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7D528B"/>
    <w:multiLevelType w:val="multilevel"/>
    <w:tmpl w:val="B9D6D3E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9E40A1"/>
    <w:multiLevelType w:val="multilevel"/>
    <w:tmpl w:val="4A9E07F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A20823"/>
    <w:multiLevelType w:val="multilevel"/>
    <w:tmpl w:val="97DEBC7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271715"/>
    <w:multiLevelType w:val="hybridMultilevel"/>
    <w:tmpl w:val="84CAA734"/>
    <w:lvl w:ilvl="0" w:tplc="10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8" w15:restartNumberingAfterBreak="0">
    <w:nsid w:val="416B5BD1"/>
    <w:multiLevelType w:val="multilevel"/>
    <w:tmpl w:val="5B7C022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414491"/>
    <w:multiLevelType w:val="multilevel"/>
    <w:tmpl w:val="61AC8890"/>
    <w:lvl w:ilvl="0">
      <w:start w:val="2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20" w15:restartNumberingAfterBreak="0">
    <w:nsid w:val="54BF6816"/>
    <w:multiLevelType w:val="multilevel"/>
    <w:tmpl w:val="BD9A5E9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BBD3A79"/>
    <w:multiLevelType w:val="multilevel"/>
    <w:tmpl w:val="0BE823D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DE2007"/>
    <w:multiLevelType w:val="multilevel"/>
    <w:tmpl w:val="E0968F9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5A5D54"/>
    <w:multiLevelType w:val="multilevel"/>
    <w:tmpl w:val="63D209E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B958E8"/>
    <w:multiLevelType w:val="multilevel"/>
    <w:tmpl w:val="046010E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DF4B62"/>
    <w:multiLevelType w:val="multilevel"/>
    <w:tmpl w:val="41E8CB7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14F2A78"/>
    <w:multiLevelType w:val="multilevel"/>
    <w:tmpl w:val="164A5E4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FC1985"/>
    <w:multiLevelType w:val="multilevel"/>
    <w:tmpl w:val="752A2C0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646D26"/>
    <w:multiLevelType w:val="multilevel"/>
    <w:tmpl w:val="474C84D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E06171"/>
    <w:multiLevelType w:val="hybridMultilevel"/>
    <w:tmpl w:val="E61E9B2E"/>
    <w:lvl w:ilvl="0" w:tplc="10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0" w15:restartNumberingAfterBreak="0">
    <w:nsid w:val="7EC05131"/>
    <w:multiLevelType w:val="multilevel"/>
    <w:tmpl w:val="F9FCD27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14"/>
  </w:num>
  <w:num w:numId="5">
    <w:abstractNumId w:val="4"/>
  </w:num>
  <w:num w:numId="6">
    <w:abstractNumId w:val="19"/>
  </w:num>
  <w:num w:numId="7">
    <w:abstractNumId w:val="13"/>
  </w:num>
  <w:num w:numId="8">
    <w:abstractNumId w:val="12"/>
  </w:num>
  <w:num w:numId="9">
    <w:abstractNumId w:val="15"/>
  </w:num>
  <w:num w:numId="10">
    <w:abstractNumId w:val="14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3"/>
  </w:num>
  <w:num w:numId="16">
    <w:abstractNumId w:val="16"/>
  </w:num>
  <w:num w:numId="17">
    <w:abstractNumId w:val="10"/>
  </w:num>
  <w:num w:numId="18">
    <w:abstractNumId w:val="1"/>
  </w:num>
  <w:num w:numId="19">
    <w:abstractNumId w:val="23"/>
  </w:num>
  <w:num w:numId="20">
    <w:abstractNumId w:val="7"/>
  </w:num>
  <w:num w:numId="21">
    <w:abstractNumId w:val="2"/>
  </w:num>
  <w:num w:numId="22">
    <w:abstractNumId w:val="8"/>
  </w:num>
  <w:num w:numId="23">
    <w:abstractNumId w:val="26"/>
  </w:num>
  <w:num w:numId="24">
    <w:abstractNumId w:val="9"/>
  </w:num>
  <w:num w:numId="25">
    <w:abstractNumId w:val="20"/>
  </w:num>
  <w:num w:numId="26">
    <w:abstractNumId w:val="25"/>
  </w:num>
  <w:num w:numId="27">
    <w:abstractNumId w:val="30"/>
  </w:num>
  <w:num w:numId="28">
    <w:abstractNumId w:val="21"/>
  </w:num>
  <w:num w:numId="29">
    <w:abstractNumId w:val="18"/>
  </w:num>
  <w:num w:numId="30">
    <w:abstractNumId w:val="24"/>
  </w:num>
  <w:num w:numId="31">
    <w:abstractNumId w:val="0"/>
  </w:num>
  <w:num w:numId="32">
    <w:abstractNumId w:val="28"/>
  </w:num>
  <w:num w:numId="33">
    <w:abstractNumId w:val="11"/>
  </w:num>
  <w:num w:numId="34">
    <w:abstractNumId w:val="27"/>
  </w:num>
  <w:num w:numId="35">
    <w:abstractNumId w:val="29"/>
  </w:num>
  <w:num w:numId="36">
    <w:abstractNumId w:val="17"/>
  </w:num>
  <w:num w:numId="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E39"/>
    <w:rsid w:val="00043E39"/>
    <w:rsid w:val="001341D1"/>
    <w:rsid w:val="002631E3"/>
    <w:rsid w:val="003F42A3"/>
    <w:rsid w:val="004410FA"/>
    <w:rsid w:val="006A16F0"/>
    <w:rsid w:val="00751FE6"/>
    <w:rsid w:val="00AA31ED"/>
    <w:rsid w:val="00BB06E0"/>
    <w:rsid w:val="00D52D2B"/>
    <w:rsid w:val="00F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6D038"/>
  <w15:docId w15:val="{3B187FDC-C72C-4B99-A78C-F8479C39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/>
      <w:outlineLvl w:val="0"/>
    </w:pPr>
    <w:rPr>
      <w:b/>
      <w:bCs/>
      <w:kern w:val="2"/>
      <w:sz w:val="28"/>
      <w:szCs w:val="48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b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  <w:rPr>
      <w:b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Symbol" w:hAnsi="Symbol" w:cs="Symbol"/>
      <w:sz w:val="20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b/>
      <w:sz w:val="22"/>
    </w:rPr>
  </w:style>
  <w:style w:type="character" w:customStyle="1" w:styleId="WW8Num36z0">
    <w:name w:val="WW8Num36z0"/>
    <w:qFormat/>
    <w:rPr>
      <w:b/>
      <w:sz w:val="22"/>
    </w:rPr>
  </w:style>
  <w:style w:type="character" w:customStyle="1" w:styleId="WW8Num37z0">
    <w:name w:val="WW8Num37z0"/>
    <w:qFormat/>
    <w:rPr>
      <w:rFonts w:ascii="Times New Roman" w:eastAsia="Times New Roman" w:hAnsi="Times New Roman" w:cs="Times New Roman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styleId="Hipervnculo">
    <w:name w:val="Hyperlink"/>
    <w:rPr>
      <w:color w:val="0000FF"/>
      <w:u w:val="single"/>
    </w:rPr>
  </w:style>
  <w:style w:type="character" w:customStyle="1" w:styleId="TtuloCar">
    <w:name w:val="Título Car"/>
    <w:qFormat/>
    <w:rPr>
      <w:rFonts w:ascii="Arial" w:hAnsi="Arial" w:cs="Arial"/>
      <w:b/>
      <w:kern w:val="2"/>
      <w:sz w:val="64"/>
      <w:lang w:val="en-US"/>
    </w:rPr>
  </w:style>
  <w:style w:type="character" w:styleId="Nmerodelnea">
    <w:name w:val="line number"/>
    <w:basedOn w:val="Fuentedeprrafopredeter"/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customStyle="1" w:styleId="TextoindependienteCar">
    <w:name w:val="Texto independiente Car"/>
    <w:qFormat/>
    <w:rPr>
      <w:sz w:val="24"/>
      <w:szCs w:val="24"/>
      <w:lang w:val="es-ES"/>
    </w:rPr>
  </w:style>
  <w:style w:type="character" w:customStyle="1" w:styleId="TextonotaalfinalCar">
    <w:name w:val="Texto nota al final Car"/>
    <w:qFormat/>
    <w:rPr>
      <w:lang w:val="es-ES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Ttulo3Car">
    <w:name w:val="Título 3 Car"/>
    <w:qFormat/>
    <w:rPr>
      <w:rFonts w:ascii="Calibri Light" w:eastAsia="Times New Roman" w:hAnsi="Calibri Light" w:cs="Times New Roman"/>
      <w:b/>
      <w:bCs/>
      <w:sz w:val="26"/>
      <w:szCs w:val="26"/>
      <w:lang w:val="es-ES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qFormat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qFormat/>
    <w:rPr>
      <w:rFonts w:ascii="Calibri" w:eastAsia="Times New Roman" w:hAnsi="Calibri" w:cs="Times New Roman"/>
      <w:b/>
      <w:bCs/>
      <w:sz w:val="22"/>
      <w:szCs w:val="22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qFormat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qFormat/>
    <w:rPr>
      <w:rFonts w:ascii="Calibri Light" w:eastAsia="Times New Roman" w:hAnsi="Calibri Light" w:cs="Times New Roman"/>
      <w:sz w:val="22"/>
      <w:szCs w:val="22"/>
      <w:lang w:val="es-ES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comentarioCar">
    <w:name w:val="Texto comentario Car"/>
    <w:qFormat/>
    <w:rPr>
      <w:lang w:val="es-ES"/>
    </w:rPr>
  </w:style>
  <w:style w:type="character" w:customStyle="1" w:styleId="AsuntodelcomentarioCar">
    <w:name w:val="Asunto del comentario Car"/>
    <w:qFormat/>
    <w:rPr>
      <w:b/>
      <w:bCs/>
      <w:lang w:val="es-ES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spacing w:before="240" w:after="720"/>
      <w:jc w:val="right"/>
    </w:pPr>
    <w:rPr>
      <w:rFonts w:ascii="Arial" w:hAnsi="Arial" w:cs="Arial"/>
      <w:b/>
      <w:kern w:val="2"/>
      <w:sz w:val="64"/>
      <w:szCs w:val="20"/>
      <w:lang w:val="en-U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DC1">
    <w:name w:val="toc 1"/>
    <w:basedOn w:val="Normal"/>
    <w:pPr>
      <w:spacing w:before="280" w:after="280"/>
    </w:pPr>
  </w:style>
  <w:style w:type="paragraph" w:styleId="TDC2">
    <w:name w:val="toc 2"/>
    <w:basedOn w:val="Normal"/>
    <w:pPr>
      <w:spacing w:before="280" w:after="280"/>
    </w:pPr>
  </w:style>
  <w:style w:type="paragraph" w:styleId="Sangra3detindependiente">
    <w:name w:val="Body Text Indent 3"/>
    <w:basedOn w:val="Normal"/>
    <w:qFormat/>
    <w:pPr>
      <w:spacing w:before="280" w:after="280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before="280" w:after="280"/>
    </w:pPr>
  </w:style>
  <w:style w:type="paragraph" w:customStyle="1" w:styleId="celda">
    <w:name w:val="celda"/>
    <w:basedOn w:val="Normal"/>
    <w:qFormat/>
    <w:pPr>
      <w:spacing w:before="280" w:after="280"/>
    </w:pPr>
  </w:style>
  <w:style w:type="paragraph" w:customStyle="1" w:styleId="ByLine">
    <w:name w:val="ByLine"/>
    <w:basedOn w:val="Heading"/>
    <w:qFormat/>
    <w:rPr>
      <w:sz w:val="28"/>
    </w:rPr>
  </w:style>
  <w:style w:type="paragraph" w:customStyle="1" w:styleId="ChangeHistoryTitle">
    <w:name w:val="ChangeHistory Title"/>
    <w:basedOn w:val="Normal"/>
    <w:qFormat/>
    <w:pPr>
      <w:keepNext/>
      <w:spacing w:before="60" w:after="6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rPr>
      <w:sz w:val="20"/>
      <w:szCs w:val="20"/>
    </w:rPr>
  </w:style>
  <w:style w:type="paragraph" w:styleId="Revisin">
    <w:name w:val="Revision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1372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Beatriz Pú Getellá</cp:lastModifiedBy>
  <cp:revision>4</cp:revision>
  <dcterms:created xsi:type="dcterms:W3CDTF">2026-10-08T02:26:00Z</dcterms:created>
  <dcterms:modified xsi:type="dcterms:W3CDTF">2026-10-09T04:40:00Z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2007-12-05T14:34:00Z</dcterms:created>
  <dc:creator>aemelgar</dc:creator>
  <dc:description/>
  <cp:keywords/>
  <dc:language>en-US</dc:language>
  <cp:lastModifiedBy>232193 - LUZ MIRIAM GIL AGUILAR</cp:lastModifiedBy>
  <dcterms:modified xsi:type="dcterms:W3CDTF">2026-09-04T02:49:00Z</dcterms:modified>
  <cp:revision>15</cp:revision>
  <dc:subject/>
  <dc:title>Plantilla Requerimientos Pantallas-Procesos</dc:title>
</cp:coreProperties>
</file>