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1149D"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4700C10C" w14:textId="77777777" w:rsidR="002D4F14" w:rsidRDefault="002D4F14" w:rsidP="00CA271E">
      <w:pPr>
        <w:spacing w:after="0" w:line="240" w:lineRule="auto"/>
        <w:jc w:val="center"/>
        <w:rPr>
          <w:rFonts w:eastAsia="Times New Roman" w:cs="Arial"/>
          <w:b/>
          <w:color w:val="000000"/>
          <w:sz w:val="36"/>
          <w:szCs w:val="36"/>
          <w:lang w:eastAsia="es-VE"/>
        </w:rPr>
      </w:pPr>
    </w:p>
    <w:p w14:paraId="02FAC66D" w14:textId="77777777" w:rsidR="002D4F14" w:rsidRDefault="002D4F14" w:rsidP="00CA271E">
      <w:pPr>
        <w:spacing w:after="0" w:line="240" w:lineRule="auto"/>
        <w:jc w:val="center"/>
        <w:rPr>
          <w:rFonts w:eastAsia="Times New Roman" w:cs="Arial"/>
          <w:b/>
          <w:color w:val="000000"/>
          <w:sz w:val="36"/>
          <w:szCs w:val="36"/>
          <w:lang w:eastAsia="es-VE"/>
        </w:rPr>
      </w:pPr>
    </w:p>
    <w:p w14:paraId="699AE7A3" w14:textId="77777777" w:rsidR="002D4F14" w:rsidRDefault="002D4F14" w:rsidP="00CA271E">
      <w:pPr>
        <w:spacing w:after="0" w:line="240" w:lineRule="auto"/>
        <w:jc w:val="center"/>
        <w:rPr>
          <w:rFonts w:eastAsia="Times New Roman" w:cs="Arial"/>
          <w:b/>
          <w:color w:val="000000"/>
          <w:sz w:val="36"/>
          <w:szCs w:val="36"/>
          <w:lang w:eastAsia="es-VE"/>
        </w:rPr>
      </w:pPr>
    </w:p>
    <w:p w14:paraId="76B54037" w14:textId="77777777" w:rsidR="002D4F14" w:rsidRDefault="002D4F14" w:rsidP="00CA271E">
      <w:pPr>
        <w:spacing w:after="0" w:line="240" w:lineRule="auto"/>
        <w:jc w:val="center"/>
        <w:rPr>
          <w:rFonts w:eastAsia="Times New Roman" w:cs="Arial"/>
          <w:b/>
          <w:color w:val="000000"/>
          <w:sz w:val="36"/>
          <w:szCs w:val="36"/>
          <w:lang w:eastAsia="es-VE"/>
        </w:rPr>
      </w:pPr>
    </w:p>
    <w:p w14:paraId="226D7352" w14:textId="77777777" w:rsidR="002D4F14" w:rsidRDefault="002D4F14" w:rsidP="00CA271E">
      <w:pPr>
        <w:spacing w:after="0" w:line="240" w:lineRule="auto"/>
        <w:jc w:val="center"/>
        <w:rPr>
          <w:rFonts w:eastAsia="Times New Roman" w:cs="Arial"/>
          <w:b/>
          <w:color w:val="000000"/>
          <w:sz w:val="36"/>
          <w:szCs w:val="36"/>
          <w:lang w:eastAsia="es-VE"/>
        </w:rPr>
      </w:pPr>
    </w:p>
    <w:p w14:paraId="5BEDD5A6" w14:textId="77777777" w:rsidR="002D4F14" w:rsidRDefault="002D4F14" w:rsidP="00CA271E">
      <w:pPr>
        <w:spacing w:after="0" w:line="240" w:lineRule="auto"/>
        <w:jc w:val="center"/>
        <w:rPr>
          <w:rFonts w:eastAsia="Times New Roman" w:cs="Arial"/>
          <w:b/>
          <w:color w:val="000000"/>
          <w:sz w:val="36"/>
          <w:szCs w:val="36"/>
          <w:lang w:eastAsia="es-VE"/>
        </w:rPr>
      </w:pPr>
    </w:p>
    <w:p w14:paraId="4E2A185F" w14:textId="77777777" w:rsidR="00992E52" w:rsidRDefault="00992E52" w:rsidP="00CA271E">
      <w:pPr>
        <w:spacing w:after="0" w:line="240" w:lineRule="auto"/>
        <w:jc w:val="center"/>
        <w:rPr>
          <w:rFonts w:eastAsia="Times New Roman" w:cs="Arial"/>
          <w:b/>
          <w:color w:val="000000"/>
          <w:sz w:val="36"/>
          <w:szCs w:val="36"/>
          <w:lang w:eastAsia="es-VE"/>
        </w:rPr>
      </w:pPr>
    </w:p>
    <w:p w14:paraId="3FF5D0E6" w14:textId="77777777" w:rsidR="002D4F14" w:rsidRDefault="002D4F14" w:rsidP="00CA271E">
      <w:pPr>
        <w:spacing w:after="0" w:line="240" w:lineRule="auto"/>
        <w:jc w:val="center"/>
        <w:rPr>
          <w:rFonts w:eastAsia="Times New Roman" w:cs="Arial"/>
          <w:b/>
          <w:color w:val="000000"/>
          <w:sz w:val="36"/>
          <w:szCs w:val="36"/>
          <w:lang w:eastAsia="es-VE"/>
        </w:rPr>
      </w:pPr>
    </w:p>
    <w:p w14:paraId="545BDFF8" w14:textId="77777777" w:rsidR="002D4F14" w:rsidRDefault="002D4F14" w:rsidP="00CA271E">
      <w:pPr>
        <w:spacing w:after="0" w:line="240" w:lineRule="auto"/>
        <w:jc w:val="center"/>
        <w:rPr>
          <w:rFonts w:eastAsia="Times New Roman" w:cs="Arial"/>
          <w:b/>
          <w:color w:val="000000"/>
          <w:sz w:val="36"/>
          <w:szCs w:val="36"/>
          <w:lang w:eastAsia="es-VE"/>
        </w:rPr>
      </w:pPr>
    </w:p>
    <w:p w14:paraId="63AC13D2" w14:textId="77777777" w:rsidR="002D4F14" w:rsidRDefault="002D4F14" w:rsidP="00CA271E">
      <w:pPr>
        <w:spacing w:after="0" w:line="240" w:lineRule="auto"/>
        <w:jc w:val="center"/>
        <w:rPr>
          <w:rFonts w:eastAsia="Times New Roman" w:cs="Arial"/>
          <w:b/>
          <w:color w:val="000000"/>
          <w:sz w:val="36"/>
          <w:szCs w:val="36"/>
          <w:lang w:eastAsia="es-VE"/>
        </w:rPr>
      </w:pPr>
    </w:p>
    <w:p w14:paraId="5B813A40"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07A496B9" w14:textId="77777777" w:rsidR="00992E52" w:rsidRDefault="00992E52" w:rsidP="002D4F14">
      <w:pPr>
        <w:spacing w:after="0" w:line="240" w:lineRule="auto"/>
        <w:jc w:val="right"/>
        <w:rPr>
          <w:rFonts w:ascii="Calibri" w:hAnsi="Calibri"/>
          <w:b/>
          <w:i/>
          <w:color w:val="00B050"/>
          <w:sz w:val="36"/>
          <w:szCs w:val="36"/>
        </w:rPr>
      </w:pPr>
    </w:p>
    <w:p w14:paraId="5036F925"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w:t>
      </w:r>
      <w:proofErr w:type="spellStart"/>
      <w:r>
        <w:rPr>
          <w:rFonts w:ascii="Calibri" w:hAnsi="Calibri"/>
          <w:b/>
          <w:i/>
          <w:color w:val="000000"/>
          <w:sz w:val="36"/>
          <w:szCs w:val="36"/>
        </w:rPr>
        <w:t>SOLTec</w:t>
      </w:r>
      <w:proofErr w:type="spellEnd"/>
      <w:r>
        <w:rPr>
          <w:rFonts w:ascii="Calibri" w:hAnsi="Calibri"/>
          <w:b/>
          <w:i/>
          <w:color w:val="000000"/>
          <w:sz w:val="36"/>
          <w:szCs w:val="36"/>
        </w:rPr>
        <w:t xml:space="preserve"> Servicios Tecnológicos S.A </w:t>
      </w:r>
    </w:p>
    <w:p w14:paraId="6800D449" w14:textId="76537DB7"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xml:space="preserve">: </w:t>
      </w:r>
      <w:r w:rsidR="00E50526">
        <w:rPr>
          <w:b/>
          <w:i/>
          <w:color w:val="000000"/>
          <w:sz w:val="36"/>
          <w:szCs w:val="36"/>
        </w:rPr>
        <w:t>08</w:t>
      </w:r>
      <w:r>
        <w:rPr>
          <w:b/>
          <w:i/>
          <w:color w:val="000000"/>
          <w:sz w:val="36"/>
          <w:szCs w:val="36"/>
        </w:rPr>
        <w:t>/10/2026</w:t>
      </w:r>
    </w:p>
    <w:p w14:paraId="02DCD82E" w14:textId="77777777" w:rsidR="002D5AFF" w:rsidRDefault="002D5AFF" w:rsidP="006B5E5F">
      <w:pPr>
        <w:spacing w:after="0" w:line="240" w:lineRule="auto"/>
        <w:rPr>
          <w:rFonts w:eastAsia="Times New Roman" w:cs="Arial"/>
          <w:b/>
          <w:color w:val="365F91"/>
          <w:szCs w:val="24"/>
          <w:lang w:eastAsia="es-VE"/>
        </w:rPr>
      </w:pPr>
    </w:p>
    <w:p w14:paraId="6D5E0026" w14:textId="77777777" w:rsidR="002D5AFF" w:rsidRDefault="002D5AFF" w:rsidP="006B5E5F">
      <w:pPr>
        <w:spacing w:after="0" w:line="240" w:lineRule="auto"/>
        <w:rPr>
          <w:rFonts w:eastAsia="Times New Roman" w:cs="Arial"/>
          <w:b/>
          <w:color w:val="365F91"/>
          <w:szCs w:val="24"/>
          <w:lang w:eastAsia="es-VE"/>
        </w:rPr>
      </w:pPr>
    </w:p>
    <w:p w14:paraId="4A38AECA" w14:textId="77777777" w:rsidR="002D4F14" w:rsidRDefault="002D4F14" w:rsidP="006B5E5F">
      <w:pPr>
        <w:spacing w:after="0" w:line="240" w:lineRule="auto"/>
        <w:rPr>
          <w:rFonts w:eastAsia="Times New Roman" w:cs="Arial"/>
          <w:b/>
          <w:color w:val="365F91"/>
          <w:szCs w:val="24"/>
          <w:lang w:eastAsia="es-VE"/>
        </w:rPr>
      </w:pPr>
    </w:p>
    <w:p w14:paraId="7B964509" w14:textId="77777777" w:rsidR="002D4F14" w:rsidRDefault="002D4F14" w:rsidP="006B5E5F">
      <w:pPr>
        <w:spacing w:after="0" w:line="240" w:lineRule="auto"/>
        <w:rPr>
          <w:rFonts w:eastAsia="Times New Roman" w:cs="Arial"/>
          <w:b/>
          <w:color w:val="365F91"/>
          <w:szCs w:val="24"/>
          <w:lang w:eastAsia="es-VE"/>
        </w:rPr>
      </w:pPr>
    </w:p>
    <w:p w14:paraId="4EE35950" w14:textId="77777777" w:rsidR="002D4F14" w:rsidRDefault="002D4F14" w:rsidP="006B5E5F">
      <w:pPr>
        <w:spacing w:after="0" w:line="240" w:lineRule="auto"/>
        <w:rPr>
          <w:rFonts w:eastAsia="Times New Roman" w:cs="Arial"/>
          <w:b/>
          <w:color w:val="365F91"/>
          <w:szCs w:val="24"/>
          <w:lang w:eastAsia="es-VE"/>
        </w:rPr>
      </w:pPr>
    </w:p>
    <w:p w14:paraId="02E63366" w14:textId="77777777" w:rsidR="002D4F14" w:rsidRDefault="002D4F14" w:rsidP="006B5E5F">
      <w:pPr>
        <w:spacing w:after="0" w:line="240" w:lineRule="auto"/>
        <w:rPr>
          <w:rFonts w:eastAsia="Times New Roman" w:cs="Arial"/>
          <w:b/>
          <w:color w:val="365F91"/>
          <w:szCs w:val="24"/>
          <w:lang w:eastAsia="es-VE"/>
        </w:rPr>
      </w:pPr>
    </w:p>
    <w:p w14:paraId="544E81A8" w14:textId="77777777" w:rsidR="002D4F14" w:rsidRDefault="002D4F14" w:rsidP="006B5E5F">
      <w:pPr>
        <w:spacing w:after="0" w:line="240" w:lineRule="auto"/>
        <w:rPr>
          <w:rFonts w:eastAsia="Times New Roman" w:cs="Arial"/>
          <w:b/>
          <w:color w:val="365F91"/>
          <w:szCs w:val="24"/>
          <w:lang w:eastAsia="es-VE"/>
        </w:rPr>
      </w:pPr>
    </w:p>
    <w:p w14:paraId="62D0ED50" w14:textId="77777777" w:rsidR="002D4F14" w:rsidRDefault="002D4F14" w:rsidP="006B5E5F">
      <w:pPr>
        <w:spacing w:after="0" w:line="240" w:lineRule="auto"/>
        <w:rPr>
          <w:rFonts w:eastAsia="Times New Roman" w:cs="Arial"/>
          <w:b/>
          <w:color w:val="365F91"/>
          <w:szCs w:val="24"/>
          <w:lang w:eastAsia="es-VE"/>
        </w:rPr>
      </w:pPr>
    </w:p>
    <w:p w14:paraId="042CFA65" w14:textId="77777777" w:rsidR="002D4F14" w:rsidRDefault="002D4F14" w:rsidP="006B5E5F">
      <w:pPr>
        <w:spacing w:after="0" w:line="240" w:lineRule="auto"/>
        <w:rPr>
          <w:rFonts w:eastAsia="Times New Roman" w:cs="Arial"/>
          <w:b/>
          <w:color w:val="365F91"/>
          <w:szCs w:val="24"/>
          <w:lang w:eastAsia="es-VE"/>
        </w:rPr>
      </w:pPr>
    </w:p>
    <w:p w14:paraId="4C8EB07C" w14:textId="77777777" w:rsidR="002D4F14" w:rsidRDefault="002D4F14" w:rsidP="006B5E5F">
      <w:pPr>
        <w:spacing w:after="0" w:line="240" w:lineRule="auto"/>
        <w:rPr>
          <w:rFonts w:eastAsia="Times New Roman" w:cs="Arial"/>
          <w:b/>
          <w:color w:val="365F91"/>
          <w:szCs w:val="24"/>
          <w:lang w:eastAsia="es-VE"/>
        </w:rPr>
      </w:pPr>
    </w:p>
    <w:p w14:paraId="19155CF1" w14:textId="77777777" w:rsidR="002D4F14" w:rsidRDefault="002D4F14" w:rsidP="006B5E5F">
      <w:pPr>
        <w:spacing w:after="0" w:line="240" w:lineRule="auto"/>
        <w:rPr>
          <w:rFonts w:eastAsia="Times New Roman" w:cs="Arial"/>
          <w:b/>
          <w:color w:val="365F91"/>
          <w:szCs w:val="24"/>
          <w:lang w:eastAsia="es-VE"/>
        </w:rPr>
      </w:pPr>
    </w:p>
    <w:p w14:paraId="639B3F7F" w14:textId="77777777" w:rsidR="002D4F14" w:rsidRDefault="002D4F14" w:rsidP="006B5E5F">
      <w:pPr>
        <w:spacing w:after="0" w:line="240" w:lineRule="auto"/>
        <w:rPr>
          <w:rFonts w:eastAsia="Times New Roman" w:cs="Arial"/>
          <w:b/>
          <w:color w:val="365F91"/>
          <w:szCs w:val="24"/>
          <w:lang w:eastAsia="es-VE"/>
        </w:rPr>
      </w:pPr>
    </w:p>
    <w:p w14:paraId="55DFE2F2" w14:textId="77777777" w:rsidR="002D4F14" w:rsidRDefault="002D4F14" w:rsidP="006B5E5F">
      <w:pPr>
        <w:spacing w:after="0" w:line="240" w:lineRule="auto"/>
        <w:rPr>
          <w:rFonts w:eastAsia="Times New Roman" w:cs="Arial"/>
          <w:b/>
          <w:color w:val="365F91"/>
          <w:szCs w:val="24"/>
          <w:lang w:eastAsia="es-VE"/>
        </w:rPr>
      </w:pPr>
    </w:p>
    <w:p w14:paraId="091248C4" w14:textId="77777777" w:rsidR="002D4F14" w:rsidRDefault="002D4F14" w:rsidP="006B5E5F">
      <w:pPr>
        <w:spacing w:after="0" w:line="240" w:lineRule="auto"/>
        <w:rPr>
          <w:rFonts w:eastAsia="Times New Roman" w:cs="Arial"/>
          <w:b/>
          <w:color w:val="365F91"/>
          <w:szCs w:val="24"/>
          <w:lang w:eastAsia="es-VE"/>
        </w:rPr>
      </w:pPr>
    </w:p>
    <w:p w14:paraId="1D7E3B6E" w14:textId="77777777" w:rsidR="002D4F14" w:rsidRDefault="002D4F14" w:rsidP="006B5E5F">
      <w:pPr>
        <w:spacing w:after="0" w:line="240" w:lineRule="auto"/>
        <w:rPr>
          <w:rFonts w:eastAsia="Times New Roman" w:cs="Arial"/>
          <w:b/>
          <w:color w:val="365F91"/>
          <w:szCs w:val="24"/>
          <w:lang w:eastAsia="es-VE"/>
        </w:rPr>
      </w:pPr>
    </w:p>
    <w:p w14:paraId="0EBAB598" w14:textId="77777777" w:rsidR="002D4F14" w:rsidRDefault="002D4F14" w:rsidP="006B5E5F">
      <w:pPr>
        <w:spacing w:after="0" w:line="240" w:lineRule="auto"/>
        <w:rPr>
          <w:rFonts w:eastAsia="Times New Roman" w:cs="Arial"/>
          <w:b/>
          <w:color w:val="365F91"/>
          <w:szCs w:val="24"/>
          <w:lang w:eastAsia="es-VE"/>
        </w:rPr>
      </w:pPr>
    </w:p>
    <w:p w14:paraId="2BD53866" w14:textId="77777777" w:rsidR="002D4F14" w:rsidRDefault="002D4F14" w:rsidP="006B5E5F">
      <w:pPr>
        <w:spacing w:after="0" w:line="240" w:lineRule="auto"/>
        <w:rPr>
          <w:rFonts w:eastAsia="Times New Roman" w:cs="Arial"/>
          <w:b/>
          <w:color w:val="365F91"/>
          <w:szCs w:val="24"/>
          <w:lang w:eastAsia="es-VE"/>
        </w:rPr>
      </w:pPr>
    </w:p>
    <w:p w14:paraId="2DE17307" w14:textId="77777777" w:rsidR="00992E52" w:rsidRDefault="00992E52" w:rsidP="006B5E5F">
      <w:pPr>
        <w:spacing w:after="0" w:line="240" w:lineRule="auto"/>
        <w:rPr>
          <w:rFonts w:eastAsia="Times New Roman" w:cs="Arial"/>
          <w:b/>
          <w:color w:val="365F91"/>
          <w:szCs w:val="24"/>
          <w:lang w:eastAsia="es-VE"/>
        </w:rPr>
      </w:pPr>
    </w:p>
    <w:p w14:paraId="3D06A271" w14:textId="77777777" w:rsidR="002D4F14" w:rsidRDefault="002D4F14" w:rsidP="006B5E5F">
      <w:pPr>
        <w:spacing w:after="0" w:line="240" w:lineRule="auto"/>
        <w:rPr>
          <w:rFonts w:eastAsia="Times New Roman" w:cs="Arial"/>
          <w:b/>
          <w:color w:val="365F91"/>
          <w:szCs w:val="24"/>
          <w:lang w:eastAsia="es-VE"/>
        </w:rPr>
      </w:pPr>
    </w:p>
    <w:p w14:paraId="4292AD28" w14:textId="77777777" w:rsidR="002D4F14" w:rsidRDefault="002D4F14" w:rsidP="006B5E5F">
      <w:pPr>
        <w:spacing w:after="0" w:line="240" w:lineRule="auto"/>
        <w:rPr>
          <w:rFonts w:eastAsia="Times New Roman" w:cs="Arial"/>
          <w:b/>
          <w:color w:val="365F91"/>
          <w:szCs w:val="24"/>
          <w:lang w:eastAsia="es-VE"/>
        </w:rPr>
      </w:pPr>
    </w:p>
    <w:p w14:paraId="1009A4C9" w14:textId="77777777" w:rsidR="002D4F14" w:rsidRDefault="002D4F14" w:rsidP="006B5E5F">
      <w:pPr>
        <w:spacing w:after="0" w:line="240" w:lineRule="auto"/>
        <w:rPr>
          <w:rFonts w:eastAsia="Times New Roman" w:cs="Arial"/>
          <w:b/>
          <w:color w:val="365F91"/>
          <w:szCs w:val="24"/>
          <w:lang w:eastAsia="es-VE"/>
        </w:rPr>
      </w:pPr>
    </w:p>
    <w:p w14:paraId="5D0370E9" w14:textId="77777777" w:rsidR="00AE40D6" w:rsidRDefault="00AE40D6" w:rsidP="006B5E5F">
      <w:pPr>
        <w:spacing w:after="0" w:line="240" w:lineRule="auto"/>
        <w:rPr>
          <w:rFonts w:eastAsia="Times New Roman" w:cs="Arial"/>
          <w:b/>
          <w:color w:val="365F91"/>
          <w:szCs w:val="24"/>
          <w:lang w:eastAsia="es-VE"/>
        </w:rPr>
      </w:pPr>
    </w:p>
    <w:p w14:paraId="680F75D5" w14:textId="77777777" w:rsidR="00AE40D6" w:rsidRDefault="00AE40D6" w:rsidP="006B5E5F">
      <w:pPr>
        <w:spacing w:after="0" w:line="240" w:lineRule="auto"/>
        <w:rPr>
          <w:rFonts w:eastAsia="Times New Roman" w:cs="Arial"/>
          <w:b/>
          <w:color w:val="365F91"/>
          <w:szCs w:val="24"/>
          <w:lang w:eastAsia="es-VE"/>
        </w:rPr>
      </w:pPr>
    </w:p>
    <w:p w14:paraId="34284864" w14:textId="77777777" w:rsidR="00AE40D6" w:rsidRDefault="00AE40D6" w:rsidP="006B5E5F">
      <w:pPr>
        <w:spacing w:after="0" w:line="240" w:lineRule="auto"/>
        <w:rPr>
          <w:rFonts w:eastAsia="Times New Roman" w:cs="Arial"/>
          <w:b/>
          <w:color w:val="365F91"/>
          <w:szCs w:val="24"/>
          <w:lang w:eastAsia="es-VE"/>
        </w:rPr>
      </w:pPr>
    </w:p>
    <w:p w14:paraId="086E0045" w14:textId="77777777" w:rsidR="00AE40D6" w:rsidRDefault="00AE40D6" w:rsidP="006B5E5F">
      <w:pPr>
        <w:spacing w:after="0" w:line="240" w:lineRule="auto"/>
        <w:rPr>
          <w:rFonts w:eastAsia="Times New Roman" w:cs="Arial"/>
          <w:b/>
          <w:color w:val="365F91"/>
          <w:szCs w:val="24"/>
          <w:lang w:eastAsia="es-VE"/>
        </w:rPr>
      </w:pPr>
    </w:p>
    <w:p w14:paraId="7F0D05AB" w14:textId="77777777" w:rsidR="00AE40D6" w:rsidRDefault="00AE40D6" w:rsidP="006B5E5F">
      <w:pPr>
        <w:spacing w:after="0" w:line="240" w:lineRule="auto"/>
        <w:rPr>
          <w:rFonts w:eastAsia="Times New Roman" w:cs="Arial"/>
          <w:b/>
          <w:color w:val="365F91"/>
          <w:szCs w:val="24"/>
          <w:lang w:eastAsia="es-VE"/>
        </w:rPr>
      </w:pPr>
    </w:p>
    <w:p w14:paraId="319F7093" w14:textId="77777777" w:rsidR="00AE40D6" w:rsidRDefault="00AE40D6" w:rsidP="006B5E5F">
      <w:pPr>
        <w:spacing w:after="0" w:line="240" w:lineRule="auto"/>
        <w:rPr>
          <w:rFonts w:eastAsia="Times New Roman" w:cs="Arial"/>
          <w:b/>
          <w:color w:val="365F91"/>
          <w:szCs w:val="24"/>
          <w:lang w:eastAsia="es-VE"/>
        </w:rPr>
      </w:pPr>
    </w:p>
    <w:p w14:paraId="4CAE9031" w14:textId="77777777" w:rsidR="00AE40D6" w:rsidRDefault="00AE40D6" w:rsidP="006B5E5F">
      <w:pPr>
        <w:spacing w:after="0" w:line="240" w:lineRule="auto"/>
        <w:rPr>
          <w:rFonts w:eastAsia="Times New Roman" w:cs="Arial"/>
          <w:b/>
          <w:color w:val="365F91"/>
          <w:szCs w:val="24"/>
          <w:lang w:eastAsia="es-VE"/>
        </w:rPr>
      </w:pPr>
    </w:p>
    <w:p w14:paraId="5FDE8B01" w14:textId="77777777" w:rsidR="00AE40D6" w:rsidRDefault="00AE40D6" w:rsidP="006B5E5F">
      <w:pPr>
        <w:spacing w:after="0" w:line="240" w:lineRule="auto"/>
        <w:rPr>
          <w:rFonts w:eastAsia="Times New Roman" w:cs="Arial"/>
          <w:b/>
          <w:color w:val="365F91"/>
          <w:szCs w:val="24"/>
          <w:lang w:eastAsia="es-VE"/>
        </w:rPr>
      </w:pPr>
    </w:p>
    <w:p w14:paraId="77879215"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2B1B89FD" w14:textId="77777777" w:rsidTr="00992E52">
        <w:tc>
          <w:tcPr>
            <w:tcW w:w="1085" w:type="dxa"/>
            <w:shd w:val="clear" w:color="auto" w:fill="D9D9D9"/>
          </w:tcPr>
          <w:p w14:paraId="26FC1EF9"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313D0D4D"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0E340A75"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7D81E8E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7BD164F8"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2EA778BF" w14:textId="77777777" w:rsidTr="00992E52">
        <w:tc>
          <w:tcPr>
            <w:tcW w:w="1085" w:type="dxa"/>
          </w:tcPr>
          <w:p w14:paraId="5A89672E" w14:textId="728238EE" w:rsidR="00992E52" w:rsidRPr="00FC2034" w:rsidRDefault="006E4CD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08</w:t>
            </w:r>
            <w:r w:rsidR="000F78EF">
              <w:rPr>
                <w:rFonts w:eastAsia="Times New Roman" w:cs="Arial"/>
                <w:b/>
                <w:color w:val="000000"/>
                <w:sz w:val="20"/>
                <w:szCs w:val="20"/>
                <w:lang w:eastAsia="es-VE"/>
              </w:rPr>
              <w:t>/10/2026</w:t>
            </w:r>
          </w:p>
        </w:tc>
        <w:tc>
          <w:tcPr>
            <w:tcW w:w="1183" w:type="dxa"/>
          </w:tcPr>
          <w:p w14:paraId="6448395C"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41CD5C9B"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 xml:space="preserve">Sindi </w:t>
            </w:r>
            <w:proofErr w:type="spellStart"/>
            <w:r>
              <w:rPr>
                <w:rFonts w:eastAsia="Times New Roman" w:cs="Arial"/>
                <w:b/>
                <w:color w:val="000000"/>
                <w:sz w:val="20"/>
                <w:szCs w:val="20"/>
                <w:lang w:eastAsia="es-VE"/>
              </w:rPr>
              <w:t>Acabal</w:t>
            </w:r>
            <w:proofErr w:type="spellEnd"/>
          </w:p>
        </w:tc>
        <w:tc>
          <w:tcPr>
            <w:tcW w:w="1843" w:type="dxa"/>
          </w:tcPr>
          <w:p w14:paraId="7E668C82" w14:textId="77777777" w:rsidR="00992E52" w:rsidRPr="00FC2034" w:rsidRDefault="00091E0B" w:rsidP="00CB6EF1">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Soltec</w:t>
            </w:r>
            <w:proofErr w:type="spellEnd"/>
          </w:p>
        </w:tc>
        <w:tc>
          <w:tcPr>
            <w:tcW w:w="2992" w:type="dxa"/>
          </w:tcPr>
          <w:p w14:paraId="3F294E23"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Atención de la Solicitud según el último versionamiento del código a la fecha actual</w:t>
            </w:r>
          </w:p>
        </w:tc>
      </w:tr>
      <w:tr w:rsidR="00091E0B" w14:paraId="3ECC491F" w14:textId="77777777" w:rsidTr="00992E52">
        <w:tc>
          <w:tcPr>
            <w:tcW w:w="1085" w:type="dxa"/>
          </w:tcPr>
          <w:p w14:paraId="69CFFDA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6B43717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565EFF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2B31CD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2C6521B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75D21333" w14:textId="77777777" w:rsidTr="00992E52">
        <w:tc>
          <w:tcPr>
            <w:tcW w:w="1085" w:type="dxa"/>
          </w:tcPr>
          <w:p w14:paraId="3E1E059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0C9A88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3533D1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B5BE42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F4CF14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62AE70A2" w14:textId="77777777" w:rsidTr="00992E52">
        <w:tc>
          <w:tcPr>
            <w:tcW w:w="1085" w:type="dxa"/>
          </w:tcPr>
          <w:p w14:paraId="1737920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49E9CBD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93CF06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1DEC92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AD89A9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5923ED76"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4F45E4EB" w14:textId="77777777" w:rsidTr="00992E52">
        <w:tc>
          <w:tcPr>
            <w:tcW w:w="3261" w:type="dxa"/>
            <w:shd w:val="clear" w:color="auto" w:fill="auto"/>
          </w:tcPr>
          <w:p w14:paraId="5259B650"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56B3EADC" w14:textId="77777777" w:rsidR="002D5AFF" w:rsidRPr="003403DB" w:rsidRDefault="00091E0B" w:rsidP="003403DB">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Soltec</w:t>
            </w:r>
            <w:proofErr w:type="spellEnd"/>
          </w:p>
        </w:tc>
      </w:tr>
      <w:tr w:rsidR="002D5AFF" w:rsidRPr="003403DB" w14:paraId="10F774D8" w14:textId="77777777" w:rsidTr="00992E52">
        <w:tc>
          <w:tcPr>
            <w:tcW w:w="3261" w:type="dxa"/>
            <w:shd w:val="clear" w:color="auto" w:fill="auto"/>
          </w:tcPr>
          <w:p w14:paraId="476BF3E5"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137880F2" w14:textId="77777777" w:rsidR="002D5AFF" w:rsidRPr="003403DB" w:rsidRDefault="00091E0B" w:rsidP="003403DB">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Soltec</w:t>
            </w:r>
            <w:proofErr w:type="spellEnd"/>
          </w:p>
        </w:tc>
      </w:tr>
      <w:tr w:rsidR="002D4F14" w:rsidRPr="003403DB" w14:paraId="279209AA" w14:textId="77777777" w:rsidTr="00992E52">
        <w:tc>
          <w:tcPr>
            <w:tcW w:w="3261" w:type="dxa"/>
            <w:shd w:val="clear" w:color="auto" w:fill="auto"/>
          </w:tcPr>
          <w:p w14:paraId="004A4D67"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3D880E1B" w14:textId="365E0E5C" w:rsidR="002D4F14" w:rsidRPr="003403DB" w:rsidRDefault="006E4CDF" w:rsidP="003403DB">
            <w:pPr>
              <w:spacing w:after="0" w:line="240" w:lineRule="auto"/>
              <w:rPr>
                <w:rFonts w:eastAsia="Times New Roman" w:cs="Arial"/>
                <w:color w:val="000000"/>
                <w:szCs w:val="24"/>
                <w:lang w:eastAsia="es-VE"/>
              </w:rPr>
            </w:pPr>
            <w:r>
              <w:rPr>
                <w:rFonts w:eastAsia="Times New Roman" w:cs="Arial"/>
                <w:color w:val="000000"/>
                <w:szCs w:val="24"/>
                <w:lang w:eastAsia="es-VE"/>
              </w:rPr>
              <w:t>08</w:t>
            </w:r>
            <w:r w:rsidR="007C1684">
              <w:rPr>
                <w:rFonts w:eastAsia="Times New Roman" w:cs="Arial"/>
                <w:color w:val="000000"/>
                <w:szCs w:val="24"/>
                <w:lang w:eastAsia="es-VE"/>
              </w:rPr>
              <w:t>/10/2026</w:t>
            </w:r>
          </w:p>
        </w:tc>
      </w:tr>
      <w:tr w:rsidR="002D4F14" w:rsidRPr="003403DB" w14:paraId="7800D6C4" w14:textId="77777777" w:rsidTr="00992E52">
        <w:tc>
          <w:tcPr>
            <w:tcW w:w="3261" w:type="dxa"/>
            <w:shd w:val="clear" w:color="auto" w:fill="auto"/>
          </w:tcPr>
          <w:p w14:paraId="2889772E"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3CADF0EF"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Edy </w:t>
            </w:r>
            <w:proofErr w:type="spellStart"/>
            <w:r>
              <w:rPr>
                <w:rFonts w:eastAsia="Times New Roman" w:cs="Arial"/>
                <w:color w:val="000000"/>
                <w:szCs w:val="24"/>
                <w:lang w:eastAsia="es-VE"/>
              </w:rPr>
              <w:t>Ramirez</w:t>
            </w:r>
            <w:proofErr w:type="spellEnd"/>
          </w:p>
        </w:tc>
      </w:tr>
      <w:tr w:rsidR="00B94149" w:rsidRPr="003403DB" w14:paraId="5FA9C61E" w14:textId="77777777" w:rsidTr="00992E52">
        <w:tc>
          <w:tcPr>
            <w:tcW w:w="3261" w:type="dxa"/>
            <w:shd w:val="clear" w:color="auto" w:fill="auto"/>
          </w:tcPr>
          <w:p w14:paraId="533C0427"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40783C30"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Edy </w:t>
            </w:r>
            <w:proofErr w:type="spellStart"/>
            <w:r>
              <w:rPr>
                <w:rFonts w:eastAsia="Times New Roman" w:cs="Arial"/>
                <w:color w:val="000000"/>
                <w:szCs w:val="24"/>
                <w:lang w:eastAsia="es-VE"/>
              </w:rPr>
              <w:t>Ramires</w:t>
            </w:r>
            <w:proofErr w:type="spellEnd"/>
          </w:p>
        </w:tc>
      </w:tr>
      <w:tr w:rsidR="002D4F14" w:rsidRPr="003403DB" w14:paraId="34EF298E" w14:textId="77777777" w:rsidTr="00992E52">
        <w:tc>
          <w:tcPr>
            <w:tcW w:w="3261" w:type="dxa"/>
            <w:shd w:val="clear" w:color="auto" w:fill="auto"/>
          </w:tcPr>
          <w:p w14:paraId="0F224E15"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321A45A9"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54A5DACF" w14:textId="77777777" w:rsidTr="00992E52">
        <w:tc>
          <w:tcPr>
            <w:tcW w:w="3261" w:type="dxa"/>
            <w:shd w:val="clear" w:color="auto" w:fill="auto"/>
          </w:tcPr>
          <w:p w14:paraId="5619F929"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3D788C29"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Sindi </w:t>
            </w:r>
            <w:proofErr w:type="spellStart"/>
            <w:r>
              <w:rPr>
                <w:rFonts w:eastAsia="Times New Roman" w:cs="Arial"/>
                <w:color w:val="000000"/>
                <w:szCs w:val="24"/>
                <w:lang w:eastAsia="es-VE"/>
              </w:rPr>
              <w:t>Acabal</w:t>
            </w:r>
            <w:proofErr w:type="spellEnd"/>
          </w:p>
        </w:tc>
      </w:tr>
    </w:tbl>
    <w:p w14:paraId="79C80FD6" w14:textId="77777777" w:rsidR="00C11E7C" w:rsidRDefault="00C11E7C" w:rsidP="00C11E7C"/>
    <w:p w14:paraId="0B148061"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136D6046" w14:textId="77777777" w:rsidTr="00992E52">
        <w:tc>
          <w:tcPr>
            <w:tcW w:w="1985" w:type="dxa"/>
            <w:shd w:val="clear" w:color="auto" w:fill="D9D9D9"/>
          </w:tcPr>
          <w:p w14:paraId="2C8DB1A0"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52E41D4B"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14449BBE"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2717852B"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4C5C7E7D"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362BAB81" w14:textId="77777777" w:rsidTr="00992E52">
        <w:tc>
          <w:tcPr>
            <w:tcW w:w="1985" w:type="dxa"/>
          </w:tcPr>
          <w:p w14:paraId="66130F41"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 xml:space="preserve">Edy </w:t>
            </w:r>
            <w:proofErr w:type="spellStart"/>
            <w:r>
              <w:rPr>
                <w:rFonts w:eastAsia="Times New Roman" w:cs="Arial"/>
                <w:b/>
                <w:color w:val="000000"/>
                <w:sz w:val="20"/>
                <w:szCs w:val="20"/>
                <w:lang w:eastAsia="es-VE"/>
              </w:rPr>
              <w:t>Ramirez</w:t>
            </w:r>
            <w:proofErr w:type="spellEnd"/>
          </w:p>
          <w:p w14:paraId="043D28C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39530170"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406AEBAC" w14:textId="77777777" w:rsidR="00992E52" w:rsidRPr="00FC2034" w:rsidRDefault="00091E0B" w:rsidP="00CB6EF1">
            <w:pPr>
              <w:spacing w:after="0" w:line="240" w:lineRule="auto"/>
              <w:jc w:val="center"/>
              <w:rPr>
                <w:rFonts w:eastAsia="Times New Roman" w:cs="Arial"/>
                <w:b/>
                <w:color w:val="000000"/>
                <w:sz w:val="20"/>
                <w:szCs w:val="20"/>
                <w:lang w:eastAsia="es-VE"/>
              </w:rPr>
            </w:pPr>
            <w:proofErr w:type="spellStart"/>
            <w:r>
              <w:rPr>
                <w:rFonts w:eastAsia="Times New Roman" w:cs="Arial"/>
                <w:b/>
                <w:color w:val="000000"/>
                <w:sz w:val="20"/>
                <w:szCs w:val="20"/>
                <w:lang w:eastAsia="es-VE"/>
              </w:rPr>
              <w:t>Catedratico</w:t>
            </w:r>
            <w:proofErr w:type="spellEnd"/>
          </w:p>
        </w:tc>
        <w:tc>
          <w:tcPr>
            <w:tcW w:w="850" w:type="dxa"/>
          </w:tcPr>
          <w:p w14:paraId="60DFF1FC" w14:textId="1E04AEB4" w:rsidR="00992E52" w:rsidRPr="00FC2034" w:rsidRDefault="006E4CD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08</w:t>
            </w:r>
            <w:r w:rsidR="007C1684">
              <w:rPr>
                <w:rFonts w:eastAsia="Times New Roman" w:cs="Arial"/>
                <w:b/>
                <w:color w:val="000000"/>
                <w:sz w:val="20"/>
                <w:szCs w:val="20"/>
                <w:lang w:eastAsia="es-VE"/>
              </w:rPr>
              <w:t>/10/2026</w:t>
            </w:r>
          </w:p>
        </w:tc>
        <w:tc>
          <w:tcPr>
            <w:tcW w:w="2410" w:type="dxa"/>
          </w:tcPr>
          <w:p w14:paraId="0A533BD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7E141B94" w14:textId="77777777" w:rsidTr="00992E52">
        <w:tc>
          <w:tcPr>
            <w:tcW w:w="1985" w:type="dxa"/>
          </w:tcPr>
          <w:p w14:paraId="445F4C21" w14:textId="77777777" w:rsidR="00992E52" w:rsidRDefault="00992E52" w:rsidP="00CB6EF1">
            <w:pPr>
              <w:spacing w:after="0" w:line="240" w:lineRule="auto"/>
              <w:jc w:val="center"/>
              <w:rPr>
                <w:rFonts w:eastAsia="Times New Roman" w:cs="Arial"/>
                <w:b/>
                <w:color w:val="000000"/>
                <w:sz w:val="20"/>
                <w:szCs w:val="20"/>
                <w:lang w:eastAsia="es-VE"/>
              </w:rPr>
            </w:pPr>
          </w:p>
          <w:p w14:paraId="16F866C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528BC37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56D7CBD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2FB47FE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3A9B979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291557D5" w14:textId="77777777" w:rsidTr="00992E52">
        <w:tc>
          <w:tcPr>
            <w:tcW w:w="1985" w:type="dxa"/>
          </w:tcPr>
          <w:p w14:paraId="6472E9C9" w14:textId="77777777" w:rsidR="00992E52" w:rsidRDefault="00992E52" w:rsidP="00CB6EF1">
            <w:pPr>
              <w:spacing w:after="0" w:line="240" w:lineRule="auto"/>
              <w:jc w:val="center"/>
              <w:rPr>
                <w:rFonts w:eastAsia="Times New Roman" w:cs="Arial"/>
                <w:b/>
                <w:color w:val="000000"/>
                <w:sz w:val="20"/>
                <w:szCs w:val="20"/>
                <w:lang w:eastAsia="es-VE"/>
              </w:rPr>
            </w:pPr>
          </w:p>
          <w:p w14:paraId="277FA8F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67813F7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46C226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23718EE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568435E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0BA63F12" w14:textId="77777777" w:rsidTr="00992E52">
        <w:tc>
          <w:tcPr>
            <w:tcW w:w="1985" w:type="dxa"/>
          </w:tcPr>
          <w:p w14:paraId="32D74997" w14:textId="77777777" w:rsidR="00992E52" w:rsidRDefault="00992E52" w:rsidP="00CB6EF1">
            <w:pPr>
              <w:spacing w:after="0" w:line="240" w:lineRule="auto"/>
              <w:jc w:val="center"/>
              <w:rPr>
                <w:rFonts w:eastAsia="Times New Roman" w:cs="Arial"/>
                <w:b/>
                <w:color w:val="000000"/>
                <w:sz w:val="20"/>
                <w:szCs w:val="20"/>
                <w:lang w:eastAsia="es-VE"/>
              </w:rPr>
            </w:pPr>
          </w:p>
          <w:p w14:paraId="082EFD1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DAF85D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1AF3F7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5B2252F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4ED63B1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03CE5B3A" w14:textId="77777777" w:rsidR="00E24BC7" w:rsidRDefault="00E24BC7" w:rsidP="000B64A1">
      <w:pPr>
        <w:spacing w:after="0"/>
      </w:pPr>
    </w:p>
    <w:p w14:paraId="1E8E70B3" w14:textId="77777777" w:rsidR="00B31CA8" w:rsidRDefault="00B31CA8" w:rsidP="000B64A1">
      <w:pPr>
        <w:spacing w:after="0"/>
      </w:pPr>
    </w:p>
    <w:p w14:paraId="59865872" w14:textId="77777777" w:rsidR="00B31CA8" w:rsidRDefault="00B31CA8" w:rsidP="000B64A1">
      <w:pPr>
        <w:spacing w:after="0"/>
      </w:pPr>
    </w:p>
    <w:p w14:paraId="11FBE9F4" w14:textId="77777777" w:rsidR="00AD1BEE" w:rsidRDefault="00AD1BEE" w:rsidP="000B64A1">
      <w:pPr>
        <w:spacing w:after="0"/>
      </w:pPr>
    </w:p>
    <w:p w14:paraId="084AF5A2" w14:textId="77777777" w:rsidR="00B31CA8" w:rsidRDefault="00B31CA8" w:rsidP="000B64A1">
      <w:pPr>
        <w:spacing w:after="0"/>
      </w:pPr>
    </w:p>
    <w:p w14:paraId="3EBDFFF9" w14:textId="77777777" w:rsidR="00B31CA8" w:rsidRDefault="00B31CA8" w:rsidP="000B64A1">
      <w:pPr>
        <w:spacing w:after="0"/>
      </w:pPr>
    </w:p>
    <w:p w14:paraId="1A11CF2C"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38458B0D"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 xml:space="preserve">Este es un plan de pruebas detallado del caso de uso Atención de la Solicitud de </w:t>
      </w:r>
      <w:proofErr w:type="spellStart"/>
      <w:r>
        <w:t>SolTec</w:t>
      </w:r>
      <w:proofErr w:type="spellEnd"/>
      <w:r>
        <w:t xml:space="preserve"> Servicios Tecnológicos, S.A. Su propósito es verificar que el Técnico de Soporte pueda consultar el detalle de un caso asignado, registrar avances y trasladarlo entre las situaciones permitidas (En proceso, Resuelto, Escalado, Improcedente y Cerrado), con la validación del avance obligatorio y la liberación de su capacidad. Cubre únicamente este caso de uso, sobre la última versión del código, ejecutada en el ambiente local.</w:t>
      </w:r>
    </w:p>
    <w:p w14:paraId="5EF430D0"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59017327" w14:textId="77777777" w:rsidR="00B97EF4" w:rsidRPr="00B97EF4" w:rsidRDefault="00B97EF4" w:rsidP="00AD1BEE">
      <w:pPr>
        <w:pStyle w:val="Ttulo1"/>
      </w:pPr>
      <w:bookmarkStart w:id="4" w:name="_Toc388088230"/>
      <w:r>
        <w:t>Alcance de las pruebas</w:t>
      </w:r>
      <w:bookmarkEnd w:id="4"/>
    </w:p>
    <w:p w14:paraId="27AB85F9"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7A3F5D06"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6BE09887"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Mis casos – Detalle del caso</w:t>
      </w:r>
    </w:p>
    <w:p w14:paraId="22485BDF"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Ventana emergente de detalle del caso</w:t>
      </w:r>
    </w:p>
    <w:p w14:paraId="4CF931FC"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Sección “Registrar avance” con el campo de texto</w:t>
      </w:r>
    </w:p>
    <w:p w14:paraId="0EFF5E53"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Botones En proceso, Resuelto, Escalado, Improcedente, Cerrado y Solo registrar avance</w:t>
      </w:r>
    </w:p>
    <w:p w14:paraId="75D25E75"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227E9336"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6CE236E3"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el detalle del caso y su historial.</w:t>
      </w:r>
    </w:p>
    <w:p w14:paraId="3D608C1D"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Registrar un avance sin cambiar la situación.</w:t>
      </w:r>
    </w:p>
    <w:p w14:paraId="3BEC12DF"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Trasladar el caso a En proceso, Resuelto, Escalado, Improcedente y Cerrado.</w:t>
      </w:r>
    </w:p>
    <w:p w14:paraId="6A9CC2C9"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Validar el avance obligatorio y el máximo de 200 caracteres.</w:t>
      </w:r>
    </w:p>
    <w:p w14:paraId="1AE987B1"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Liberar la capacidad del técnico al concluir o escalar el caso.</w:t>
      </w:r>
    </w:p>
    <w:p w14:paraId="0C074FA5" w14:textId="77777777" w:rsidR="00304BD5" w:rsidRDefault="00304BD5" w:rsidP="00B97EF4">
      <w:pPr>
        <w:shd w:val="clear" w:color="auto" w:fill="FFFFFF"/>
        <w:spacing w:after="0" w:line="240" w:lineRule="auto"/>
        <w:rPr>
          <w:rFonts w:eastAsia="Times New Roman"/>
          <w:b/>
          <w:bCs/>
          <w:color w:val="365F91"/>
          <w:szCs w:val="36"/>
          <w:lang w:eastAsia="x-none"/>
        </w:rPr>
      </w:pPr>
    </w:p>
    <w:p w14:paraId="0F872537" w14:textId="77777777" w:rsidR="00304BD5" w:rsidRDefault="00304BD5" w:rsidP="00B97EF4">
      <w:pPr>
        <w:shd w:val="clear" w:color="auto" w:fill="FFFFFF"/>
        <w:spacing w:after="0" w:line="240" w:lineRule="auto"/>
        <w:rPr>
          <w:rFonts w:eastAsia="Times New Roman"/>
          <w:b/>
          <w:bCs/>
          <w:color w:val="365F91"/>
          <w:szCs w:val="36"/>
          <w:lang w:eastAsia="x-none"/>
        </w:rPr>
      </w:pPr>
    </w:p>
    <w:p w14:paraId="4EAB7244" w14:textId="77777777" w:rsidR="00304BD5" w:rsidRDefault="00304BD5" w:rsidP="00B97EF4">
      <w:pPr>
        <w:shd w:val="clear" w:color="auto" w:fill="FFFFFF"/>
        <w:spacing w:after="0" w:line="240" w:lineRule="auto"/>
        <w:rPr>
          <w:rFonts w:eastAsia="Times New Roman"/>
          <w:b/>
          <w:bCs/>
          <w:color w:val="365F91"/>
          <w:szCs w:val="36"/>
          <w:lang w:eastAsia="x-none"/>
        </w:rPr>
      </w:pPr>
    </w:p>
    <w:p w14:paraId="224B78E4" w14:textId="77777777" w:rsidR="00DB1B12" w:rsidRDefault="00DB1B12" w:rsidP="00DB1B12">
      <w:pPr>
        <w:jc w:val="both"/>
        <w:rPr>
          <w:rFonts w:cs="Arial"/>
          <w:sz w:val="22"/>
          <w:szCs w:val="24"/>
          <w:lang w:val="es-MX" w:eastAsia="es-ES"/>
        </w:rPr>
      </w:pPr>
      <w:r>
        <w:rPr>
          <w:rFonts w:cs="Arial"/>
          <w:sz w:val="22"/>
        </w:rPr>
        <w:lastRenderedPageBreak/>
        <w:t>Cada conjunto de casos de prueba para cada caso de uso deberá contemplar:</w:t>
      </w:r>
    </w:p>
    <w:p w14:paraId="446982AB"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5B232C94"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1EC6AAAC"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468E4613" w14:textId="77777777" w:rsidR="00DB1B12" w:rsidRDefault="00DB1B12">
            <w:pPr>
              <w:jc w:val="center"/>
              <w:rPr>
                <w:rFonts w:cs="Arial"/>
                <w:b/>
                <w:bCs/>
                <w:sz w:val="20"/>
              </w:rPr>
            </w:pPr>
            <w:r>
              <w:rPr>
                <w:rFonts w:cs="Arial"/>
                <w:b/>
                <w:bCs/>
                <w:sz w:val="20"/>
              </w:rPr>
              <w:t>CASO DE PRUEBA</w:t>
            </w:r>
          </w:p>
        </w:tc>
      </w:tr>
      <w:tr w:rsidR="00DB1B12" w:rsidRPr="00DB1B12" w14:paraId="2EC6E3FE"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6F721642"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06CCE2C8" w14:textId="77777777" w:rsidR="00DB1B12" w:rsidRDefault="00DB1B12">
            <w:pPr>
              <w:rPr>
                <w:rFonts w:cs="Arial"/>
                <w:sz w:val="20"/>
              </w:rPr>
            </w:pPr>
            <w:r>
              <w:rPr>
                <w:rFonts w:cs="Arial"/>
                <w:sz w:val="20"/>
              </w:rPr>
              <w:t>Verificar que los datos de entrada cumplan con:</w:t>
            </w:r>
          </w:p>
          <w:p w14:paraId="7D24CF6B"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083647FE"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2574822A"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01B24327"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2AC3DB8F"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1F25634A" w14:textId="77777777" w:rsidR="00DB1B12" w:rsidRDefault="00DB1B12">
            <w:pPr>
              <w:rPr>
                <w:rFonts w:cs="Arial"/>
                <w:b/>
                <w:bCs/>
                <w:sz w:val="20"/>
              </w:rPr>
            </w:pPr>
            <w:r>
              <w:rPr>
                <w:rFonts w:cs="Arial"/>
                <w:b/>
                <w:bCs/>
                <w:sz w:val="20"/>
              </w:rPr>
              <w:t>Reglas de Negocio</w:t>
            </w:r>
          </w:p>
          <w:p w14:paraId="785EDA75"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69EFACC4"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6CBA6509"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CAB632"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19BC6D50" w14:textId="77777777" w:rsidR="00DB1B12" w:rsidRDefault="00DB1B12">
            <w:pPr>
              <w:rPr>
                <w:rFonts w:cs="Arial"/>
                <w:sz w:val="20"/>
              </w:rPr>
            </w:pPr>
            <w:r>
              <w:rPr>
                <w:rFonts w:cs="Arial"/>
                <w:sz w:val="20"/>
              </w:rPr>
              <w:t>Validar reglas de negocio que afecten los flujos.</w:t>
            </w:r>
          </w:p>
        </w:tc>
      </w:tr>
      <w:tr w:rsidR="00DB1B12" w:rsidRPr="00DB1B12" w14:paraId="4E6C5595"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45C2F558"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634AFA2C" w14:textId="77777777" w:rsidR="00DB1B12" w:rsidRDefault="00DB1B12">
            <w:pPr>
              <w:rPr>
                <w:rFonts w:cs="Arial"/>
                <w:sz w:val="20"/>
              </w:rPr>
            </w:pPr>
            <w:r>
              <w:rPr>
                <w:rFonts w:cs="Arial"/>
                <w:sz w:val="20"/>
              </w:rPr>
              <w:t>Verificar la ejecución de todos los flujos alternos.</w:t>
            </w:r>
          </w:p>
        </w:tc>
      </w:tr>
      <w:tr w:rsidR="00DB1B12" w:rsidRPr="00DB1B12" w14:paraId="4BD6A6C7"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D1C08AD"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27859CA1" w14:textId="77777777" w:rsidR="00DB1B12" w:rsidRDefault="00DB1B12">
            <w:pPr>
              <w:rPr>
                <w:rFonts w:cs="Arial"/>
                <w:sz w:val="20"/>
              </w:rPr>
            </w:pPr>
            <w:r>
              <w:rPr>
                <w:rFonts w:cs="Arial"/>
                <w:sz w:val="20"/>
              </w:rPr>
              <w:t>Verificar la ejecución de todos los flujos de Excepción.</w:t>
            </w:r>
          </w:p>
        </w:tc>
      </w:tr>
      <w:tr w:rsidR="00DB1B12" w:rsidRPr="00DB1B12" w14:paraId="1E55FC76"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04C8F56A"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2C7BA42C" w14:textId="77777777" w:rsidR="00DB1B12" w:rsidRDefault="00DB1B12">
            <w:pPr>
              <w:rPr>
                <w:rFonts w:cs="Arial"/>
                <w:sz w:val="20"/>
              </w:rPr>
            </w:pPr>
            <w:r>
              <w:rPr>
                <w:rFonts w:cs="Arial"/>
                <w:sz w:val="20"/>
              </w:rPr>
              <w:t>Verificar la ejecución del flujo básico.</w:t>
            </w:r>
          </w:p>
        </w:tc>
      </w:tr>
      <w:tr w:rsidR="00DB1B12" w:rsidRPr="00DB1B12" w14:paraId="303DCBD6"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63C2F17D"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48B73235"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370E0760" w14:textId="77777777" w:rsidR="00DB1B12" w:rsidRDefault="00DB1B12">
            <w:pPr>
              <w:rPr>
                <w:rFonts w:cs="Arial"/>
                <w:sz w:val="20"/>
              </w:rPr>
            </w:pPr>
            <w:r>
              <w:rPr>
                <w:rFonts w:cs="Arial"/>
                <w:sz w:val="20"/>
              </w:rPr>
              <w:t xml:space="preserve">Para asegurar que las rutas y nombres de archivos se cumplan; deberá instalarse </w:t>
            </w:r>
            <w:proofErr w:type="gramStart"/>
            <w:r>
              <w:rPr>
                <w:rFonts w:cs="Arial"/>
                <w:sz w:val="20"/>
              </w:rPr>
              <w:t>una árbol</w:t>
            </w:r>
            <w:proofErr w:type="gramEnd"/>
            <w:r>
              <w:rPr>
                <w:rFonts w:cs="Arial"/>
                <w:sz w:val="20"/>
              </w:rPr>
              <w:t xml:space="preserve"> de carpetas predefinido en la estación donde se ejecutará la prueba.</w:t>
            </w:r>
          </w:p>
        </w:tc>
      </w:tr>
    </w:tbl>
    <w:p w14:paraId="4DC1A20A" w14:textId="77777777" w:rsidR="000B64A1" w:rsidRDefault="000B64A1" w:rsidP="00DB1B12">
      <w:pPr>
        <w:pStyle w:val="Ttulo2"/>
        <w:rPr>
          <w:rFonts w:cs="Arial"/>
          <w:color w:val="00B050"/>
          <w:szCs w:val="24"/>
          <w:lang w:val="es-GT" w:eastAsia="es-VE"/>
        </w:rPr>
      </w:pPr>
    </w:p>
    <w:p w14:paraId="1872368C"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450D4165"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0A35553"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2D098F0C"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28929D6E"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1BAE415B"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070E02F9"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3F94C5CD"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49751DEB"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7FAE7015"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62C18E8F"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3686DD90"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6EEEC071"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585994CD" w14:textId="14F15BA7"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w:t>
            </w:r>
            <w:r w:rsidR="006E4CDF">
              <w:rPr>
                <w:rFonts w:cs="Arial"/>
                <w:b/>
                <w:bCs/>
                <w:sz w:val="22"/>
              </w:rPr>
              <w:t>08</w:t>
            </w:r>
            <w:r>
              <w:rPr>
                <w:rFonts w:cs="Arial"/>
                <w:b/>
                <w:bCs/>
                <w:sz w:val="22"/>
              </w:rPr>
              <w:t>/10/2026</w:t>
            </w:r>
          </w:p>
        </w:tc>
      </w:tr>
      <w:tr w:rsidR="00DB1B12" w:rsidRPr="00DB1B12" w14:paraId="2F3B2DB6"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20EE03F" w14:textId="77777777" w:rsidR="00DB1B12" w:rsidRDefault="00DB1B12">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6FBDAC39"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Atención de la Solicitud</w:t>
            </w:r>
          </w:p>
          <w:p w14:paraId="5A84F0A8"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391130E0"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638CE507"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Atención de la Solicitud</w:t>
            </w:r>
          </w:p>
        </w:tc>
      </w:tr>
      <w:tr w:rsidR="00DB1B12" w:rsidRPr="00DB1B12" w14:paraId="21349CF1"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C5575BD"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4592863D" w14:textId="77777777" w:rsidR="00DB1B12" w:rsidRDefault="0047273D" w:rsidP="0047273D">
            <w:pPr>
              <w:spacing w:after="120"/>
              <w:rPr>
                <w:rFonts w:cs="Arial"/>
                <w:b/>
                <w:bCs/>
                <w:i/>
                <w:sz w:val="20"/>
                <w:szCs w:val="20"/>
              </w:rPr>
            </w:pPr>
            <w:r>
              <w:rPr>
                <w:sz w:val="22"/>
              </w:rPr>
              <w:t>Describe la forma en que el Técnico de Soporte atiende un caso que le fue asignado, registrando los avances de su gestión, trasladando el caso entre las situaciones del proceso de atención y documentando la solución brindada al cliente.</w:t>
            </w:r>
          </w:p>
        </w:tc>
      </w:tr>
      <w:tr w:rsidR="00DB1B12" w:rsidRPr="00DB1B12" w14:paraId="09E274DB"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A7587AA"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393FA188"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FA99ED8"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31DF4091"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5924A8CF" w14:textId="77777777" w:rsidR="00217928" w:rsidRDefault="00000000">
            <w:pPr>
              <w:spacing w:after="80" w:line="256" w:lineRule="auto"/>
              <w:jc w:val="both"/>
              <w:rPr>
                <w:rFonts w:cs="Arial"/>
                <w:b/>
                <w:bCs/>
                <w:sz w:val="20"/>
                <w:szCs w:val="20"/>
              </w:rPr>
            </w:pPr>
            <w:r>
              <w:rPr>
                <w:rFonts w:cs="Arial"/>
                <w:b/>
                <w:bCs/>
                <w:sz w:val="20"/>
                <w:szCs w:val="20"/>
              </w:rPr>
              <w:t>2.2 Precondiciones</w:t>
            </w:r>
          </w:p>
          <w:p w14:paraId="6E6CF532" w14:textId="77777777" w:rsidR="00217928" w:rsidRDefault="00000000">
            <w:pPr>
              <w:spacing w:after="40" w:line="256" w:lineRule="auto"/>
              <w:ind w:left="360"/>
              <w:jc w:val="both"/>
              <w:rPr>
                <w:rFonts w:cs="Arial"/>
                <w:sz w:val="20"/>
                <w:szCs w:val="20"/>
              </w:rPr>
            </w:pPr>
            <w:r>
              <w:rPr>
                <w:rFonts w:cs="Arial"/>
                <w:sz w:val="20"/>
                <w:szCs w:val="20"/>
              </w:rPr>
              <w:t>2.2.1 El usuario debe haber iniciado sesión con el rol de Técnico de Soporte.</w:t>
            </w:r>
          </w:p>
          <w:p w14:paraId="650783DC" w14:textId="77777777" w:rsidR="00217928" w:rsidRDefault="00000000">
            <w:pPr>
              <w:spacing w:after="40" w:line="256" w:lineRule="auto"/>
              <w:ind w:left="360"/>
              <w:jc w:val="both"/>
              <w:rPr>
                <w:rFonts w:cs="Arial"/>
                <w:sz w:val="20"/>
                <w:szCs w:val="20"/>
              </w:rPr>
            </w:pPr>
            <w:r>
              <w:rPr>
                <w:rFonts w:cs="Arial"/>
                <w:sz w:val="20"/>
                <w:szCs w:val="20"/>
              </w:rPr>
              <w:t>2.2.2 El caso debe encontrarse asignado al técnico que realiza la gestión.</w:t>
            </w:r>
          </w:p>
          <w:p w14:paraId="6C5A8322" w14:textId="77777777" w:rsidR="00217928" w:rsidRDefault="00000000">
            <w:pPr>
              <w:spacing w:after="40" w:line="256" w:lineRule="auto"/>
              <w:ind w:left="360"/>
              <w:jc w:val="both"/>
              <w:rPr>
                <w:rFonts w:cs="Arial"/>
                <w:sz w:val="20"/>
                <w:szCs w:val="20"/>
              </w:rPr>
            </w:pPr>
            <w:r>
              <w:rPr>
                <w:rFonts w:cs="Arial"/>
                <w:sz w:val="20"/>
                <w:szCs w:val="20"/>
              </w:rPr>
              <w:t>2.2.3 El caso no debe encontrarse concluido.</w:t>
            </w:r>
          </w:p>
          <w:p w14:paraId="6765A4FD" w14:textId="77777777" w:rsidR="00217928" w:rsidRDefault="00000000">
            <w:pPr>
              <w:spacing w:after="80" w:line="256" w:lineRule="auto"/>
              <w:jc w:val="both"/>
              <w:rPr>
                <w:rFonts w:cs="Arial"/>
                <w:b/>
                <w:bCs/>
                <w:sz w:val="20"/>
                <w:szCs w:val="20"/>
              </w:rPr>
            </w:pPr>
            <w:r>
              <w:rPr>
                <w:rFonts w:cs="Arial"/>
                <w:b/>
                <w:bCs/>
                <w:sz w:val="20"/>
                <w:szCs w:val="20"/>
              </w:rPr>
              <w:t>Datos de prueba</w:t>
            </w:r>
          </w:p>
          <w:p w14:paraId="41775EA5" w14:textId="77777777" w:rsidR="00217928" w:rsidRDefault="00000000">
            <w:pPr>
              <w:spacing w:after="60" w:line="256" w:lineRule="auto"/>
              <w:jc w:val="both"/>
              <w:rPr>
                <w:rFonts w:cs="Arial"/>
                <w:sz w:val="20"/>
                <w:szCs w:val="20"/>
              </w:rPr>
            </w:pPr>
            <w:r>
              <w:rPr>
                <w:rFonts w:cs="Arial"/>
                <w:sz w:val="20"/>
                <w:szCs w:val="20"/>
              </w:rPr>
              <w:t>Ambiente: http://localhost:4200 en Google Chrome. Usuario: jperez@soltec.com.gt (Jorge Pérez, rol Técnico de soporte, capacidad 11). Casos de prueba del cliente pgomez@empresa.com.gt (Pedro Gómez): SOL-2026-000047 (En proceso → Resuelto → Cerrado), SOL-2026-000105 (Improcedente) y SOL-2026-000039 (Escalado).</w:t>
            </w:r>
          </w:p>
          <w:p w14:paraId="1B76A687"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Se cumplen las precondiciones.</w:t>
            </w:r>
          </w:p>
        </w:tc>
      </w:tr>
      <w:tr w:rsidR="00DB1B12" w:rsidRPr="00DB1B12" w14:paraId="50DE9865"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5CBCC501"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09E6ADD5"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6893D27" w14:textId="77777777" w:rsidR="00217928" w:rsidRDefault="00000000">
            <w:pPr>
              <w:spacing w:after="80" w:line="256" w:lineRule="auto"/>
              <w:jc w:val="both"/>
              <w:rPr>
                <w:rFonts w:cs="Arial"/>
                <w:b/>
                <w:bCs/>
                <w:sz w:val="20"/>
                <w:szCs w:val="20"/>
              </w:rPr>
            </w:pPr>
            <w:r>
              <w:rPr>
                <w:rFonts w:cs="Arial"/>
                <w:b/>
                <w:bCs/>
                <w:sz w:val="20"/>
                <w:szCs w:val="20"/>
              </w:rPr>
              <w:t>2.3 Flujo Normal Básico</w:t>
            </w:r>
          </w:p>
          <w:p w14:paraId="59FBA834" w14:textId="77777777" w:rsidR="00217928" w:rsidRDefault="00000000">
            <w:pPr>
              <w:spacing w:after="40" w:line="256" w:lineRule="auto"/>
              <w:ind w:left="360"/>
              <w:jc w:val="both"/>
              <w:rPr>
                <w:rFonts w:cs="Arial"/>
                <w:sz w:val="20"/>
                <w:szCs w:val="20"/>
              </w:rPr>
            </w:pPr>
            <w:r>
              <w:rPr>
                <w:rFonts w:cs="Arial"/>
                <w:sz w:val="20"/>
                <w:szCs w:val="20"/>
              </w:rPr>
              <w:t>2.3.1 El usuario selecciona el ícono 👁 “Ver detalle” de un caso.</w:t>
            </w:r>
          </w:p>
          <w:p w14:paraId="2670C515" w14:textId="77777777" w:rsidR="00217928" w:rsidRDefault="00000000">
            <w:pPr>
              <w:spacing w:after="40" w:line="256" w:lineRule="auto"/>
              <w:ind w:left="360"/>
              <w:jc w:val="both"/>
              <w:rPr>
                <w:rFonts w:cs="Arial"/>
                <w:sz w:val="20"/>
                <w:szCs w:val="20"/>
              </w:rPr>
            </w:pPr>
            <w:r>
              <w:rPr>
                <w:rFonts w:cs="Arial"/>
                <w:sz w:val="20"/>
                <w:szCs w:val="20"/>
              </w:rPr>
              <w:t>2.3.2 El sistema consulta el caso y valida que se encuentre asignado al técnico que tiene la sesión iniciada.</w:t>
            </w:r>
          </w:p>
          <w:p w14:paraId="4F458993" w14:textId="77777777" w:rsidR="00217928" w:rsidRDefault="00000000">
            <w:pPr>
              <w:spacing w:after="40" w:line="256" w:lineRule="auto"/>
              <w:ind w:left="360"/>
              <w:jc w:val="both"/>
              <w:rPr>
                <w:rFonts w:cs="Arial"/>
                <w:sz w:val="20"/>
                <w:szCs w:val="20"/>
              </w:rPr>
            </w:pPr>
            <w:r>
              <w:rPr>
                <w:rFonts w:cs="Arial"/>
                <w:sz w:val="20"/>
                <w:szCs w:val="20"/>
              </w:rPr>
              <w:t>2.3.3 El sistema despliega una ventana emergente con boleta, estado y prioridad, asunto y descripción, datos de contacto, servicio recibido, evidencia adjunta e historial de avances. RN01</w:t>
            </w:r>
          </w:p>
          <w:p w14:paraId="39BBA92A" w14:textId="77777777" w:rsidR="00217928" w:rsidRDefault="00000000">
            <w:pPr>
              <w:spacing w:after="60"/>
              <w:jc w:val="center"/>
            </w:pPr>
            <w:r>
              <w:rPr>
                <w:noProof/>
              </w:rPr>
              <w:lastRenderedPageBreak/>
              <w:drawing>
                <wp:inline distT="0" distB="0" distL="0" distR="0" wp14:anchorId="3CB68810" wp14:editId="418EB510">
                  <wp:extent cx="6035040" cy="3076687"/>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6_01_detalle.jpg"/>
                          <pic:cNvPicPr/>
                        </pic:nvPicPr>
                        <pic:blipFill>
                          <a:blip r:embed="rId7"/>
                          <a:stretch>
                            <a:fillRect/>
                          </a:stretch>
                        </pic:blipFill>
                        <pic:spPr>
                          <a:xfrm>
                            <a:off x="0" y="0"/>
                            <a:ext cx="6035040" cy="3076687"/>
                          </a:xfrm>
                          <a:prstGeom prst="rect">
                            <a:avLst/>
                          </a:prstGeom>
                        </pic:spPr>
                      </pic:pic>
                    </a:graphicData>
                  </a:graphic>
                </wp:inline>
              </w:drawing>
            </w:r>
          </w:p>
          <w:p w14:paraId="6F558526"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Para SOL-2026-000047 se muestra la boleta, “Asignado”, “Media”, asunto, descripción, datos de contacto (nombre, correo, teléfono y dirección), “OS-2026-0087 - Mantenimiento correctivo · 16/08/2026” y el historial. No se muestra evidencia porque el caso no tiene.</w:t>
            </w:r>
          </w:p>
          <w:p w14:paraId="3EE1FB4A" w14:textId="77777777" w:rsidR="00217928" w:rsidRDefault="00000000">
            <w:pPr>
              <w:spacing w:after="40" w:line="256" w:lineRule="auto"/>
              <w:ind w:left="360"/>
              <w:jc w:val="both"/>
              <w:rPr>
                <w:rFonts w:cs="Arial"/>
                <w:sz w:val="20"/>
                <w:szCs w:val="20"/>
              </w:rPr>
            </w:pPr>
            <w:r>
              <w:rPr>
                <w:rFonts w:cs="Arial"/>
                <w:sz w:val="20"/>
                <w:szCs w:val="20"/>
              </w:rPr>
              <w:t>2.3.4 El sistema muestra la sección “Registrar avance” con el campo de texto y los botones que corresponden a la situación del caso. RN02, RN03</w:t>
            </w:r>
          </w:p>
          <w:p w14:paraId="7E7222B7" w14:textId="77777777" w:rsidR="00217928" w:rsidRDefault="00000000">
            <w:pPr>
              <w:spacing w:after="60"/>
              <w:jc w:val="center"/>
            </w:pPr>
            <w:r>
              <w:rPr>
                <w:noProof/>
              </w:rPr>
              <w:drawing>
                <wp:inline distT="0" distB="0" distL="0" distR="0" wp14:anchorId="1AC50C31" wp14:editId="1471846D">
                  <wp:extent cx="6035040" cy="3076687"/>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6_02_registrar.jpg"/>
                          <pic:cNvPicPr/>
                        </pic:nvPicPr>
                        <pic:blipFill>
                          <a:blip r:embed="rId8"/>
                          <a:stretch>
                            <a:fillRect/>
                          </a:stretch>
                        </pic:blipFill>
                        <pic:spPr>
                          <a:xfrm>
                            <a:off x="0" y="0"/>
                            <a:ext cx="6035040" cy="3076687"/>
                          </a:xfrm>
                          <a:prstGeom prst="rect">
                            <a:avLst/>
                          </a:prstGeom>
                        </pic:spPr>
                      </pic:pic>
                    </a:graphicData>
                  </a:graphic>
                </wp:inline>
              </w:drawing>
            </w:r>
          </w:p>
          <w:p w14:paraId="7BAAC8B4"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Con el caso “Asignado” se muestran “En proceso”, “Resuelto”, “Escalado”, “Improcedente” y “Solo registrar avance”; el campo muestra “Describa lo realizado o el cambio de estado”.</w:t>
            </w:r>
          </w:p>
          <w:p w14:paraId="61E295E7" w14:textId="77777777" w:rsidR="00217928" w:rsidRDefault="00000000">
            <w:pPr>
              <w:spacing w:after="40" w:line="256" w:lineRule="auto"/>
              <w:ind w:left="360"/>
              <w:jc w:val="both"/>
              <w:rPr>
                <w:rFonts w:cs="Arial"/>
                <w:sz w:val="20"/>
                <w:szCs w:val="20"/>
              </w:rPr>
            </w:pPr>
            <w:r>
              <w:rPr>
                <w:rFonts w:cs="Arial"/>
                <w:sz w:val="20"/>
                <w:szCs w:val="20"/>
              </w:rPr>
              <w:t>2.3.5 El usuario revisa la información del caso y el historial de avances.</w:t>
            </w:r>
          </w:p>
          <w:p w14:paraId="4C9DAA24" w14:textId="77777777" w:rsidR="00217928" w:rsidRDefault="00000000">
            <w:pPr>
              <w:spacing w:after="40" w:line="256" w:lineRule="auto"/>
              <w:ind w:left="360"/>
              <w:jc w:val="both"/>
              <w:rPr>
                <w:rFonts w:cs="Arial"/>
                <w:sz w:val="20"/>
                <w:szCs w:val="20"/>
              </w:rPr>
            </w:pPr>
            <w:r>
              <w:rPr>
                <w:rFonts w:cs="Arial"/>
                <w:sz w:val="20"/>
                <w:szCs w:val="20"/>
              </w:rPr>
              <w:lastRenderedPageBreak/>
              <w:t>2.3.6 El usuario selecciona el botón “Cerrar” para regresar al listado de casos.</w:t>
            </w:r>
          </w:p>
          <w:p w14:paraId="5794FE25"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“Cerrar” regresa al listado “Mis casos”.</w:t>
            </w:r>
          </w:p>
        </w:tc>
      </w:tr>
      <w:tr w:rsidR="00DB1B12" w:rsidRPr="00DB1B12" w14:paraId="407740B0"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71A7766E"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2CB5150F"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39F97AFA" w14:textId="77777777" w:rsidR="00217928" w:rsidRDefault="00000000">
            <w:pPr>
              <w:spacing w:after="80" w:line="256" w:lineRule="auto"/>
              <w:jc w:val="both"/>
              <w:rPr>
                <w:rFonts w:cs="Arial"/>
                <w:b/>
                <w:bCs/>
                <w:sz w:val="20"/>
                <w:szCs w:val="20"/>
              </w:rPr>
            </w:pPr>
            <w:r>
              <w:rPr>
                <w:rFonts w:cs="Arial"/>
                <w:b/>
                <w:bCs/>
                <w:sz w:val="20"/>
                <w:szCs w:val="20"/>
              </w:rPr>
              <w:t>FA07 El usuario no redacta el avance</w:t>
            </w:r>
          </w:p>
          <w:p w14:paraId="32EF96E6" w14:textId="77777777" w:rsidR="00217928" w:rsidRDefault="00000000">
            <w:pPr>
              <w:spacing w:after="40" w:line="256" w:lineRule="auto"/>
              <w:ind w:left="360"/>
              <w:jc w:val="both"/>
              <w:rPr>
                <w:rFonts w:cs="Arial"/>
                <w:sz w:val="20"/>
                <w:szCs w:val="20"/>
              </w:rPr>
            </w:pPr>
            <w:r>
              <w:rPr>
                <w:rFonts w:cs="Arial"/>
                <w:sz w:val="20"/>
                <w:szCs w:val="20"/>
              </w:rPr>
              <w:t>1. El sistema detecta que el usuario no redactó el avance correspondiente.</w:t>
            </w:r>
          </w:p>
          <w:p w14:paraId="2C7CB35F" w14:textId="77777777" w:rsidR="00217928" w:rsidRDefault="00000000">
            <w:pPr>
              <w:spacing w:after="40" w:line="256" w:lineRule="auto"/>
              <w:ind w:left="360"/>
              <w:jc w:val="both"/>
              <w:rPr>
                <w:rFonts w:cs="Arial"/>
                <w:sz w:val="20"/>
                <w:szCs w:val="20"/>
              </w:rPr>
            </w:pPr>
            <w:r>
              <w:rPr>
                <w:rFonts w:cs="Arial"/>
                <w:sz w:val="20"/>
                <w:szCs w:val="20"/>
              </w:rPr>
              <w:t>2. El sistema muestra el mensaje: “Escriba el avance antes de continuar.” y no registra la gestión.</w:t>
            </w:r>
          </w:p>
          <w:p w14:paraId="46FA17BB" w14:textId="77777777" w:rsidR="00217928" w:rsidRDefault="00000000">
            <w:pPr>
              <w:spacing w:after="40" w:line="256" w:lineRule="auto"/>
              <w:ind w:left="360"/>
              <w:jc w:val="both"/>
              <w:rPr>
                <w:rFonts w:cs="Arial"/>
                <w:sz w:val="20"/>
                <w:szCs w:val="20"/>
              </w:rPr>
            </w:pPr>
            <w:r>
              <w:rPr>
                <w:rFonts w:cs="Arial"/>
                <w:sz w:val="20"/>
                <w:szCs w:val="20"/>
              </w:rPr>
              <w:t>3. El usuario redacta el avance y reintenta la operación.</w:t>
            </w:r>
          </w:p>
          <w:p w14:paraId="036D4112" w14:textId="77777777" w:rsidR="00217928" w:rsidRDefault="00000000">
            <w:pPr>
              <w:spacing w:after="60"/>
              <w:jc w:val="center"/>
            </w:pPr>
            <w:r>
              <w:rPr>
                <w:noProof/>
              </w:rPr>
              <w:drawing>
                <wp:inline distT="0" distB="0" distL="0" distR="0" wp14:anchorId="61F20E28" wp14:editId="1E15F617">
                  <wp:extent cx="6035040" cy="3076687"/>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6_03_fa07.jpg"/>
                          <pic:cNvPicPr/>
                        </pic:nvPicPr>
                        <pic:blipFill>
                          <a:blip r:embed="rId9"/>
                          <a:stretch>
                            <a:fillRect/>
                          </a:stretch>
                        </pic:blipFill>
                        <pic:spPr>
                          <a:xfrm>
                            <a:off x="0" y="0"/>
                            <a:ext cx="6035040" cy="3076687"/>
                          </a:xfrm>
                          <a:prstGeom prst="rect">
                            <a:avLst/>
                          </a:prstGeom>
                        </pic:spPr>
                      </pic:pic>
                    </a:graphicData>
                  </a:graphic>
                </wp:inline>
              </w:drawing>
            </w:r>
          </w:p>
          <w:p w14:paraId="116604BE"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Se muestra el mensaje exacto y el caso no cambia.</w:t>
            </w:r>
          </w:p>
          <w:p w14:paraId="11D09F27" w14:textId="77777777" w:rsidR="00217928" w:rsidRDefault="00000000">
            <w:pPr>
              <w:spacing w:after="60"/>
              <w:jc w:val="center"/>
            </w:pPr>
            <w:r>
              <w:rPr>
                <w:noProof/>
              </w:rPr>
              <w:lastRenderedPageBreak/>
              <w:drawing>
                <wp:inline distT="0" distB="0" distL="0" distR="0" wp14:anchorId="4B8E96DD" wp14:editId="383E7334">
                  <wp:extent cx="6035040" cy="3076687"/>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6_04_limite.jpg"/>
                          <pic:cNvPicPr/>
                        </pic:nvPicPr>
                        <pic:blipFill>
                          <a:blip r:embed="rId10"/>
                          <a:stretch>
                            <a:fillRect/>
                          </a:stretch>
                        </pic:blipFill>
                        <pic:spPr>
                          <a:xfrm>
                            <a:off x="0" y="0"/>
                            <a:ext cx="6035040" cy="3076687"/>
                          </a:xfrm>
                          <a:prstGeom prst="rect">
                            <a:avLst/>
                          </a:prstGeom>
                        </pic:spPr>
                      </pic:pic>
                    </a:graphicData>
                  </a:graphic>
                </wp:inline>
              </w:drawing>
            </w:r>
          </w:p>
          <w:p w14:paraId="0B766281"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RN02. El campo acepta como máximo 200 caracteres.</w:t>
            </w:r>
          </w:p>
          <w:p w14:paraId="57AD9F57" w14:textId="77777777" w:rsidR="00217928" w:rsidRDefault="00000000">
            <w:pPr>
              <w:spacing w:after="160" w:line="256" w:lineRule="auto"/>
              <w:jc w:val="both"/>
            </w:pPr>
            <w:r>
              <w:rPr>
                <w:rFonts w:cs="Arial"/>
                <w:b/>
                <w:bCs/>
                <w:color w:val="C00000"/>
                <w:sz w:val="20"/>
                <w:szCs w:val="20"/>
              </w:rPr>
              <w:t xml:space="preserve">Resultado: </w:t>
            </w:r>
            <w:r>
              <w:rPr>
                <w:rFonts w:cs="Arial"/>
                <w:sz w:val="20"/>
                <w:szCs w:val="20"/>
              </w:rPr>
              <w:t>Al empezar a escribir el avance, el mensaje “Escriba el avance antes de continuar.” sigue visible debajo del campo hasta el siguiente intento.</w:t>
            </w:r>
          </w:p>
          <w:p w14:paraId="3AC6BA73" w14:textId="77777777" w:rsidR="00217928" w:rsidRDefault="00000000">
            <w:pPr>
              <w:spacing w:after="80" w:line="256" w:lineRule="auto"/>
              <w:jc w:val="both"/>
              <w:rPr>
                <w:rFonts w:cs="Arial"/>
                <w:b/>
                <w:bCs/>
                <w:sz w:val="20"/>
                <w:szCs w:val="20"/>
              </w:rPr>
            </w:pPr>
            <w:r>
              <w:rPr>
                <w:rFonts w:cs="Arial"/>
                <w:b/>
                <w:bCs/>
                <w:sz w:val="20"/>
                <w:szCs w:val="20"/>
              </w:rPr>
              <w:t>FA01 El técnico inicia la atención del caso</w:t>
            </w:r>
          </w:p>
          <w:p w14:paraId="74EBB28E" w14:textId="77777777" w:rsidR="00217928" w:rsidRDefault="00000000">
            <w:pPr>
              <w:spacing w:after="40" w:line="256" w:lineRule="auto"/>
              <w:ind w:left="360"/>
              <w:jc w:val="both"/>
              <w:rPr>
                <w:rFonts w:cs="Arial"/>
                <w:sz w:val="20"/>
                <w:szCs w:val="20"/>
              </w:rPr>
            </w:pPr>
            <w:r>
              <w:rPr>
                <w:rFonts w:cs="Arial"/>
                <w:sz w:val="20"/>
                <w:szCs w:val="20"/>
              </w:rPr>
              <w:t>1. El usuario redacta el avance y selecciona el botón “En proceso”.</w:t>
            </w:r>
          </w:p>
          <w:p w14:paraId="112DD731" w14:textId="77777777" w:rsidR="00217928" w:rsidRDefault="00000000">
            <w:pPr>
              <w:spacing w:after="40" w:line="256" w:lineRule="auto"/>
              <w:ind w:left="360"/>
              <w:jc w:val="both"/>
              <w:rPr>
                <w:rFonts w:cs="Arial"/>
                <w:sz w:val="20"/>
                <w:szCs w:val="20"/>
              </w:rPr>
            </w:pPr>
            <w:r>
              <w:rPr>
                <w:rFonts w:cs="Arial"/>
                <w:sz w:val="20"/>
                <w:szCs w:val="20"/>
              </w:rPr>
              <w:t>2. El sistema valida el avance y el traslado, traslada el caso a “En proceso” e incorpora el avance al historial con la fecha, la hora y el técnico. RN04, RN03, RN05</w:t>
            </w:r>
          </w:p>
          <w:p w14:paraId="26A531F8" w14:textId="77777777" w:rsidR="00217928" w:rsidRDefault="00000000">
            <w:pPr>
              <w:spacing w:after="40" w:line="256" w:lineRule="auto"/>
              <w:ind w:left="360"/>
              <w:jc w:val="both"/>
              <w:rPr>
                <w:rFonts w:cs="Arial"/>
                <w:sz w:val="20"/>
                <w:szCs w:val="20"/>
              </w:rPr>
            </w:pPr>
            <w:r>
              <w:rPr>
                <w:rFonts w:cs="Arial"/>
                <w:sz w:val="20"/>
                <w:szCs w:val="20"/>
              </w:rPr>
              <w:t>3. El sistema actualiza la ventana con los botones “Resuelto”, “Escalado”, “Improcedente” y “Solo registrar avance”.</w:t>
            </w:r>
          </w:p>
          <w:p w14:paraId="2A7AAF4B" w14:textId="77777777" w:rsidR="00217928" w:rsidRDefault="00000000">
            <w:pPr>
              <w:spacing w:after="60"/>
              <w:jc w:val="center"/>
            </w:pPr>
            <w:r>
              <w:rPr>
                <w:noProof/>
              </w:rPr>
              <w:drawing>
                <wp:inline distT="0" distB="0" distL="0" distR="0" wp14:anchorId="4ED66057" wp14:editId="113ACA44">
                  <wp:extent cx="6035040" cy="3076687"/>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6_05_en_proceso.jpg"/>
                          <pic:cNvPicPr/>
                        </pic:nvPicPr>
                        <pic:blipFill>
                          <a:blip r:embed="rId11"/>
                          <a:stretch>
                            <a:fillRect/>
                          </a:stretch>
                        </pic:blipFill>
                        <pic:spPr>
                          <a:xfrm>
                            <a:off x="0" y="0"/>
                            <a:ext cx="6035040" cy="3076687"/>
                          </a:xfrm>
                          <a:prstGeom prst="rect">
                            <a:avLst/>
                          </a:prstGeom>
                        </pic:spPr>
                      </pic:pic>
                    </a:graphicData>
                  </a:graphic>
                </wp:inline>
              </w:drawing>
            </w:r>
          </w:p>
          <w:p w14:paraId="3FA38C90" w14:textId="77777777" w:rsidR="00217928" w:rsidRDefault="00000000">
            <w:pPr>
              <w:spacing w:after="160" w:line="256" w:lineRule="auto"/>
              <w:jc w:val="both"/>
            </w:pPr>
            <w:r>
              <w:rPr>
                <w:rFonts w:cs="Arial"/>
                <w:b/>
                <w:bCs/>
                <w:color w:val="00803C"/>
                <w:sz w:val="20"/>
                <w:szCs w:val="20"/>
              </w:rPr>
              <w:lastRenderedPageBreak/>
              <w:t xml:space="preserve">Resultado: </w:t>
            </w:r>
            <w:r>
              <w:rPr>
                <w:rFonts w:cs="Arial"/>
                <w:sz w:val="20"/>
                <w:szCs w:val="20"/>
              </w:rPr>
              <w:t>Cumple. Se registra “25/10/2026 14:20 · Jorge Pérez · Asignado → En proceso” con el avance y se muestran los cuatro botones del CU.</w:t>
            </w:r>
          </w:p>
          <w:p w14:paraId="0054529F" w14:textId="77777777" w:rsidR="00217928" w:rsidRDefault="00000000">
            <w:pPr>
              <w:spacing w:after="80" w:line="256" w:lineRule="auto"/>
              <w:jc w:val="both"/>
              <w:rPr>
                <w:rFonts w:cs="Arial"/>
                <w:b/>
                <w:bCs/>
                <w:sz w:val="20"/>
                <w:szCs w:val="20"/>
              </w:rPr>
            </w:pPr>
            <w:r>
              <w:rPr>
                <w:rFonts w:cs="Arial"/>
                <w:b/>
                <w:bCs/>
                <w:sz w:val="20"/>
                <w:szCs w:val="20"/>
              </w:rPr>
              <w:t>FA06 El técnico registra un avance sin trasladar el caso</w:t>
            </w:r>
          </w:p>
          <w:p w14:paraId="3DF25D3A" w14:textId="77777777" w:rsidR="00217928" w:rsidRDefault="00000000">
            <w:pPr>
              <w:spacing w:after="40" w:line="256" w:lineRule="auto"/>
              <w:ind w:left="360"/>
              <w:jc w:val="both"/>
              <w:rPr>
                <w:rFonts w:cs="Arial"/>
                <w:sz w:val="20"/>
                <w:szCs w:val="20"/>
              </w:rPr>
            </w:pPr>
            <w:r>
              <w:rPr>
                <w:rFonts w:cs="Arial"/>
                <w:sz w:val="20"/>
                <w:szCs w:val="20"/>
              </w:rPr>
              <w:t>1. El usuario redacta el avance y selecciona “Solo registrar avance”.</w:t>
            </w:r>
          </w:p>
          <w:p w14:paraId="15EF4E25" w14:textId="77777777" w:rsidR="00217928" w:rsidRDefault="00000000">
            <w:pPr>
              <w:spacing w:after="40" w:line="256" w:lineRule="auto"/>
              <w:ind w:left="360"/>
              <w:jc w:val="both"/>
              <w:rPr>
                <w:rFonts w:cs="Arial"/>
                <w:sz w:val="20"/>
                <w:szCs w:val="20"/>
              </w:rPr>
            </w:pPr>
            <w:r>
              <w:rPr>
                <w:rFonts w:cs="Arial"/>
                <w:sz w:val="20"/>
                <w:szCs w:val="20"/>
              </w:rPr>
              <w:t>2. El sistema incorpora el avance al historial sin modificar su situación y actualiza la ventana. RN05</w:t>
            </w:r>
          </w:p>
          <w:p w14:paraId="18959BAA" w14:textId="77777777" w:rsidR="00217928" w:rsidRDefault="00000000">
            <w:pPr>
              <w:spacing w:after="60"/>
              <w:jc w:val="center"/>
            </w:pPr>
            <w:r>
              <w:rPr>
                <w:noProof/>
              </w:rPr>
              <w:drawing>
                <wp:inline distT="0" distB="0" distL="0" distR="0" wp14:anchorId="176E5252" wp14:editId="7E58CF6E">
                  <wp:extent cx="6035040" cy="3076687"/>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6_06_solo_avance.jpg"/>
                          <pic:cNvPicPr/>
                        </pic:nvPicPr>
                        <pic:blipFill>
                          <a:blip r:embed="rId12"/>
                          <a:stretch>
                            <a:fillRect/>
                          </a:stretch>
                        </pic:blipFill>
                        <pic:spPr>
                          <a:xfrm>
                            <a:off x="0" y="0"/>
                            <a:ext cx="6035040" cy="3076687"/>
                          </a:xfrm>
                          <a:prstGeom prst="rect">
                            <a:avLst/>
                          </a:prstGeom>
                        </pic:spPr>
                      </pic:pic>
                    </a:graphicData>
                  </a:graphic>
                </wp:inline>
              </w:drawing>
            </w:r>
          </w:p>
          <w:p w14:paraId="3E818167"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El avance se registra sin cambio de estado (sin flecha) y los botones no cambian.</w:t>
            </w:r>
          </w:p>
          <w:p w14:paraId="094E328D" w14:textId="77777777" w:rsidR="00217928" w:rsidRDefault="00000000">
            <w:pPr>
              <w:spacing w:after="80" w:line="256" w:lineRule="auto"/>
              <w:jc w:val="both"/>
              <w:rPr>
                <w:rFonts w:cs="Arial"/>
                <w:b/>
                <w:bCs/>
                <w:sz w:val="20"/>
                <w:szCs w:val="20"/>
              </w:rPr>
            </w:pPr>
            <w:r>
              <w:rPr>
                <w:rFonts w:cs="Arial"/>
                <w:b/>
                <w:bCs/>
                <w:sz w:val="20"/>
                <w:szCs w:val="20"/>
              </w:rPr>
              <w:t>FA02 El técnico resuelve el caso</w:t>
            </w:r>
          </w:p>
          <w:p w14:paraId="17F5EE71" w14:textId="77777777" w:rsidR="00217928" w:rsidRDefault="00000000">
            <w:pPr>
              <w:spacing w:after="40" w:line="256" w:lineRule="auto"/>
              <w:ind w:left="360"/>
              <w:jc w:val="both"/>
              <w:rPr>
                <w:rFonts w:cs="Arial"/>
                <w:sz w:val="20"/>
                <w:szCs w:val="20"/>
              </w:rPr>
            </w:pPr>
            <w:r>
              <w:rPr>
                <w:rFonts w:cs="Arial"/>
                <w:sz w:val="20"/>
                <w:szCs w:val="20"/>
              </w:rPr>
              <w:t>1. El usuario redacta el avance y selecciona “Resuelto”.</w:t>
            </w:r>
          </w:p>
          <w:p w14:paraId="50C926C3" w14:textId="77777777" w:rsidR="00217928" w:rsidRDefault="00000000">
            <w:pPr>
              <w:spacing w:after="40" w:line="256" w:lineRule="auto"/>
              <w:ind w:left="360"/>
              <w:jc w:val="both"/>
              <w:rPr>
                <w:rFonts w:cs="Arial"/>
                <w:sz w:val="20"/>
                <w:szCs w:val="20"/>
              </w:rPr>
            </w:pPr>
            <w:r>
              <w:rPr>
                <w:rFonts w:cs="Arial"/>
                <w:sz w:val="20"/>
                <w:szCs w:val="20"/>
              </w:rPr>
              <w:t>2. El sistema traslada el caso a “Resuelto”, incorpora el avance y lo conserva como la solución. RN05, RN08</w:t>
            </w:r>
          </w:p>
          <w:p w14:paraId="4FE0EC24" w14:textId="77777777" w:rsidR="00217928" w:rsidRDefault="00000000">
            <w:pPr>
              <w:spacing w:after="40" w:line="256" w:lineRule="auto"/>
              <w:ind w:left="360"/>
              <w:jc w:val="both"/>
              <w:rPr>
                <w:rFonts w:cs="Arial"/>
                <w:sz w:val="20"/>
                <w:szCs w:val="20"/>
              </w:rPr>
            </w:pPr>
            <w:r>
              <w:rPr>
                <w:rFonts w:cs="Arial"/>
                <w:sz w:val="20"/>
                <w:szCs w:val="20"/>
              </w:rPr>
              <w:t>3. El sistema actualiza la ventana con los botones “En proceso”, “Cerrado” y “Solo registrar avance”.</w:t>
            </w:r>
          </w:p>
          <w:p w14:paraId="02D0111A" w14:textId="77777777" w:rsidR="00217928" w:rsidRDefault="00000000">
            <w:pPr>
              <w:spacing w:after="60"/>
              <w:jc w:val="center"/>
            </w:pPr>
            <w:r>
              <w:rPr>
                <w:noProof/>
              </w:rPr>
              <w:lastRenderedPageBreak/>
              <w:drawing>
                <wp:inline distT="0" distB="0" distL="0" distR="0" wp14:anchorId="301A9F48" wp14:editId="085D4B6D">
                  <wp:extent cx="6035040" cy="3076687"/>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6_07_resuelto.jpg"/>
                          <pic:cNvPicPr/>
                        </pic:nvPicPr>
                        <pic:blipFill>
                          <a:blip r:embed="rId13"/>
                          <a:stretch>
                            <a:fillRect/>
                          </a:stretch>
                        </pic:blipFill>
                        <pic:spPr>
                          <a:xfrm>
                            <a:off x="0" y="0"/>
                            <a:ext cx="6035040" cy="3076687"/>
                          </a:xfrm>
                          <a:prstGeom prst="rect">
                            <a:avLst/>
                          </a:prstGeom>
                        </pic:spPr>
                      </pic:pic>
                    </a:graphicData>
                  </a:graphic>
                </wp:inline>
              </w:drawing>
            </w:r>
          </w:p>
          <w:p w14:paraId="032CB4C4" w14:textId="77777777" w:rsidR="00217928" w:rsidRDefault="00000000">
            <w:pPr>
              <w:spacing w:after="60"/>
              <w:jc w:val="center"/>
            </w:pPr>
            <w:r>
              <w:rPr>
                <w:noProof/>
              </w:rPr>
              <w:drawing>
                <wp:inline distT="0" distB="0" distL="0" distR="0" wp14:anchorId="7E2345E6" wp14:editId="2A3D7654">
                  <wp:extent cx="6035040" cy="3076687"/>
                  <wp:effectExtent l="0" t="0" r="0" b="0"/>
                  <wp:docPr id="108" name="Evidenci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6_08_estado_resuelto.jpg"/>
                          <pic:cNvPicPr/>
                        </pic:nvPicPr>
                        <pic:blipFill>
                          <a:blip r:embed="rId14"/>
                          <a:stretch>
                            <a:fillRect/>
                          </a:stretch>
                        </pic:blipFill>
                        <pic:spPr>
                          <a:xfrm>
                            <a:off x="0" y="0"/>
                            <a:ext cx="6035040" cy="3076687"/>
                          </a:xfrm>
                          <a:prstGeom prst="rect">
                            <a:avLst/>
                          </a:prstGeom>
                        </pic:spPr>
                      </pic:pic>
                    </a:graphicData>
                  </a:graphic>
                </wp:inline>
              </w:drawing>
            </w:r>
          </w:p>
          <w:p w14:paraId="651F7E06"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Se registra “En proceso → Resuelto”, la etiqueta cambia a “Resuelto” y se muestran “Cerrado”, “En proceso” y “Solo registrar avance”.</w:t>
            </w:r>
          </w:p>
          <w:p w14:paraId="04328D36" w14:textId="77777777" w:rsidR="00217928" w:rsidRDefault="00000000">
            <w:pPr>
              <w:spacing w:after="60"/>
              <w:jc w:val="center"/>
            </w:pPr>
            <w:r>
              <w:rPr>
                <w:noProof/>
              </w:rPr>
              <w:lastRenderedPageBreak/>
              <w:drawing>
                <wp:inline distT="0" distB="0" distL="0" distR="0" wp14:anchorId="12F12C0A" wp14:editId="493345F6">
                  <wp:extent cx="6035040" cy="3076687"/>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6_13_cliente_solucion.jpg"/>
                          <pic:cNvPicPr/>
                        </pic:nvPicPr>
                        <pic:blipFill>
                          <a:blip r:embed="rId15"/>
                          <a:stretch>
                            <a:fillRect/>
                          </a:stretch>
                        </pic:blipFill>
                        <pic:spPr>
                          <a:xfrm>
                            <a:off x="0" y="0"/>
                            <a:ext cx="6035040" cy="3076687"/>
                          </a:xfrm>
                          <a:prstGeom prst="rect">
                            <a:avLst/>
                          </a:prstGeom>
                        </pic:spPr>
                      </pic:pic>
                    </a:graphicData>
                  </a:graphic>
                </wp:inline>
              </w:drawing>
            </w:r>
          </w:p>
          <w:p w14:paraId="22600512"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RN06 y RN08. En el panel del cliente Pedro Gómez la solicitud muestra la sección “Solución” con el avance redactado al resolver; los demás avances del técnico no se muestran.</w:t>
            </w:r>
          </w:p>
          <w:p w14:paraId="58AF3CB5" w14:textId="77777777" w:rsidR="00217928" w:rsidRDefault="00000000">
            <w:pPr>
              <w:spacing w:after="80" w:line="256" w:lineRule="auto"/>
              <w:jc w:val="both"/>
              <w:rPr>
                <w:rFonts w:cs="Arial"/>
                <w:b/>
                <w:bCs/>
                <w:sz w:val="20"/>
                <w:szCs w:val="20"/>
              </w:rPr>
            </w:pPr>
            <w:r>
              <w:rPr>
                <w:rFonts w:cs="Arial"/>
                <w:b/>
                <w:bCs/>
                <w:sz w:val="20"/>
                <w:szCs w:val="20"/>
              </w:rPr>
              <w:t>FA05 El técnico cierra el caso</w:t>
            </w:r>
          </w:p>
          <w:p w14:paraId="55B8DC4C" w14:textId="77777777" w:rsidR="00217928" w:rsidRDefault="00000000">
            <w:pPr>
              <w:spacing w:after="40" w:line="256" w:lineRule="auto"/>
              <w:ind w:left="360"/>
              <w:jc w:val="both"/>
              <w:rPr>
                <w:rFonts w:cs="Arial"/>
                <w:sz w:val="20"/>
                <w:szCs w:val="20"/>
              </w:rPr>
            </w:pPr>
            <w:r>
              <w:rPr>
                <w:rFonts w:cs="Arial"/>
                <w:sz w:val="20"/>
                <w:szCs w:val="20"/>
              </w:rPr>
              <w:t>1. Encontrándose el caso resuelto, el usuario redacta el avance y selecciona “Cerrado”.</w:t>
            </w:r>
          </w:p>
          <w:p w14:paraId="2FE822B5" w14:textId="77777777" w:rsidR="00217928" w:rsidRDefault="00000000">
            <w:pPr>
              <w:spacing w:after="40" w:line="256" w:lineRule="auto"/>
              <w:ind w:left="360"/>
              <w:jc w:val="both"/>
              <w:rPr>
                <w:rFonts w:cs="Arial"/>
                <w:sz w:val="20"/>
                <w:szCs w:val="20"/>
              </w:rPr>
            </w:pPr>
            <w:r>
              <w:rPr>
                <w:rFonts w:cs="Arial"/>
                <w:sz w:val="20"/>
                <w:szCs w:val="20"/>
              </w:rPr>
              <w:t>2. El sistema traslada el caso a “Cerrado”, libera la capacidad del técnico y procura asignarle un nuevo caso. RN10</w:t>
            </w:r>
          </w:p>
          <w:p w14:paraId="77883E16" w14:textId="77777777" w:rsidR="00217928" w:rsidRDefault="00000000">
            <w:pPr>
              <w:spacing w:after="40" w:line="256" w:lineRule="auto"/>
              <w:ind w:left="360"/>
              <w:jc w:val="both"/>
              <w:rPr>
                <w:rFonts w:cs="Arial"/>
                <w:sz w:val="20"/>
                <w:szCs w:val="20"/>
              </w:rPr>
            </w:pPr>
            <w:r>
              <w:rPr>
                <w:rFonts w:cs="Arial"/>
                <w:sz w:val="20"/>
                <w:szCs w:val="20"/>
              </w:rPr>
              <w:t>3. El sistema actualiza la ventana y el listado, del cual se retira el caso.</w:t>
            </w:r>
          </w:p>
          <w:p w14:paraId="40C2C502" w14:textId="77777777" w:rsidR="00217928" w:rsidRDefault="00000000">
            <w:pPr>
              <w:spacing w:after="60"/>
              <w:jc w:val="center"/>
            </w:pPr>
            <w:r>
              <w:rPr>
                <w:noProof/>
              </w:rPr>
              <w:drawing>
                <wp:inline distT="0" distB="0" distL="0" distR="0" wp14:anchorId="4F0FCF66" wp14:editId="2C945E83">
                  <wp:extent cx="6035040" cy="3076687"/>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6_09_cerrado.jpg"/>
                          <pic:cNvPicPr/>
                        </pic:nvPicPr>
                        <pic:blipFill>
                          <a:blip r:embed="rId16"/>
                          <a:stretch>
                            <a:fillRect/>
                          </a:stretch>
                        </pic:blipFill>
                        <pic:spPr>
                          <a:xfrm>
                            <a:off x="0" y="0"/>
                            <a:ext cx="6035040" cy="3076687"/>
                          </a:xfrm>
                          <a:prstGeom prst="rect">
                            <a:avLst/>
                          </a:prstGeom>
                        </pic:spPr>
                      </pic:pic>
                    </a:graphicData>
                  </a:graphic>
                </wp:inline>
              </w:drawing>
            </w:r>
          </w:p>
          <w:p w14:paraId="0B0CB0AD" w14:textId="77777777" w:rsidR="00217928" w:rsidRDefault="00000000">
            <w:pPr>
              <w:spacing w:after="160" w:line="256" w:lineRule="auto"/>
              <w:jc w:val="both"/>
            </w:pPr>
            <w:r>
              <w:rPr>
                <w:rFonts w:cs="Arial"/>
                <w:b/>
                <w:bCs/>
                <w:color w:val="00803C"/>
                <w:sz w:val="20"/>
                <w:szCs w:val="20"/>
              </w:rPr>
              <w:lastRenderedPageBreak/>
              <w:t xml:space="preserve">Resultado: </w:t>
            </w:r>
            <w:r>
              <w:rPr>
                <w:rFonts w:cs="Arial"/>
                <w:sz w:val="20"/>
                <w:szCs w:val="20"/>
              </w:rPr>
              <w:t>Cumple. La etiqueta cambia a “Cerrado” con “Resuelto → Cerrado”. SOL-2026-000047 sale del listado y el sistema asignó en su lugar SOL-2026-000109 de la bolsa (ver plan del CU “Asignación de Solicitudes”), por eso la carga sigue en 11 de 11.</w:t>
            </w:r>
          </w:p>
          <w:p w14:paraId="00E29340" w14:textId="77777777" w:rsidR="00217928" w:rsidRDefault="00000000">
            <w:pPr>
              <w:spacing w:after="80" w:line="256" w:lineRule="auto"/>
              <w:jc w:val="both"/>
              <w:rPr>
                <w:rFonts w:cs="Arial"/>
                <w:b/>
                <w:bCs/>
                <w:sz w:val="20"/>
                <w:szCs w:val="20"/>
              </w:rPr>
            </w:pPr>
            <w:r>
              <w:rPr>
                <w:rFonts w:cs="Arial"/>
                <w:b/>
                <w:bCs/>
                <w:sz w:val="20"/>
                <w:szCs w:val="20"/>
              </w:rPr>
              <w:t>FA04 El técnico declara improcedente el caso</w:t>
            </w:r>
          </w:p>
          <w:p w14:paraId="0F37ACC9" w14:textId="77777777" w:rsidR="00217928" w:rsidRDefault="00000000">
            <w:pPr>
              <w:spacing w:after="40" w:line="256" w:lineRule="auto"/>
              <w:ind w:left="360"/>
              <w:jc w:val="both"/>
              <w:rPr>
                <w:rFonts w:cs="Arial"/>
                <w:sz w:val="20"/>
                <w:szCs w:val="20"/>
              </w:rPr>
            </w:pPr>
            <w:r>
              <w:rPr>
                <w:rFonts w:cs="Arial"/>
                <w:sz w:val="20"/>
                <w:szCs w:val="20"/>
              </w:rPr>
              <w:t>1. El usuario redacta la razón y selecciona “Improcedente”.</w:t>
            </w:r>
          </w:p>
          <w:p w14:paraId="65EC46C7" w14:textId="77777777" w:rsidR="00217928" w:rsidRDefault="00000000">
            <w:pPr>
              <w:spacing w:after="40" w:line="256" w:lineRule="auto"/>
              <w:ind w:left="360"/>
              <w:jc w:val="both"/>
              <w:rPr>
                <w:rFonts w:cs="Arial"/>
                <w:sz w:val="20"/>
                <w:szCs w:val="20"/>
              </w:rPr>
            </w:pPr>
            <w:r>
              <w:rPr>
                <w:rFonts w:cs="Arial"/>
                <w:sz w:val="20"/>
                <w:szCs w:val="20"/>
              </w:rPr>
              <w:t>2. El sistema traslada el caso a “Improcedente”, libera la capacidad y actualiza la ventana y el listado. RN05, RN10</w:t>
            </w:r>
          </w:p>
          <w:p w14:paraId="346428A2" w14:textId="77777777" w:rsidR="00217928" w:rsidRDefault="00000000">
            <w:pPr>
              <w:spacing w:after="60"/>
              <w:jc w:val="center"/>
            </w:pPr>
            <w:r>
              <w:rPr>
                <w:noProof/>
              </w:rPr>
              <w:drawing>
                <wp:inline distT="0" distB="0" distL="0" distR="0" wp14:anchorId="52FA94FD" wp14:editId="7232A019">
                  <wp:extent cx="6035040" cy="3076687"/>
                  <wp:effectExtent l="0" t="0" r="0" b="0"/>
                  <wp:docPr id="111" name="Evidenci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6_10_improcedente.jpg"/>
                          <pic:cNvPicPr/>
                        </pic:nvPicPr>
                        <pic:blipFill>
                          <a:blip r:embed="rId17"/>
                          <a:stretch>
                            <a:fillRect/>
                          </a:stretch>
                        </pic:blipFill>
                        <pic:spPr>
                          <a:xfrm>
                            <a:off x="0" y="0"/>
                            <a:ext cx="6035040" cy="3076687"/>
                          </a:xfrm>
                          <a:prstGeom prst="rect">
                            <a:avLst/>
                          </a:prstGeom>
                        </pic:spPr>
                      </pic:pic>
                    </a:graphicData>
                  </a:graphic>
                </wp:inline>
              </w:drawing>
            </w:r>
          </w:p>
          <w:p w14:paraId="0177930A"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SOL-2026-000105 queda “Improcedente” con “Asignado → Improcedente”, sale del listado y el cupo liberado recibió SOL-2026-000110.</w:t>
            </w:r>
          </w:p>
          <w:p w14:paraId="6350A559" w14:textId="77777777" w:rsidR="00217928" w:rsidRDefault="00000000">
            <w:pPr>
              <w:spacing w:after="80" w:line="256" w:lineRule="auto"/>
              <w:jc w:val="both"/>
              <w:rPr>
                <w:rFonts w:cs="Arial"/>
                <w:b/>
                <w:bCs/>
                <w:sz w:val="20"/>
                <w:szCs w:val="20"/>
              </w:rPr>
            </w:pPr>
            <w:r>
              <w:rPr>
                <w:rFonts w:cs="Arial"/>
                <w:b/>
                <w:bCs/>
                <w:sz w:val="20"/>
                <w:szCs w:val="20"/>
              </w:rPr>
              <w:t>FA03 El técnico escala el caso</w:t>
            </w:r>
          </w:p>
          <w:p w14:paraId="27E42273" w14:textId="77777777" w:rsidR="00217928" w:rsidRDefault="00000000">
            <w:pPr>
              <w:spacing w:after="40" w:line="256" w:lineRule="auto"/>
              <w:ind w:left="360"/>
              <w:jc w:val="both"/>
              <w:rPr>
                <w:rFonts w:cs="Arial"/>
                <w:sz w:val="20"/>
                <w:szCs w:val="20"/>
              </w:rPr>
            </w:pPr>
            <w:r>
              <w:rPr>
                <w:rFonts w:cs="Arial"/>
                <w:sz w:val="20"/>
                <w:szCs w:val="20"/>
              </w:rPr>
              <w:t>1. El usuario redacta el motivo del escalamiento y selecciona “Escalado”.</w:t>
            </w:r>
          </w:p>
          <w:p w14:paraId="760A4FEB" w14:textId="77777777" w:rsidR="00217928" w:rsidRDefault="00000000">
            <w:pPr>
              <w:spacing w:after="40" w:line="256" w:lineRule="auto"/>
              <w:ind w:left="360"/>
              <w:jc w:val="both"/>
              <w:rPr>
                <w:rFonts w:cs="Arial"/>
                <w:sz w:val="20"/>
                <w:szCs w:val="20"/>
              </w:rPr>
            </w:pPr>
            <w:r>
              <w:rPr>
                <w:rFonts w:cs="Arial"/>
                <w:sz w:val="20"/>
                <w:szCs w:val="20"/>
              </w:rPr>
              <w:t>2. El sistema traslada el caso a “Escalado”, lo retira del listado del técnico y libera su capacidad. RN09, RN10</w:t>
            </w:r>
          </w:p>
          <w:p w14:paraId="04A8E8C7" w14:textId="77777777" w:rsidR="00217928" w:rsidRDefault="00000000">
            <w:pPr>
              <w:spacing w:after="60"/>
              <w:jc w:val="center"/>
            </w:pPr>
            <w:r>
              <w:rPr>
                <w:noProof/>
              </w:rPr>
              <w:lastRenderedPageBreak/>
              <w:drawing>
                <wp:inline distT="0" distB="0" distL="0" distR="0" wp14:anchorId="1B34D865" wp14:editId="555E512A">
                  <wp:extent cx="6035040" cy="3076687"/>
                  <wp:effectExtent l="0" t="0" r="0" b="0"/>
                  <wp:docPr id="112" name="Evidenci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6_11_escalado_lista.jpg"/>
                          <pic:cNvPicPr/>
                        </pic:nvPicPr>
                        <pic:blipFill>
                          <a:blip r:embed="rId18"/>
                          <a:stretch>
                            <a:fillRect/>
                          </a:stretch>
                        </pic:blipFill>
                        <pic:spPr>
                          <a:xfrm>
                            <a:off x="0" y="0"/>
                            <a:ext cx="6035040" cy="3076687"/>
                          </a:xfrm>
                          <a:prstGeom prst="rect">
                            <a:avLst/>
                          </a:prstGeom>
                        </pic:spPr>
                      </pic:pic>
                    </a:graphicData>
                  </a:graphic>
                </wp:inline>
              </w:drawing>
            </w:r>
          </w:p>
          <w:p w14:paraId="5EF6DE40"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SOL-2026-000039 sale del listado y la carga baja a “10 de 11” (la bolsa estaba vacía, por eso no se asignó otro caso).</w:t>
            </w:r>
          </w:p>
          <w:p w14:paraId="3FB933C9" w14:textId="77777777" w:rsidR="00217928" w:rsidRDefault="00000000">
            <w:pPr>
              <w:spacing w:after="60"/>
              <w:jc w:val="center"/>
            </w:pPr>
            <w:r>
              <w:rPr>
                <w:noProof/>
              </w:rPr>
              <w:drawing>
                <wp:inline distT="0" distB="0" distL="0" distR="0" wp14:anchorId="1E5C941F" wp14:editId="60AB3743">
                  <wp:extent cx="6035040" cy="3076687"/>
                  <wp:effectExtent l="0" t="0" r="0" b="0"/>
                  <wp:docPr id="113" name="Evidenci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6_12_escalamiento_supervisor.jpg"/>
                          <pic:cNvPicPr/>
                        </pic:nvPicPr>
                        <pic:blipFill>
                          <a:blip r:embed="rId19"/>
                          <a:stretch>
                            <a:fillRect/>
                          </a:stretch>
                        </pic:blipFill>
                        <pic:spPr>
                          <a:xfrm>
                            <a:off x="0" y="0"/>
                            <a:ext cx="6035040" cy="3076687"/>
                          </a:xfrm>
                          <a:prstGeom prst="rect">
                            <a:avLst/>
                          </a:prstGeom>
                        </pic:spPr>
                      </pic:pic>
                    </a:graphicData>
                  </a:graphic>
                </wp:inline>
              </w:drawing>
            </w:r>
          </w:p>
          <w:p w14:paraId="3F048D7F"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El supervisor ve la solicitud en “Escalamientos” con el motivo redactado y “Escalada por Jorge Pérez el 25/10/2026 14:24”.</w:t>
            </w:r>
          </w:p>
        </w:tc>
      </w:tr>
      <w:tr w:rsidR="00DB1B12" w:rsidRPr="00DB1B12" w14:paraId="1FBC9FCE"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39F5A4B6"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5AEDA102"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224B5277" w14:textId="77777777" w:rsidR="00217928" w:rsidRDefault="00000000">
            <w:pPr>
              <w:spacing w:after="80" w:line="256" w:lineRule="auto"/>
              <w:jc w:val="both"/>
              <w:rPr>
                <w:rFonts w:cs="Arial"/>
                <w:b/>
                <w:bCs/>
                <w:sz w:val="20"/>
                <w:szCs w:val="20"/>
              </w:rPr>
            </w:pPr>
            <w:r>
              <w:rPr>
                <w:rFonts w:cs="Arial"/>
                <w:b/>
                <w:bCs/>
                <w:sz w:val="20"/>
                <w:szCs w:val="20"/>
              </w:rPr>
              <w:t>RN01 Contenido del detalle del caso</w:t>
            </w:r>
          </w:p>
          <w:p w14:paraId="3EA774A6"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Ver evidencia de 2.3.3.</w:t>
            </w:r>
          </w:p>
          <w:p w14:paraId="3932E0D8" w14:textId="77777777" w:rsidR="00217928" w:rsidRDefault="00000000">
            <w:pPr>
              <w:spacing w:after="80" w:line="256" w:lineRule="auto"/>
              <w:jc w:val="both"/>
              <w:rPr>
                <w:rFonts w:cs="Arial"/>
                <w:b/>
                <w:bCs/>
                <w:sz w:val="20"/>
                <w:szCs w:val="20"/>
              </w:rPr>
            </w:pPr>
            <w:r>
              <w:rPr>
                <w:rFonts w:cs="Arial"/>
                <w:b/>
                <w:bCs/>
                <w:sz w:val="20"/>
                <w:szCs w:val="20"/>
              </w:rPr>
              <w:lastRenderedPageBreak/>
              <w:t>RN02 Datos de la sección “Registrar avance”</w:t>
            </w:r>
          </w:p>
          <w:p w14:paraId="6FE87E74"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Obligatorio, máximo 200 caracteres y texto de ejemplo exacto.</w:t>
            </w:r>
          </w:p>
          <w:p w14:paraId="45482CFD" w14:textId="77777777" w:rsidR="00217928" w:rsidRDefault="00000000">
            <w:pPr>
              <w:spacing w:after="80" w:line="256" w:lineRule="auto"/>
              <w:jc w:val="both"/>
              <w:rPr>
                <w:rFonts w:cs="Arial"/>
                <w:b/>
                <w:bCs/>
                <w:sz w:val="20"/>
                <w:szCs w:val="20"/>
              </w:rPr>
            </w:pPr>
            <w:r>
              <w:rPr>
                <w:rFonts w:cs="Arial"/>
                <w:b/>
                <w:bCs/>
                <w:sz w:val="20"/>
                <w:szCs w:val="20"/>
              </w:rPr>
              <w:t>RN03 Traslados permitidos</w:t>
            </w:r>
          </w:p>
          <w:p w14:paraId="7CF2C1B2"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Asignado: En proceso/Resuelto/Escalado/Improcedente; En proceso: Resuelto/Escalado/Improcedente; Resuelto: Cerrado/En proceso; los casos concluidos o escalados salen del listado.</w:t>
            </w:r>
          </w:p>
          <w:p w14:paraId="07FDB710" w14:textId="77777777" w:rsidR="00217928" w:rsidRDefault="00000000">
            <w:pPr>
              <w:spacing w:after="80" w:line="256" w:lineRule="auto"/>
              <w:jc w:val="both"/>
              <w:rPr>
                <w:rFonts w:cs="Arial"/>
                <w:b/>
                <w:bCs/>
                <w:sz w:val="20"/>
                <w:szCs w:val="20"/>
              </w:rPr>
            </w:pPr>
            <w:r>
              <w:rPr>
                <w:rFonts w:cs="Arial"/>
                <w:b/>
                <w:bCs/>
                <w:sz w:val="20"/>
                <w:szCs w:val="20"/>
              </w:rPr>
              <w:t>RN04 Obligatoriedad del avance</w:t>
            </w:r>
          </w:p>
          <w:p w14:paraId="2B649BC8"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Ver FA07.</w:t>
            </w:r>
          </w:p>
          <w:p w14:paraId="4DB91F9F" w14:textId="77777777" w:rsidR="00217928" w:rsidRDefault="00000000">
            <w:pPr>
              <w:spacing w:after="80" w:line="256" w:lineRule="auto"/>
              <w:jc w:val="both"/>
              <w:rPr>
                <w:rFonts w:cs="Arial"/>
                <w:b/>
                <w:bCs/>
                <w:sz w:val="20"/>
                <w:szCs w:val="20"/>
              </w:rPr>
            </w:pPr>
            <w:r>
              <w:rPr>
                <w:rFonts w:cs="Arial"/>
                <w:b/>
                <w:bCs/>
                <w:sz w:val="20"/>
                <w:szCs w:val="20"/>
              </w:rPr>
              <w:t>RN05 Inalterabilidad del historial</w:t>
            </w:r>
          </w:p>
          <w:p w14:paraId="51FEFA0A"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El historial no tiene opciones para editar ni eliminar avances.</w:t>
            </w:r>
          </w:p>
          <w:p w14:paraId="3DCB4553" w14:textId="77777777" w:rsidR="00217928" w:rsidRDefault="00000000">
            <w:pPr>
              <w:spacing w:after="80" w:line="256" w:lineRule="auto"/>
              <w:jc w:val="both"/>
              <w:rPr>
                <w:rFonts w:cs="Arial"/>
                <w:b/>
                <w:bCs/>
                <w:sz w:val="20"/>
                <w:szCs w:val="20"/>
              </w:rPr>
            </w:pPr>
            <w:r>
              <w:rPr>
                <w:rFonts w:cs="Arial"/>
                <w:b/>
                <w:bCs/>
                <w:sz w:val="20"/>
                <w:szCs w:val="20"/>
              </w:rPr>
              <w:t>RN06 Confidencialidad de los avances</w:t>
            </w:r>
          </w:p>
          <w:p w14:paraId="3A2F4603"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Ver evidencia del panel del cliente en FA02.</w:t>
            </w:r>
          </w:p>
          <w:p w14:paraId="429DB828" w14:textId="77777777" w:rsidR="00217928" w:rsidRDefault="00000000">
            <w:pPr>
              <w:spacing w:after="80" w:line="256" w:lineRule="auto"/>
              <w:jc w:val="both"/>
              <w:rPr>
                <w:rFonts w:cs="Arial"/>
                <w:b/>
                <w:bCs/>
                <w:sz w:val="20"/>
                <w:szCs w:val="20"/>
              </w:rPr>
            </w:pPr>
            <w:r>
              <w:rPr>
                <w:rFonts w:cs="Arial"/>
                <w:b/>
                <w:bCs/>
                <w:sz w:val="20"/>
                <w:szCs w:val="20"/>
              </w:rPr>
              <w:t>RN07 Registro en bitácora</w:t>
            </w:r>
          </w:p>
          <w:p w14:paraId="37AEB2EB"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 xml:space="preserve">Cumple. La bitácora no se muestra en la interfaz; se verificó en el código del </w:t>
            </w:r>
            <w:proofErr w:type="spellStart"/>
            <w:r>
              <w:rPr>
                <w:rFonts w:cs="Arial"/>
                <w:sz w:val="20"/>
                <w:szCs w:val="20"/>
              </w:rPr>
              <w:t>backend</w:t>
            </w:r>
            <w:proofErr w:type="spellEnd"/>
            <w:r>
              <w:rPr>
                <w:rFonts w:cs="Arial"/>
                <w:sz w:val="20"/>
                <w:szCs w:val="20"/>
              </w:rPr>
              <w:t xml:space="preserve"> que la operación se registra con el usuario, la fecha, la hora y la IP.</w:t>
            </w:r>
          </w:p>
          <w:p w14:paraId="4412B9C9" w14:textId="77777777" w:rsidR="00217928" w:rsidRDefault="00000000">
            <w:pPr>
              <w:spacing w:after="160" w:line="256" w:lineRule="auto"/>
              <w:jc w:val="both"/>
            </w:pPr>
            <w:r>
              <w:rPr>
                <w:rFonts w:cs="Arial"/>
                <w:b/>
                <w:bCs/>
                <w:color w:val="B26B00"/>
                <w:sz w:val="20"/>
                <w:szCs w:val="20"/>
              </w:rPr>
              <w:t xml:space="preserve">Observación: </w:t>
            </w:r>
            <w:r>
              <w:rPr>
                <w:rFonts w:cs="Arial"/>
                <w:sz w:val="20"/>
                <w:szCs w:val="20"/>
              </w:rPr>
              <w:t>El intento de consultar un caso no asignado no se puede provocar desde la interfaz, porque el listado solo muestra los casos del técnico.</w:t>
            </w:r>
          </w:p>
          <w:p w14:paraId="1D6E3AC0" w14:textId="77777777" w:rsidR="00217928" w:rsidRDefault="00000000">
            <w:pPr>
              <w:spacing w:after="80" w:line="256" w:lineRule="auto"/>
              <w:jc w:val="both"/>
              <w:rPr>
                <w:rFonts w:cs="Arial"/>
                <w:b/>
                <w:bCs/>
                <w:sz w:val="20"/>
                <w:szCs w:val="20"/>
              </w:rPr>
            </w:pPr>
            <w:r>
              <w:rPr>
                <w:rFonts w:cs="Arial"/>
                <w:b/>
                <w:bCs/>
                <w:sz w:val="20"/>
                <w:szCs w:val="20"/>
              </w:rPr>
              <w:t>RN08 Documentación de la solución</w:t>
            </w:r>
          </w:p>
          <w:p w14:paraId="28D08C5A"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Ver FA02.</w:t>
            </w:r>
          </w:p>
          <w:p w14:paraId="63A51FCD" w14:textId="77777777" w:rsidR="00217928" w:rsidRDefault="00000000">
            <w:pPr>
              <w:spacing w:after="80" w:line="256" w:lineRule="auto"/>
              <w:jc w:val="both"/>
              <w:rPr>
                <w:rFonts w:cs="Arial"/>
                <w:b/>
                <w:bCs/>
                <w:sz w:val="20"/>
                <w:szCs w:val="20"/>
              </w:rPr>
            </w:pPr>
            <w:r>
              <w:rPr>
                <w:rFonts w:cs="Arial"/>
                <w:b/>
                <w:bCs/>
                <w:sz w:val="20"/>
                <w:szCs w:val="20"/>
              </w:rPr>
              <w:t>RN09 Escalamiento</w:t>
            </w:r>
          </w:p>
          <w:p w14:paraId="50C1E3C6"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El caso escalado no se reasignó automáticamente; pasó a “Escalamientos” del supervisor.</w:t>
            </w:r>
          </w:p>
          <w:p w14:paraId="394BF6C6" w14:textId="77777777" w:rsidR="00217928" w:rsidRDefault="00000000">
            <w:pPr>
              <w:spacing w:after="80" w:line="256" w:lineRule="auto"/>
              <w:jc w:val="both"/>
              <w:rPr>
                <w:rFonts w:cs="Arial"/>
                <w:b/>
                <w:bCs/>
                <w:sz w:val="20"/>
                <w:szCs w:val="20"/>
              </w:rPr>
            </w:pPr>
            <w:r>
              <w:rPr>
                <w:rFonts w:cs="Arial"/>
                <w:b/>
                <w:bCs/>
                <w:sz w:val="20"/>
                <w:szCs w:val="20"/>
              </w:rPr>
              <w:t>RN10 Liberación de capacidad</w:t>
            </w:r>
          </w:p>
          <w:p w14:paraId="3246ED96"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Al cerrar y declarar improcedente se asignaron SOL-2026-000109 y 000110; al escalar la carga bajó a 10 de 11.</w:t>
            </w:r>
          </w:p>
          <w:p w14:paraId="66155D4B" w14:textId="77777777" w:rsidR="00217928" w:rsidRDefault="00000000">
            <w:pPr>
              <w:spacing w:after="80" w:line="256" w:lineRule="auto"/>
              <w:jc w:val="both"/>
              <w:rPr>
                <w:rFonts w:cs="Arial"/>
                <w:b/>
                <w:bCs/>
                <w:sz w:val="20"/>
                <w:szCs w:val="20"/>
              </w:rPr>
            </w:pPr>
            <w:r>
              <w:rPr>
                <w:rFonts w:cs="Arial"/>
                <w:b/>
                <w:bCs/>
                <w:sz w:val="20"/>
                <w:szCs w:val="20"/>
              </w:rPr>
              <w:t>RN11 Improcedencia</w:t>
            </w:r>
          </w:p>
          <w:p w14:paraId="5CA9033A" w14:textId="77777777" w:rsidR="00217928" w:rsidRDefault="00000000">
            <w:pPr>
              <w:spacing w:after="160" w:line="256" w:lineRule="auto"/>
              <w:jc w:val="both"/>
            </w:pPr>
            <w:r>
              <w:rPr>
                <w:rFonts w:cs="Arial"/>
                <w:b/>
                <w:bCs/>
                <w:color w:val="00803C"/>
                <w:sz w:val="20"/>
                <w:szCs w:val="20"/>
              </w:rPr>
              <w:t xml:space="preserve">Resultado: </w:t>
            </w:r>
            <w:r>
              <w:rPr>
                <w:rFonts w:cs="Arial"/>
                <w:sz w:val="20"/>
                <w:szCs w:val="20"/>
              </w:rPr>
              <w:t>Cumple. Ver FA04.</w:t>
            </w:r>
          </w:p>
        </w:tc>
      </w:tr>
      <w:tr w:rsidR="00DB1B12" w:rsidRPr="00DB1B12" w14:paraId="597BBB20"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6946BADE"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DB1B12" w:rsidRPr="00DB1B12" w14:paraId="5ED4D2E8"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7AC6AAB7"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3290247E"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776FC53E"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495EFD1C" w14:textId="1DB4001D" w:rsidR="00DB1B12" w:rsidRDefault="006E4CDF">
            <w:pPr>
              <w:spacing w:line="256" w:lineRule="auto"/>
              <w:rPr>
                <w:rFonts w:cs="Arial"/>
                <w:b/>
                <w:bCs/>
                <w:sz w:val="20"/>
                <w:szCs w:val="20"/>
              </w:rPr>
            </w:pPr>
            <w:r>
              <w:t>Las pruebas se ejecutaron sin errores</w:t>
            </w: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5C20F54F" w14:textId="5C651E1D" w:rsidR="00DB1B12" w:rsidRPr="007D3D5C" w:rsidRDefault="006E4CDF" w:rsidP="007D3D5C">
            <w:pPr>
              <w:spacing w:line="256" w:lineRule="auto"/>
              <w:jc w:val="center"/>
              <w:rPr>
                <w:rFonts w:cs="Arial"/>
                <w:bCs/>
                <w:sz w:val="20"/>
                <w:szCs w:val="20"/>
              </w:rPr>
            </w:pPr>
            <w:r>
              <w:rPr>
                <w:rFonts w:cs="Arial"/>
                <w:bCs/>
                <w:noProof/>
                <w:sz w:val="20"/>
                <w:szCs w:val="20"/>
                <w:lang w:val="es-ES"/>
              </w:rPr>
              <w:t>Sin</w:t>
            </w:r>
            <w:r w:rsidR="007D3D5C">
              <w:rPr>
                <w:rFonts w:cs="Arial"/>
                <w:bCs/>
                <w:noProof/>
                <w:sz w:val="20"/>
                <w:szCs w:val="20"/>
                <w:lang w:val="es-ES"/>
              </w:rPr>
              <w:t xml:space="preserve"> </w:t>
            </w:r>
            <w:r>
              <w:rPr>
                <w:rFonts w:cs="Arial"/>
                <w:bCs/>
                <w:noProof/>
                <w:sz w:val="20"/>
                <w:szCs w:val="20"/>
                <w:lang w:val="es-ES"/>
              </w:rPr>
              <w:t>H</w:t>
            </w:r>
            <w:r w:rsidR="007D3D5C">
              <w:rPr>
                <w:rFonts w:cs="Arial"/>
                <w:bCs/>
                <w:noProof/>
                <w:sz w:val="20"/>
                <w:szCs w:val="20"/>
                <w:lang w:val="es-ES"/>
              </w:rPr>
              <w:t>allazgos</w:t>
            </w:r>
          </w:p>
        </w:tc>
      </w:tr>
      <w:tr w:rsidR="00DB1B12" w:rsidRPr="00DB1B12" w14:paraId="1E36C87F"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15EECACB"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4E69D8C"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0B24314B"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36B6724D" w14:textId="7EAE90AB" w:rsidR="006E4CDF" w:rsidRDefault="006E4CDF" w:rsidP="006E4CDF">
            <w:pPr>
              <w:numPr>
                <w:ilvl w:val="12"/>
                <w:numId w:val="0"/>
              </w:numPr>
              <w:spacing w:line="256" w:lineRule="auto"/>
              <w:jc w:val="both"/>
              <w:rPr>
                <w:rFonts w:cs="Arial"/>
                <w:b/>
                <w:bCs/>
                <w:i/>
                <w:color w:val="000000"/>
                <w:sz w:val="20"/>
                <w:szCs w:val="20"/>
              </w:rPr>
            </w:pPr>
            <w:r>
              <w:rPr>
                <w:color w:val="000000"/>
              </w:rPr>
              <w:t>La prueba se ejecutó sin inconvenientes en el navegador Google Chrome, desde local host. No se presentaron errores durante la ejecución.</w:t>
            </w:r>
          </w:p>
          <w:p w14:paraId="439FBEB7" w14:textId="2A9E87FC" w:rsidR="00DB1B12" w:rsidRDefault="00DB1B12" w:rsidP="00152493">
            <w:pPr>
              <w:numPr>
                <w:ilvl w:val="12"/>
                <w:numId w:val="0"/>
              </w:numPr>
              <w:spacing w:line="256" w:lineRule="auto"/>
              <w:jc w:val="both"/>
              <w:rPr>
                <w:rFonts w:cs="Arial"/>
                <w:b/>
                <w:bCs/>
                <w:i/>
                <w:color w:val="000000"/>
                <w:sz w:val="20"/>
                <w:szCs w:val="20"/>
              </w:rPr>
            </w:pP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62643D68" w14:textId="77777777" w:rsidR="00DB1B12" w:rsidRDefault="00DB1B12">
            <w:pPr>
              <w:spacing w:line="256" w:lineRule="auto"/>
              <w:rPr>
                <w:rFonts w:cs="Arial"/>
                <w:b/>
                <w:bCs/>
                <w:sz w:val="20"/>
                <w:szCs w:val="20"/>
              </w:rPr>
            </w:pPr>
          </w:p>
          <w:p w14:paraId="3A94B133" w14:textId="77777777" w:rsidR="00DB1B12" w:rsidRDefault="00DB1B12">
            <w:pPr>
              <w:spacing w:line="256" w:lineRule="auto"/>
              <w:rPr>
                <w:rFonts w:cs="Arial"/>
                <w:b/>
                <w:bCs/>
                <w:sz w:val="20"/>
                <w:szCs w:val="20"/>
              </w:rPr>
            </w:pPr>
          </w:p>
          <w:p w14:paraId="755EB303" w14:textId="77777777" w:rsidR="00DB1B12" w:rsidRDefault="00DB1B12">
            <w:pPr>
              <w:spacing w:line="256" w:lineRule="auto"/>
              <w:rPr>
                <w:rFonts w:cs="Arial"/>
                <w:b/>
                <w:bCs/>
                <w:sz w:val="20"/>
                <w:szCs w:val="20"/>
              </w:rPr>
            </w:pPr>
          </w:p>
          <w:p w14:paraId="4D0670DA" w14:textId="77777777" w:rsidR="00DB1B12" w:rsidRDefault="00DB1B12">
            <w:pPr>
              <w:spacing w:line="256" w:lineRule="auto"/>
              <w:rPr>
                <w:rFonts w:cs="Arial"/>
                <w:b/>
                <w:bCs/>
                <w:sz w:val="20"/>
                <w:szCs w:val="20"/>
              </w:rPr>
            </w:pPr>
          </w:p>
        </w:tc>
      </w:tr>
      <w:tr w:rsidR="00DB1B12" w:rsidRPr="00DB1B12" w14:paraId="75F89903"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0683B269"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05602769" w14:textId="77777777" w:rsidR="00DB1B12" w:rsidRDefault="00DB1B12">
            <w:pPr>
              <w:spacing w:line="256" w:lineRule="auto"/>
              <w:rPr>
                <w:rFonts w:cs="Arial"/>
                <w:b/>
                <w:bCs/>
                <w:sz w:val="20"/>
                <w:szCs w:val="20"/>
              </w:rPr>
            </w:pPr>
            <w:r>
              <w:rPr>
                <w:rFonts w:cs="Arial"/>
                <w:b/>
                <w:bCs/>
                <w:sz w:val="20"/>
                <w:szCs w:val="20"/>
              </w:rPr>
              <w:t xml:space="preserve">Firma: </w:t>
            </w:r>
          </w:p>
          <w:p w14:paraId="54D4A2A3" w14:textId="77777777" w:rsidR="00DB1B12" w:rsidRDefault="00DB1B12">
            <w:pPr>
              <w:spacing w:line="256" w:lineRule="auto"/>
              <w:rPr>
                <w:rFonts w:cs="Arial"/>
                <w:b/>
                <w:bCs/>
                <w:sz w:val="20"/>
                <w:szCs w:val="20"/>
              </w:rPr>
            </w:pPr>
            <w:r>
              <w:rPr>
                <w:rFonts w:cs="Arial"/>
                <w:b/>
                <w:bCs/>
                <w:sz w:val="20"/>
                <w:szCs w:val="20"/>
              </w:rPr>
              <w:t xml:space="preserve">Nombre: Sindi </w:t>
            </w:r>
            <w:proofErr w:type="spellStart"/>
            <w:r>
              <w:rPr>
                <w:rFonts w:cs="Arial"/>
                <w:b/>
                <w:bCs/>
                <w:sz w:val="20"/>
                <w:szCs w:val="20"/>
              </w:rPr>
              <w:t>Acabal</w:t>
            </w:r>
            <w:proofErr w:type="spellEnd"/>
          </w:p>
          <w:p w14:paraId="7C702998" w14:textId="09698011" w:rsidR="00DB1B12" w:rsidRDefault="00DB1B12">
            <w:pPr>
              <w:spacing w:line="256" w:lineRule="auto"/>
              <w:rPr>
                <w:rFonts w:cs="Arial"/>
                <w:b/>
                <w:bCs/>
                <w:sz w:val="20"/>
                <w:szCs w:val="20"/>
              </w:rPr>
            </w:pPr>
            <w:r>
              <w:rPr>
                <w:rFonts w:cs="Arial"/>
                <w:b/>
                <w:bCs/>
                <w:sz w:val="20"/>
                <w:szCs w:val="20"/>
              </w:rPr>
              <w:t xml:space="preserve">Fecha: </w:t>
            </w:r>
            <w:r w:rsidR="006E4CDF">
              <w:rPr>
                <w:rFonts w:cs="Arial"/>
                <w:b/>
                <w:bCs/>
                <w:sz w:val="20"/>
                <w:szCs w:val="20"/>
              </w:rPr>
              <w:t>08</w:t>
            </w:r>
            <w:r>
              <w:rPr>
                <w:rFonts w:cs="Arial"/>
                <w:b/>
                <w:bCs/>
                <w:sz w:val="20"/>
                <w:szCs w:val="20"/>
              </w:rPr>
              <w:t>/10/2026</w:t>
            </w:r>
          </w:p>
        </w:tc>
      </w:tr>
    </w:tbl>
    <w:p w14:paraId="5D12FE66"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20"/>
      <w:footerReference w:type="default" r:id="rId21"/>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FAAD4" w14:textId="77777777" w:rsidR="00652768" w:rsidRDefault="00652768" w:rsidP="00061A87">
      <w:pPr>
        <w:spacing w:after="0" w:line="240" w:lineRule="auto"/>
      </w:pPr>
      <w:r>
        <w:separator/>
      </w:r>
    </w:p>
  </w:endnote>
  <w:endnote w:type="continuationSeparator" w:id="0">
    <w:p w14:paraId="6E458DA1" w14:textId="77777777" w:rsidR="00652768" w:rsidRDefault="00652768"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B6041"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6C7EA" w14:textId="77777777" w:rsidR="00652768" w:rsidRDefault="00652768" w:rsidP="00061A87">
      <w:pPr>
        <w:spacing w:after="0" w:line="240" w:lineRule="auto"/>
      </w:pPr>
      <w:r>
        <w:separator/>
      </w:r>
    </w:p>
  </w:footnote>
  <w:footnote w:type="continuationSeparator" w:id="0">
    <w:p w14:paraId="211C4051" w14:textId="77777777" w:rsidR="00652768" w:rsidRDefault="00652768"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F8381"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078390">
    <w:abstractNumId w:val="1"/>
  </w:num>
  <w:num w:numId="2" w16cid:durableId="1460151201">
    <w:abstractNumId w:val="4"/>
  </w:num>
  <w:num w:numId="3" w16cid:durableId="225576753">
    <w:abstractNumId w:val="3"/>
  </w:num>
  <w:num w:numId="4" w16cid:durableId="283075099">
    <w:abstractNumId w:val="18"/>
  </w:num>
  <w:num w:numId="5" w16cid:durableId="1757482840">
    <w:abstractNumId w:val="8"/>
  </w:num>
  <w:num w:numId="6" w16cid:durableId="1391535797">
    <w:abstractNumId w:val="17"/>
  </w:num>
  <w:num w:numId="7" w16cid:durableId="1441025631">
    <w:abstractNumId w:val="16"/>
  </w:num>
  <w:num w:numId="8" w16cid:durableId="1088768507">
    <w:abstractNumId w:val="9"/>
  </w:num>
  <w:num w:numId="9" w16cid:durableId="556015376">
    <w:abstractNumId w:val="15"/>
  </w:num>
  <w:num w:numId="10" w16cid:durableId="2076276251">
    <w:abstractNumId w:val="11"/>
  </w:num>
  <w:num w:numId="11" w16cid:durableId="2022664105">
    <w:abstractNumId w:val="0"/>
  </w:num>
  <w:num w:numId="12" w16cid:durableId="648095112">
    <w:abstractNumId w:val="14"/>
  </w:num>
  <w:num w:numId="13" w16cid:durableId="15751172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478449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1850663">
    <w:abstractNumId w:val="12"/>
  </w:num>
  <w:num w:numId="16" w16cid:durableId="1172985319">
    <w:abstractNumId w:val="2"/>
  </w:num>
  <w:num w:numId="17" w16cid:durableId="1408839951">
    <w:abstractNumId w:val="6"/>
  </w:num>
  <w:num w:numId="18" w16cid:durableId="1618757672">
    <w:abstractNumId w:val="13"/>
  </w:num>
  <w:num w:numId="19" w16cid:durableId="1837064326">
    <w:abstractNumId w:val="19"/>
  </w:num>
  <w:num w:numId="20" w16cid:durableId="1570572905">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17928"/>
    <w:rsid w:val="00220FD1"/>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2768"/>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4CDF"/>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50E2"/>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0526"/>
    <w:rsid w:val="00E5519B"/>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15D88"/>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1616</Words>
  <Characters>8894</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10490</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4</cp:revision>
  <cp:lastPrinted>2012-10-28T16:39:00Z</cp:lastPrinted>
  <dcterms:created xsi:type="dcterms:W3CDTF">2026-10-11T19:44:00Z</dcterms:created>
  <dcterms:modified xsi:type="dcterms:W3CDTF">2026-10-25T22:35:00Z</dcterms:modified>
</cp:coreProperties>
</file>