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FC50E" w14:textId="1E79E006" w:rsidR="00FA6FD0" w:rsidRPr="005069B4" w:rsidRDefault="005069B4">
      <w:pPr>
        <w:pStyle w:val="Heading"/>
        <w:spacing w:before="0" w:after="0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 xml:space="preserve">  Caso de Uso </w:t>
      </w:r>
    </w:p>
    <w:p w14:paraId="57E7649B" w14:textId="77777777" w:rsidR="00FA6FD0" w:rsidRPr="005069B4" w:rsidRDefault="004520E5">
      <w:pPr>
        <w:pStyle w:val="Heading"/>
        <w:spacing w:before="0" w:after="0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bCs/>
          <w:sz w:val="52"/>
          <w:szCs w:val="16"/>
          <w:lang w:val="es-GT"/>
        </w:rPr>
        <w:t>Sistema de Gestión de Quejas, Reclamos, Denuncias y Sugerencias de Soporte Técnico</w:t>
      </w:r>
    </w:p>
    <w:p w14:paraId="630B62D3" w14:textId="77777777" w:rsidR="00FA6FD0" w:rsidRPr="005069B4" w:rsidRDefault="004520E5">
      <w:pPr>
        <w:pStyle w:val="ByLine"/>
        <w:rPr>
          <w:lang w:val="es-GT"/>
        </w:rPr>
      </w:pPr>
      <w:r>
        <w:rPr>
          <w:rFonts w:ascii="Times New Roman" w:hAnsi="Times New Roman" w:cs="Times New Roman"/>
          <w:sz w:val="36"/>
          <w:szCs w:val="36"/>
          <w:lang w:val="es-GT"/>
        </w:rPr>
        <w:t>Revisión de Escalamientos</w:t>
      </w:r>
    </w:p>
    <w:p w14:paraId="46DB34A9" w14:textId="77777777" w:rsidR="00FA6FD0" w:rsidRPr="005069B4" w:rsidRDefault="004520E5">
      <w:pPr>
        <w:pStyle w:val="ByLine"/>
        <w:rPr>
          <w:lang w:val="es-GT"/>
        </w:rPr>
      </w:pPr>
      <w:r>
        <w:rPr>
          <w:rFonts w:ascii="Times New Roman" w:hAnsi="Times New Roman" w:cs="Times New Roman"/>
          <w:lang w:val="es-GT"/>
        </w:rPr>
        <w:t>Versión 1.0</w:t>
      </w:r>
    </w:p>
    <w:p w14:paraId="62800279" w14:textId="48DFBF73" w:rsidR="00FA6FD0" w:rsidRPr="005069B4" w:rsidRDefault="004520E5">
      <w:pPr>
        <w:pStyle w:val="ByLine"/>
        <w:rPr>
          <w:lang w:val="es-GT"/>
        </w:rPr>
      </w:pPr>
      <w:r>
        <w:rPr>
          <w:rFonts w:ascii="Times New Roman" w:hAnsi="Times New Roman" w:cs="Times New Roman"/>
          <w:lang w:val="es-GT"/>
        </w:rPr>
        <w:t>Elaborado por</w:t>
      </w:r>
      <w:r w:rsidR="004D5D1A">
        <w:rPr>
          <w:rFonts w:ascii="Times New Roman" w:hAnsi="Times New Roman" w:cs="Times New Roman"/>
          <w:lang w:val="es-GT"/>
        </w:rPr>
        <w:t xml:space="preserve"> Cindy Pú</w:t>
      </w:r>
    </w:p>
    <w:p w14:paraId="63EBB5F2" w14:textId="09675EC6" w:rsidR="00FA6FD0" w:rsidRPr="004D5D1A" w:rsidRDefault="004520E5">
      <w:pPr>
        <w:pStyle w:val="ByLine"/>
        <w:rPr>
          <w:lang w:val="es-GT"/>
        </w:rPr>
      </w:pPr>
      <w:r w:rsidRPr="004D5D1A">
        <w:rPr>
          <w:rFonts w:ascii="Times New Roman" w:hAnsi="Times New Roman" w:cs="Times New Roman"/>
          <w:lang w:val="es-GT"/>
        </w:rPr>
        <w:t>Fecha Elaboración</w:t>
      </w:r>
      <w:r w:rsidR="004D5D1A">
        <w:rPr>
          <w:rFonts w:ascii="Times New Roman" w:hAnsi="Times New Roman" w:cs="Times New Roman"/>
          <w:lang w:val="es-GT"/>
        </w:rPr>
        <w:t xml:space="preserve"> 08/09/2026</w:t>
      </w:r>
    </w:p>
    <w:p w14:paraId="64AFE485" w14:textId="77777777" w:rsidR="00FA6FD0" w:rsidRPr="004D5D1A" w:rsidRDefault="004520E5">
      <w:pPr>
        <w:pStyle w:val="ChangeHistoryTitle"/>
        <w:jc w:val="left"/>
        <w:rPr>
          <w:rFonts w:ascii="Times New Roman" w:hAnsi="Times New Roman" w:cs="Times New Roman"/>
          <w:sz w:val="28"/>
          <w:szCs w:val="28"/>
          <w:lang w:val="es-GT"/>
        </w:rPr>
      </w:pPr>
      <w:r w:rsidRPr="004D5D1A">
        <w:rPr>
          <w:rFonts w:ascii="Times New Roman" w:hAnsi="Times New Roman" w:cs="Times New Roman"/>
          <w:sz w:val="28"/>
          <w:szCs w:val="28"/>
          <w:lang w:val="es-GT"/>
        </w:rPr>
        <w:t>Historial Revisiones</w:t>
      </w:r>
    </w:p>
    <w:tbl>
      <w:tblPr>
        <w:tblW w:w="8613" w:type="dxa"/>
        <w:tblLayout w:type="fixed"/>
        <w:tblLook w:val="04A0" w:firstRow="1" w:lastRow="0" w:firstColumn="1" w:lastColumn="0" w:noHBand="0" w:noVBand="1"/>
      </w:tblPr>
      <w:tblGrid>
        <w:gridCol w:w="2160"/>
        <w:gridCol w:w="1170"/>
        <w:gridCol w:w="4149"/>
        <w:gridCol w:w="1134"/>
      </w:tblGrid>
      <w:tr w:rsidR="00FA6FD0" w14:paraId="6AB30979" w14:textId="77777777">
        <w:tc>
          <w:tcPr>
            <w:tcW w:w="2160" w:type="dxa"/>
            <w:tcBorders>
              <w:top w:val="thinThickSmallGap" w:sz="24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4ADEB9D4" w14:textId="77777777" w:rsidR="00FA6FD0" w:rsidRDefault="004520E5">
            <w:pPr>
              <w:spacing w:before="40" w:after="40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5D8BC8FD" w14:textId="77777777" w:rsidR="00FA6FD0" w:rsidRDefault="004520E5">
            <w:pPr>
              <w:spacing w:before="40" w:after="40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56AA7CFB" w14:textId="77777777" w:rsidR="00FA6FD0" w:rsidRDefault="004520E5">
            <w:pPr>
              <w:spacing w:before="40" w:after="40"/>
              <w:jc w:val="center"/>
            </w:pPr>
            <w:r>
              <w:rPr>
                <w:b/>
                <w:lang w:val="es-GT" w:eastAsia="en-US"/>
              </w:rPr>
              <w:t>Descripción del Cambio</w:t>
            </w:r>
          </w:p>
        </w:tc>
        <w:tc>
          <w:tcPr>
            <w:tcW w:w="1134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658998AD" w14:textId="77777777" w:rsidR="00FA6FD0" w:rsidRDefault="004520E5">
            <w:pPr>
              <w:spacing w:before="40" w:after="40"/>
              <w:jc w:val="center"/>
            </w:pPr>
            <w:r>
              <w:rPr>
                <w:b/>
                <w:lang w:val="es-GT" w:eastAsia="en-US"/>
              </w:rPr>
              <w:t>Versión</w:t>
            </w:r>
          </w:p>
        </w:tc>
      </w:tr>
      <w:tr w:rsidR="00FA6FD0" w14:paraId="0B870A5D" w14:textId="77777777">
        <w:tc>
          <w:tcPr>
            <w:tcW w:w="2160" w:type="dxa"/>
            <w:tcBorders>
              <w:top w:val="thickThinSmallGap" w:sz="24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17F64FC" w14:textId="77777777" w:rsidR="00FA6FD0" w:rsidRDefault="00FA6FD0">
            <w:pPr>
              <w:snapToGrid w:val="0"/>
              <w:spacing w:before="40" w:after="40"/>
              <w:rPr>
                <w:b/>
                <w:lang w:val="es-GT" w:eastAsia="en-US"/>
              </w:rPr>
            </w:pPr>
          </w:p>
        </w:tc>
        <w:tc>
          <w:tcPr>
            <w:tcW w:w="1170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0551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2D250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296B1165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68408ED4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56A54DE0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97E24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F6E7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B04F53A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10CEC911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0FB45647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E8D8E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93710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01721651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6F7AB3B6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68044806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F207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09844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12E1223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728EE43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514D35A4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FBD68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1F6AD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3FC13805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1F6AFF87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6ED702DA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476D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1FF87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3F14E391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27B8BD2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66D9AD51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ADD02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D74BD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654366D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0DC48ED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53E4F6C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9C789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8C2CA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30858824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FA6FD0" w14:paraId="5D7F2B98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48A9A08E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2E81537C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326C851A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083B141C" w14:textId="77777777" w:rsidR="00FA6FD0" w:rsidRDefault="00FA6FD0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</w:tbl>
    <w:p w14:paraId="72B8539C" w14:textId="5DAB8122" w:rsidR="00FA6FD0" w:rsidRDefault="00FA6FD0"/>
    <w:p w14:paraId="1785DFD4" w14:textId="05E87FC4" w:rsidR="004D5D1A" w:rsidRDefault="004D5D1A"/>
    <w:p w14:paraId="437A3B13" w14:textId="43391C92" w:rsidR="004D5D1A" w:rsidRDefault="004D5D1A"/>
    <w:p w14:paraId="0109F09F" w14:textId="7560C698" w:rsidR="004D5D1A" w:rsidRDefault="004D5D1A"/>
    <w:p w14:paraId="1CAFB653" w14:textId="1BF24BF9" w:rsidR="004D5D1A" w:rsidRDefault="004D5D1A"/>
    <w:p w14:paraId="39593D50" w14:textId="2F920632" w:rsidR="004D5D1A" w:rsidRDefault="004D5D1A"/>
    <w:p w14:paraId="100487BB" w14:textId="18D7C310" w:rsidR="004D5D1A" w:rsidRDefault="004D5D1A"/>
    <w:p w14:paraId="28630425" w14:textId="77777777" w:rsidR="004D5D1A" w:rsidRDefault="004D5D1A"/>
    <w:p w14:paraId="246C8F5E" w14:textId="77777777" w:rsidR="00FA6FD0" w:rsidRDefault="004520E5">
      <w:pPr>
        <w:pStyle w:val="Ttulo1"/>
        <w:spacing w:before="300" w:after="160"/>
      </w:pPr>
      <w:r>
        <w:lastRenderedPageBreak/>
        <w:t>1. Introducción</w:t>
      </w:r>
    </w:p>
    <w:p w14:paraId="73C4E130" w14:textId="77777777" w:rsidR="00FA6FD0" w:rsidRDefault="004520E5">
      <w:pPr>
        <w:pStyle w:val="Ttulo1"/>
        <w:spacing w:before="300" w:after="160"/>
      </w:pPr>
      <w:r>
        <w:t>1.1 Descripción</w:t>
      </w:r>
    </w:p>
    <w:p w14:paraId="62FFD8AF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El presente documento describe la forma en que el Supervisor de Soporte revisa las solicitudes que los técnicos escalaron por exceder su ámbito de resolución, determinando si las atiende directamente o si las devuelve a la bolsa de casos pendientes para que sean nuevamente distribuidas.</w:t>
      </w:r>
    </w:p>
    <w:p w14:paraId="0C28A14C" w14:textId="77777777" w:rsidR="00FA6FD0" w:rsidRDefault="004520E5">
      <w:pPr>
        <w:spacing w:before="200" w:after="100"/>
        <w:rPr>
          <w:sz w:val="28"/>
          <w:szCs w:val="28"/>
        </w:rPr>
      </w:pPr>
      <w:r>
        <w:rPr>
          <w:b/>
          <w:bCs/>
          <w:sz w:val="28"/>
          <w:szCs w:val="28"/>
        </w:rPr>
        <w:t>1.2 Objetivo</w:t>
      </w:r>
    </w:p>
    <w:p w14:paraId="0DC08D6B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Asegurar que ninguna solicitud quede detenida cuando el técnico que la atendía no pudo resolverla, brindando al supervisor los medios para retomarla o para devolverla al proceso de atención ordinario.</w:t>
      </w:r>
    </w:p>
    <w:p w14:paraId="2EFE0D2D" w14:textId="77777777" w:rsidR="00FA6FD0" w:rsidRDefault="004520E5">
      <w:pPr>
        <w:pStyle w:val="Ttulo1"/>
        <w:spacing w:before="300" w:after="160"/>
      </w:pPr>
      <w:r>
        <w:t>2. Definición Caso de Uso</w:t>
      </w:r>
    </w:p>
    <w:p w14:paraId="634C3FE0" w14:textId="77777777" w:rsidR="00FA6FD0" w:rsidRDefault="004520E5">
      <w:pPr>
        <w:pStyle w:val="Ttulo2"/>
        <w:numPr>
          <w:ilvl w:val="1"/>
          <w:numId w:val="6"/>
        </w:numPr>
        <w:spacing w:after="0"/>
      </w:pPr>
      <w:r>
        <w:t>Actores</w:t>
      </w:r>
    </w:p>
    <w:p w14:paraId="7F3B6DFB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Supervisor de Soporte</w:t>
      </w:r>
    </w:p>
    <w:p w14:paraId="25F72ED2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Sistema Informático</w:t>
      </w:r>
    </w:p>
    <w:p w14:paraId="16CBF2DA" w14:textId="77777777" w:rsidR="00FA6FD0" w:rsidRDefault="004520E5">
      <w:pPr>
        <w:pStyle w:val="Ttulo2"/>
        <w:numPr>
          <w:ilvl w:val="1"/>
          <w:numId w:val="6"/>
        </w:numPr>
        <w:spacing w:after="0"/>
      </w:pPr>
      <w:r>
        <w:t>Precondiciones</w:t>
      </w:r>
    </w:p>
    <w:p w14:paraId="29305064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debe haber iniciado sesión con el rol de Supervisor de Soporte.</w:t>
      </w:r>
    </w:p>
    <w:p w14:paraId="3D88D2D6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Debe existir al menos una solicitud escalada. (Ver caso de uso “Atención de la Solicitud”).</w:t>
      </w:r>
    </w:p>
    <w:p w14:paraId="450D32A9" w14:textId="77777777" w:rsidR="00FA6FD0" w:rsidRDefault="004520E5">
      <w:pPr>
        <w:pStyle w:val="Ttulo2"/>
        <w:numPr>
          <w:ilvl w:val="1"/>
          <w:numId w:val="6"/>
        </w:numPr>
        <w:spacing w:after="0"/>
      </w:pPr>
      <w:r>
        <w:t>Flujo Normal Básico</w:t>
      </w:r>
    </w:p>
    <w:p w14:paraId="265D4BD9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usuario, desde su Dashboard, selecciona la opción “Escalamientos”.</w:t>
      </w:r>
    </w:p>
    <w:p w14:paraId="64337E20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la opción “Escalamientos” seleccionada en el menú lateral y la pantalla “Escalamientos” con el texto “Solicitudes que los técnicos escalaron, y las que usted atiende directamente, las más próximas a vencer primero.”</w:t>
      </w:r>
    </w:p>
    <w:p w14:paraId="267A779B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consulta las solicitudes escaladas y las que el supervisor atiende directamente. </w:t>
      </w:r>
      <w:r>
        <w:rPr>
          <w:b/>
          <w:bCs/>
          <w:sz w:val="22"/>
          <w:szCs w:val="22"/>
        </w:rPr>
        <w:t>FA01</w:t>
      </w:r>
    </w:p>
    <w:p w14:paraId="434B30F4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una tabla con la siguiente información: </w:t>
      </w:r>
      <w:r>
        <w:rPr>
          <w:b/>
          <w:bCs/>
          <w:sz w:val="22"/>
          <w:szCs w:val="22"/>
        </w:rPr>
        <w:t>RN01</w:t>
      </w:r>
    </w:p>
    <w:p w14:paraId="36A1CA99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Boleta</w:t>
      </w:r>
    </w:p>
    <w:p w14:paraId="77E60DC5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Tipo</w:t>
      </w:r>
    </w:p>
    <w:p w14:paraId="4FAB35A0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Asunto</w:t>
      </w:r>
    </w:p>
    <w:p w14:paraId="76352D17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Cliente</w:t>
      </w:r>
    </w:p>
    <w:p w14:paraId="710FAFC2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Escalada por</w:t>
      </w:r>
    </w:p>
    <w:p w14:paraId="01D68E9B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Vence</w:t>
      </w:r>
    </w:p>
    <w:p w14:paraId="1F297DCB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Acción</w:t>
      </w:r>
    </w:p>
    <w:p w14:paraId="15CB920B" w14:textId="705EDB2C" w:rsidR="00FA6FD0" w:rsidRDefault="004520E5">
      <w:pPr>
        <w:pStyle w:val="Prrafodelista"/>
        <w:numPr>
          <w:ilvl w:val="1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Icono  </w:t>
      </w:r>
      <w:r>
        <w:fldChar w:fldCharType="begin"/>
      </w:r>
      <w:r>
        <w:instrText xml:space="preserve"> INCLUDEPICTURE "https://static.thenounproject.com/png/16443-200.png" \* MERGEFORMATINET </w:instrText>
      </w:r>
      <w:r>
        <w:fldChar w:fldCharType="separate"/>
      </w:r>
      <w:r w:rsidR="001A1811">
        <w:fldChar w:fldCharType="begin"/>
      </w:r>
      <w:r w:rsidR="001A1811">
        <w:instrText xml:space="preserve"> INCLUDEPICTURE  "https://static.thenounproject.com/png/16443-200.png" \* MERGEFORMATINET </w:instrText>
      </w:r>
      <w:r w:rsidR="001A1811">
        <w:fldChar w:fldCharType="separate"/>
      </w:r>
      <w:r w:rsidR="004D5D1A">
        <w:fldChar w:fldCharType="begin"/>
      </w:r>
      <w:r w:rsidR="004D5D1A">
        <w:instrText xml:space="preserve"> </w:instrText>
      </w:r>
      <w:r w:rsidR="004D5D1A">
        <w:instrText>INCLUDEPICTURE  "https://stat</w:instrText>
      </w:r>
      <w:r w:rsidR="004D5D1A">
        <w:instrText>ic.thenounproject.com/png/16443-200.png" \* MERGEFORMATINET</w:instrText>
      </w:r>
      <w:r w:rsidR="004D5D1A">
        <w:instrText xml:space="preserve"> </w:instrText>
      </w:r>
      <w:r w:rsidR="004D5D1A">
        <w:fldChar w:fldCharType="separate"/>
      </w:r>
      <w:r w:rsidR="004D5D1A">
        <w:pict w14:anchorId="213989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Vote Icons - Free SVG &amp; PNG Vote Images - Noun Project" style="width:16.5pt;height:16.5pt">
            <v:imagedata r:id="rId5" r:href="rId6"/>
          </v:shape>
        </w:pict>
      </w:r>
      <w:r w:rsidR="004D5D1A">
        <w:fldChar w:fldCharType="end"/>
      </w:r>
      <w:r w:rsidR="001A1811">
        <w:fldChar w:fldCharType="end"/>
      </w:r>
      <w:r>
        <w:fldChar w:fldCharType="end"/>
      </w:r>
      <w:r>
        <w:rPr>
          <w:sz w:val="22"/>
          <w:szCs w:val="22"/>
        </w:rPr>
        <w:t xml:space="preserve"> Revisar solicitud </w:t>
      </w:r>
      <w:r>
        <w:rPr>
          <w:b/>
          <w:bCs/>
          <w:sz w:val="22"/>
          <w:szCs w:val="22"/>
        </w:rPr>
        <w:t>FA02</w:t>
      </w:r>
    </w:p>
    <w:p w14:paraId="3DAE6A71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ordena el listado colocando primero las solicitudes más próximas a vencer.</w:t>
      </w:r>
    </w:p>
    <w:p w14:paraId="67363E99" w14:textId="77777777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revisa las solicitudes escaladas.</w:t>
      </w:r>
    </w:p>
    <w:p w14:paraId="270C73B6" w14:textId="3048CD90" w:rsidR="00FA6FD0" w:rsidRDefault="004520E5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caso de uso.</w:t>
      </w:r>
    </w:p>
    <w:p w14:paraId="7402DA43" w14:textId="77777777" w:rsidR="00D172B9" w:rsidRDefault="00D172B9" w:rsidP="00D172B9">
      <w:pPr>
        <w:pStyle w:val="Prrafodelista"/>
        <w:spacing w:after="80"/>
        <w:ind w:left="720"/>
        <w:rPr>
          <w:sz w:val="22"/>
          <w:szCs w:val="22"/>
        </w:rPr>
      </w:pPr>
    </w:p>
    <w:p w14:paraId="3D0C611B" w14:textId="2C7C2B16" w:rsidR="005069B4" w:rsidRDefault="005069B4" w:rsidP="005069B4">
      <w:pPr>
        <w:pStyle w:val="Prrafodelista"/>
        <w:spacing w:after="80"/>
        <w:ind w:left="450"/>
        <w:rPr>
          <w:sz w:val="22"/>
          <w:szCs w:val="22"/>
        </w:rPr>
      </w:pPr>
    </w:p>
    <w:p w14:paraId="328DB074" w14:textId="00B7143B" w:rsidR="00D172B9" w:rsidRDefault="00D172B9" w:rsidP="005069B4">
      <w:pPr>
        <w:pStyle w:val="Prrafodelista"/>
        <w:spacing w:after="80"/>
        <w:ind w:left="450"/>
        <w:rPr>
          <w:sz w:val="22"/>
          <w:szCs w:val="22"/>
        </w:rPr>
      </w:pPr>
    </w:p>
    <w:p w14:paraId="0A8FD6DB" w14:textId="77777777" w:rsidR="00D172B9" w:rsidRDefault="00D172B9" w:rsidP="005069B4">
      <w:pPr>
        <w:pStyle w:val="Prrafodelista"/>
        <w:spacing w:after="80"/>
        <w:ind w:left="450"/>
        <w:rPr>
          <w:sz w:val="22"/>
          <w:szCs w:val="22"/>
        </w:rPr>
      </w:pPr>
    </w:p>
    <w:p w14:paraId="23BFD7D3" w14:textId="77777777" w:rsidR="00FA6FD0" w:rsidRDefault="004520E5">
      <w:pPr>
        <w:pStyle w:val="Ttulo2"/>
        <w:numPr>
          <w:ilvl w:val="1"/>
          <w:numId w:val="6"/>
        </w:numPr>
        <w:spacing w:after="0"/>
      </w:pPr>
      <w:r>
        <w:t>Flujos Alternos</w:t>
      </w:r>
    </w:p>
    <w:p w14:paraId="1C196965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FA01 No existen solicitudes escaladas</w:t>
      </w:r>
    </w:p>
    <w:p w14:paraId="15ECFDCB" w14:textId="77777777" w:rsidR="00FA6FD0" w:rsidRDefault="004520E5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detecta que no existe ninguna solicitud escalada.</w:t>
      </w:r>
    </w:p>
    <w:p w14:paraId="3FD124C5" w14:textId="77777777" w:rsidR="00FA6FD0" w:rsidRDefault="004520E5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el mensaje: “No existen solicitudes escaladas.”</w:t>
      </w:r>
    </w:p>
    <w:p w14:paraId="557C731B" w14:textId="77777777" w:rsidR="00FA6FD0" w:rsidRDefault="004520E5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1C770CD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FA02 El supervisor revisa una solicitud escalada</w:t>
      </w:r>
    </w:p>
    <w:p w14:paraId="2B3F3653" w14:textId="5F7879FE" w:rsidR="00FA6FD0" w:rsidRDefault="004520E5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selecciona el ícono </w:t>
      </w:r>
      <w:r>
        <w:fldChar w:fldCharType="begin"/>
      </w:r>
      <w:r>
        <w:instrText xml:space="preserve"> INCLUDEPICTURE "https://static.thenounproject.com/png/16443-200.png" \* MERGEFORMATINET </w:instrText>
      </w:r>
      <w:r>
        <w:fldChar w:fldCharType="separate"/>
      </w:r>
      <w:r w:rsidR="001A1811">
        <w:fldChar w:fldCharType="begin"/>
      </w:r>
      <w:r w:rsidR="001A1811">
        <w:instrText xml:space="preserve"> INCLUDEPICTURE  "https://static.thenounproject.com/png/16443-200.png" \* MERGEFORMATINET </w:instrText>
      </w:r>
      <w:r w:rsidR="001A1811">
        <w:fldChar w:fldCharType="separate"/>
      </w:r>
      <w:r w:rsidR="004D5D1A">
        <w:fldChar w:fldCharType="begin"/>
      </w:r>
      <w:r w:rsidR="004D5D1A">
        <w:instrText xml:space="preserve"> </w:instrText>
      </w:r>
      <w:r w:rsidR="004D5D1A">
        <w:instrText>INCLUDEPICTURE  "https://static.thenounproject.</w:instrText>
      </w:r>
      <w:r w:rsidR="004D5D1A">
        <w:instrText>com/png/16443-200.png" \* MERGEFORMATINET</w:instrText>
      </w:r>
      <w:r w:rsidR="004D5D1A">
        <w:instrText xml:space="preserve"> </w:instrText>
      </w:r>
      <w:r w:rsidR="004D5D1A">
        <w:fldChar w:fldCharType="separate"/>
      </w:r>
      <w:r w:rsidR="004D5D1A">
        <w:pict w14:anchorId="4C0BDD53">
          <v:shape id="_x0000_i1026" type="#_x0000_t75" alt="Vote Icons - Free SVG &amp; PNG Vote Images - Noun Project" style="width:14.25pt;height:14.25pt">
            <v:imagedata r:id="rId5" r:href="rId7"/>
          </v:shape>
        </w:pict>
      </w:r>
      <w:r w:rsidR="004D5D1A">
        <w:fldChar w:fldCharType="end"/>
      </w:r>
      <w:r w:rsidR="001A1811">
        <w:fldChar w:fldCharType="end"/>
      </w:r>
      <w:r>
        <w:fldChar w:fldCharType="end"/>
      </w:r>
      <w:r>
        <w:rPr>
          <w:sz w:val="22"/>
          <w:szCs w:val="22"/>
        </w:rPr>
        <w:t xml:space="preserve"> de la columna “Acción” en la fila de la solicitud que desea revisar.</w:t>
      </w:r>
    </w:p>
    <w:p w14:paraId="3313DD6D" w14:textId="77777777" w:rsidR="00FA6FD0" w:rsidRDefault="004520E5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despliega una ventana emergente con la información completa de la solicitud y el motivo del escalamiento. </w:t>
      </w:r>
      <w:r>
        <w:rPr>
          <w:b/>
          <w:bCs/>
          <w:sz w:val="22"/>
          <w:szCs w:val="22"/>
        </w:rPr>
        <w:t>RN02, RN03</w:t>
      </w:r>
    </w:p>
    <w:p w14:paraId="1C227F2F" w14:textId="31E5A7D3" w:rsidR="00FA6FD0" w:rsidRDefault="00D172B9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la sección “Decisión del supervisor”, que incluye: </w:t>
      </w:r>
      <w:r>
        <w:rPr>
          <w:b/>
          <w:bCs/>
          <w:sz w:val="22"/>
          <w:szCs w:val="22"/>
        </w:rPr>
        <w:t>RN04</w:t>
      </w:r>
    </w:p>
    <w:p w14:paraId="7275E6B8" w14:textId="1CA4A86A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campo de texto para fundamentar la decisión.</w:t>
      </w:r>
    </w:p>
    <w:p w14:paraId="302106F9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“Devolver a la bolsa” </w:t>
      </w:r>
      <w:r>
        <w:rPr>
          <w:b/>
          <w:bCs/>
          <w:sz w:val="22"/>
          <w:szCs w:val="22"/>
        </w:rPr>
        <w:t>FA03</w:t>
      </w:r>
    </w:p>
    <w:p w14:paraId="7E15481C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“Atender yo mismo” </w:t>
      </w:r>
      <w:r>
        <w:rPr>
          <w:b/>
          <w:bCs/>
          <w:sz w:val="22"/>
          <w:szCs w:val="22"/>
        </w:rPr>
        <w:t>FA04</w:t>
      </w:r>
    </w:p>
    <w:p w14:paraId="117C4938" w14:textId="77777777" w:rsidR="00FA6FD0" w:rsidRDefault="004520E5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“Declarar improcedente” </w:t>
      </w:r>
      <w:r>
        <w:rPr>
          <w:b/>
          <w:bCs/>
          <w:sz w:val="22"/>
          <w:szCs w:val="22"/>
        </w:rPr>
        <w:t>FA05</w:t>
      </w:r>
    </w:p>
    <w:p w14:paraId="6811A44F" w14:textId="202742C6" w:rsidR="00FA6FD0" w:rsidRDefault="00FA6FD0" w:rsidP="00E36A03">
      <w:pPr>
        <w:pStyle w:val="Prrafodelista"/>
        <w:spacing w:after="80"/>
        <w:ind w:left="1368"/>
        <w:rPr>
          <w:sz w:val="22"/>
          <w:szCs w:val="22"/>
        </w:rPr>
      </w:pPr>
    </w:p>
    <w:p w14:paraId="5BB86652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FA03 El supervisor devuelve la solicitud a la bolsa de casos pendientes</w:t>
      </w:r>
    </w:p>
    <w:p w14:paraId="4C3A3D3E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determina que la solicitud puede ser atendida por un técnico de soporte.</w:t>
      </w:r>
    </w:p>
    <w:p w14:paraId="714C4B1D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su decisión en el campo “Decisión del supervisor”. </w:t>
      </w:r>
      <w:r>
        <w:rPr>
          <w:b/>
          <w:bCs/>
          <w:sz w:val="22"/>
          <w:szCs w:val="22"/>
        </w:rPr>
        <w:t>RN04</w:t>
      </w:r>
    </w:p>
    <w:p w14:paraId="16EA7E57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“Devolver a la bolsa”.</w:t>
      </w:r>
    </w:p>
    <w:p w14:paraId="3CFD8B2D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65D10055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retorna la solicitud a la bolsa de casos pendientes, conservando su historial de avances y el tiempo transcurrido desde su registro. </w:t>
      </w:r>
      <w:r>
        <w:rPr>
          <w:b/>
          <w:bCs/>
          <w:sz w:val="22"/>
          <w:szCs w:val="22"/>
        </w:rPr>
        <w:t>RN06</w:t>
      </w:r>
    </w:p>
    <w:p w14:paraId="000A08EA" w14:textId="4B80B4BF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cierra la ventana y muestra el mensaje: “La solicitud [número de boleta] volvió a la bolsa. Se asignará en cuanto un técnico tenga cupo; quien la escaló no la recibirá.”  Debajo de</w:t>
      </w:r>
      <w:r w:rsidR="001A1811">
        <w:rPr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 w:rsidR="001A1811">
        <w:rPr>
          <w:sz w:val="22"/>
          <w:szCs w:val="22"/>
        </w:rPr>
        <w:t>a</w:t>
      </w:r>
      <w:r>
        <w:rPr>
          <w:sz w:val="22"/>
          <w:szCs w:val="22"/>
        </w:rPr>
        <w:t xml:space="preserve"> descripción de “Escalamientos”, con la opción “Cerrar”.</w:t>
      </w:r>
    </w:p>
    <w:p w14:paraId="1C04A1B2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listado, del cual se retira la solicitud.</w:t>
      </w:r>
    </w:p>
    <w:p w14:paraId="78BBF557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5DC0039D" w14:textId="77777777" w:rsidR="00FA6FD0" w:rsidRDefault="004520E5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A57855D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FA04 El supervisor atiende directamente la solicitud</w:t>
      </w:r>
    </w:p>
    <w:p w14:paraId="7AA406C4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determina que la solicitud requiere de su intervención.</w:t>
      </w:r>
    </w:p>
    <w:p w14:paraId="01A48013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su decisión en el campo “Decisión del supervisor”. </w:t>
      </w:r>
      <w:r>
        <w:rPr>
          <w:b/>
          <w:bCs/>
          <w:sz w:val="22"/>
          <w:szCs w:val="22"/>
        </w:rPr>
        <w:t>RN04</w:t>
      </w:r>
    </w:p>
    <w:p w14:paraId="1ED1F78D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“Atender yo mismo”.</w:t>
      </w:r>
    </w:p>
    <w:p w14:paraId="78129ADC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7CCBEFEE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traslada la solicitud a la situación “En proceso”.</w:t>
      </w:r>
    </w:p>
    <w:p w14:paraId="36C06563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al supervisor como responsable de la atención de la solicitud. </w:t>
      </w:r>
      <w:r>
        <w:rPr>
          <w:b/>
          <w:bCs/>
          <w:sz w:val="22"/>
          <w:szCs w:val="22"/>
        </w:rPr>
        <w:t>RN08</w:t>
      </w:r>
    </w:p>
    <w:p w14:paraId="0DFE5E69" w14:textId="6760CA1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El sistema incorpora el avance al historial y muestra en la ventana la sección “Avance de la atención”, </w:t>
      </w:r>
      <w:r>
        <w:rPr>
          <w:b/>
          <w:bCs/>
          <w:sz w:val="22"/>
          <w:szCs w:val="22"/>
        </w:rPr>
        <w:t>FA07</w:t>
      </w:r>
    </w:p>
    <w:p w14:paraId="727894A5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listado; la solicitud permanece en él.</w:t>
      </w:r>
    </w:p>
    <w:p w14:paraId="16EB681E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60060935" w14:textId="77777777" w:rsidR="00FA6FD0" w:rsidRDefault="004520E5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629C2CF0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FA05 El supervisor declara improcedente la solicitud</w:t>
      </w:r>
    </w:p>
    <w:p w14:paraId="1C74E89A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determina que la solicitud no corresponde al ámbito de atención de SolTec.</w:t>
      </w:r>
    </w:p>
    <w:p w14:paraId="4C0C279F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redacta, en el campo “Decisión del supervisor” o “Avance de la atención”, la razón de la improcedencia. </w:t>
      </w:r>
      <w:r>
        <w:rPr>
          <w:b/>
          <w:bCs/>
          <w:sz w:val="22"/>
          <w:szCs w:val="22"/>
        </w:rPr>
        <w:t>RN04</w:t>
      </w:r>
    </w:p>
    <w:p w14:paraId="0958EA23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“Declarar improcedente”.</w:t>
      </w:r>
    </w:p>
    <w:p w14:paraId="331AFF5B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2DC31A34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traslada la solicitud a la situación “Improcedente” e incorpora el avance al historial.</w:t>
      </w:r>
    </w:p>
    <w:p w14:paraId="30D1160E" w14:textId="1801022E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cierra la ventana y muestra el mensaje: “La solicitud [número de boleta] concluyó.”, Debajo de</w:t>
      </w:r>
      <w:r w:rsidR="001A1811">
        <w:rPr>
          <w:sz w:val="22"/>
          <w:szCs w:val="22"/>
        </w:rPr>
        <w:t xml:space="preserve"> la</w:t>
      </w:r>
      <w:r>
        <w:rPr>
          <w:sz w:val="22"/>
          <w:szCs w:val="22"/>
        </w:rPr>
        <w:t xml:space="preserve"> descripción de “Escalamientos”, con la opción “Cerrar”.</w:t>
      </w:r>
    </w:p>
    <w:p w14:paraId="6047F6C5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listado, del cual se retira la solicitud.</w:t>
      </w:r>
    </w:p>
    <w:p w14:paraId="43D2BBAF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0676F36E" w14:textId="77777777" w:rsidR="00FA6FD0" w:rsidRDefault="004520E5">
      <w:pPr>
        <w:pStyle w:val="Prrafodelista"/>
        <w:numPr>
          <w:ilvl w:val="0"/>
          <w:numId w:val="24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88050F4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FA06 El supervisor no redacta el avance</w:t>
      </w:r>
    </w:p>
    <w:p w14:paraId="4DAE89C4" w14:textId="77777777" w:rsidR="00FA6FD0" w:rsidRDefault="004520E5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detecta que el usuario no redactó el avance correspondiente.</w:t>
      </w:r>
    </w:p>
    <w:p w14:paraId="3BE7F7F9" w14:textId="77777777" w:rsidR="00FA6FD0" w:rsidRDefault="004520E5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el mensaje: “Escriba el avance antes de continuar.” y no registra la gestión.</w:t>
      </w:r>
    </w:p>
    <w:p w14:paraId="4D20E825" w14:textId="77777777" w:rsidR="00FA6FD0" w:rsidRDefault="004520E5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redacta el avance y reintenta la operación.</w:t>
      </w:r>
    </w:p>
    <w:p w14:paraId="0276A15F" w14:textId="77777777" w:rsidR="00FA6FD0" w:rsidRDefault="004520E5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C65880C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FA07 El supervisor traslada la solicitud a Resuelto</w:t>
      </w:r>
    </w:p>
    <w:p w14:paraId="7E20F9F7" w14:textId="77777777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el avance en el campo “Avance de la atención”. </w:t>
      </w:r>
      <w:r>
        <w:rPr>
          <w:b/>
          <w:bCs/>
          <w:sz w:val="22"/>
          <w:szCs w:val="22"/>
        </w:rPr>
        <w:t>RN04</w:t>
      </w:r>
    </w:p>
    <w:p w14:paraId="52226F1E" w14:textId="77777777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“Trasladar a Resuelto”.</w:t>
      </w:r>
    </w:p>
    <w:p w14:paraId="0E0DAB71" w14:textId="77777777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3D76C3DA" w14:textId="77777777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traslada la solicitud a la situación “Resuelto” e incorpora el avance al historial.</w:t>
      </w:r>
    </w:p>
    <w:p w14:paraId="104445B5" w14:textId="3E229109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en la sección “Avance de la atención” los botones “Cerrar solicitud”, “Trasladar a En proceso” y “Solo registrar avance”. </w:t>
      </w:r>
      <w:r>
        <w:rPr>
          <w:b/>
          <w:bCs/>
          <w:sz w:val="22"/>
          <w:szCs w:val="22"/>
        </w:rPr>
        <w:t>FA08, FA09, FA10</w:t>
      </w:r>
    </w:p>
    <w:p w14:paraId="2632FD7B" w14:textId="77777777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0D333187" w14:textId="77777777" w:rsidR="00FA6FD0" w:rsidRDefault="004520E5">
      <w:pPr>
        <w:pStyle w:val="Prrafodelista"/>
        <w:numPr>
          <w:ilvl w:val="0"/>
          <w:numId w:val="2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7FFFB359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FA08 El supervisor cierra la solicitud</w:t>
      </w:r>
    </w:p>
    <w:p w14:paraId="0F905D17" w14:textId="77777777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el avance en el campo “Avance de la atención”. </w:t>
      </w:r>
      <w:r>
        <w:rPr>
          <w:b/>
          <w:bCs/>
          <w:sz w:val="22"/>
          <w:szCs w:val="22"/>
        </w:rPr>
        <w:t>RN04</w:t>
      </w:r>
    </w:p>
    <w:p w14:paraId="304FE34B" w14:textId="77777777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“Cerrar solicitud”.</w:t>
      </w:r>
    </w:p>
    <w:p w14:paraId="03CF86F9" w14:textId="77777777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4B799FF3" w14:textId="77777777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traslada la solicitud a la situación “Cerrado” e incorpora el avance al historial.</w:t>
      </w:r>
    </w:p>
    <w:p w14:paraId="13FA0E8A" w14:textId="77777777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cierra la ventana y actualiza el listado, del cual se retira la solicitud.</w:t>
      </w:r>
    </w:p>
    <w:p w14:paraId="7B0C6EC4" w14:textId="0DC56DBF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 xml:space="preserve">RN07 </w:t>
      </w:r>
    </w:p>
    <w:p w14:paraId="27023C9B" w14:textId="77777777" w:rsidR="00FA6FD0" w:rsidRDefault="004520E5">
      <w:pPr>
        <w:pStyle w:val="Prrafodelista"/>
        <w:numPr>
          <w:ilvl w:val="0"/>
          <w:numId w:val="2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BDBD343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FA09 El supervisor regresa la solicitud a En proceso</w:t>
      </w:r>
    </w:p>
    <w:p w14:paraId="5B4479B8" w14:textId="77777777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el avance en el campo “Avance de la atención”. </w:t>
      </w:r>
      <w:r>
        <w:rPr>
          <w:b/>
          <w:bCs/>
          <w:sz w:val="22"/>
          <w:szCs w:val="22"/>
        </w:rPr>
        <w:t>RN04</w:t>
      </w:r>
    </w:p>
    <w:p w14:paraId="6CFE7383" w14:textId="77777777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“Trasladar a En proceso”.</w:t>
      </w:r>
    </w:p>
    <w:p w14:paraId="78A26977" w14:textId="77777777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09B4E442" w14:textId="77777777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traslada la solicitud a la situación “En proceso” e incorpora el avance al historial.</w:t>
      </w:r>
    </w:p>
    <w:p w14:paraId="7BA56C59" w14:textId="33A44E5C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en la sección “Avance de la atención” los botones “Trasladar a Resuelto”, “Declarar improcedente” y “Solo registrar avance”. </w:t>
      </w:r>
      <w:r>
        <w:rPr>
          <w:b/>
          <w:bCs/>
          <w:sz w:val="22"/>
          <w:szCs w:val="22"/>
        </w:rPr>
        <w:t>FA07, FA05, FA10</w:t>
      </w:r>
    </w:p>
    <w:p w14:paraId="143A9143" w14:textId="77777777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25E385CB" w14:textId="77777777" w:rsidR="00FA6FD0" w:rsidRDefault="004520E5">
      <w:pPr>
        <w:pStyle w:val="Prrafodelista"/>
        <w:numPr>
          <w:ilvl w:val="0"/>
          <w:numId w:val="2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490770B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FA10 El supervisor solo registra un avance</w:t>
      </w:r>
    </w:p>
    <w:p w14:paraId="5533A09C" w14:textId="77777777" w:rsidR="00FA6FD0" w:rsidRDefault="004520E5">
      <w:pPr>
        <w:pStyle w:val="Prrafodelista"/>
        <w:numPr>
          <w:ilvl w:val="0"/>
          <w:numId w:val="2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el avance en el campo “Avance de la atención”. </w:t>
      </w:r>
      <w:r>
        <w:rPr>
          <w:b/>
          <w:bCs/>
          <w:sz w:val="22"/>
          <w:szCs w:val="22"/>
        </w:rPr>
        <w:t>RN04</w:t>
      </w:r>
    </w:p>
    <w:p w14:paraId="38A562AE" w14:textId="77777777" w:rsidR="00FA6FD0" w:rsidRDefault="004520E5">
      <w:pPr>
        <w:pStyle w:val="Prrafodelista"/>
        <w:numPr>
          <w:ilvl w:val="0"/>
          <w:numId w:val="2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“Solo registrar avance”.</w:t>
      </w:r>
    </w:p>
    <w:p w14:paraId="3BC7772A" w14:textId="77777777" w:rsidR="00FA6FD0" w:rsidRDefault="004520E5">
      <w:pPr>
        <w:pStyle w:val="Prrafodelista"/>
        <w:numPr>
          <w:ilvl w:val="0"/>
          <w:numId w:val="2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el avance. </w:t>
      </w:r>
      <w:r>
        <w:rPr>
          <w:b/>
          <w:bCs/>
          <w:sz w:val="22"/>
          <w:szCs w:val="22"/>
        </w:rPr>
        <w:t>RN05, FA06</w:t>
      </w:r>
    </w:p>
    <w:p w14:paraId="6E336ACF" w14:textId="77777777" w:rsidR="00FA6FD0" w:rsidRDefault="004520E5">
      <w:pPr>
        <w:pStyle w:val="Prrafodelista"/>
        <w:numPr>
          <w:ilvl w:val="0"/>
          <w:numId w:val="2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incorpora el avance al historial sin cambiar la situación de la solicitud.</w:t>
      </w:r>
    </w:p>
    <w:p w14:paraId="45957E43" w14:textId="77777777" w:rsidR="00FA6FD0" w:rsidRDefault="004520E5">
      <w:pPr>
        <w:pStyle w:val="Prrafodelista"/>
        <w:numPr>
          <w:ilvl w:val="0"/>
          <w:numId w:val="2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13199BF2" w14:textId="77777777" w:rsidR="00FA6FD0" w:rsidRDefault="004520E5">
      <w:pPr>
        <w:pStyle w:val="Prrafodelista"/>
        <w:numPr>
          <w:ilvl w:val="0"/>
          <w:numId w:val="2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258AEF9" w14:textId="77777777" w:rsidR="00FA6FD0" w:rsidRDefault="004520E5">
      <w:pPr>
        <w:pStyle w:val="Ttulo2"/>
        <w:numPr>
          <w:ilvl w:val="1"/>
          <w:numId w:val="6"/>
        </w:numPr>
        <w:spacing w:after="0"/>
      </w:pPr>
      <w:r>
        <w:t>Reglas de Negocio</w:t>
      </w:r>
    </w:p>
    <w:p w14:paraId="3F3D49F8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RN01 Contenido del listado de escalamientos</w:t>
      </w:r>
    </w:p>
    <w:p w14:paraId="2D4B7BD2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El listado de solicitudes escaladas muestra la siguiente información en cada una de sus columnas: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FA6FD0" w14:paraId="086381A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0121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20AA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CCCA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093E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FA6FD0" w14:paraId="6195251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3CA1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Boleta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D457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 de boleta que el sistema generó al registrar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DE26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621F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SOL-AAAA-NNNNNN. Ejemplo: SOL-2026-000052</w:t>
            </w:r>
          </w:p>
        </w:tc>
      </w:tr>
      <w:tr w:rsidR="00FA6FD0" w14:paraId="2309F27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B780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82AA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Tipo de solicitud registrada: queja o reclamo.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9372" w14:textId="6E6CEDF2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2E2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Queja o Reclamo.</w:t>
            </w:r>
          </w:p>
        </w:tc>
      </w:tr>
      <w:tr w:rsidR="00FA6FD0" w14:paraId="0B01B20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F767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1663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Título breve con el que el cliente describió su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A59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B83D" w14:textId="3C99C4B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plano; si es extenso, se recorta con “…”. Ejemplo: El técnico no se presento a la visita …</w:t>
            </w:r>
          </w:p>
        </w:tc>
      </w:tr>
      <w:tr w:rsidR="00FA6FD0" w14:paraId="1B799FE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CDBF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075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del cliente que presentó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0846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3395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y apellido. Ejemplo: Sofía Hernández</w:t>
            </w:r>
          </w:p>
        </w:tc>
      </w:tr>
      <w:tr w:rsidR="00FA6FD0" w14:paraId="2E3F2DE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A41C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Escalada por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8052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del técnico que escaló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7B78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46E7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y apellido. Ejemplo: Jorge Pérez</w:t>
            </w:r>
          </w:p>
        </w:tc>
      </w:tr>
      <w:tr w:rsidR="00FA6FD0" w14:paraId="5C3EF99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4910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Vence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BE5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Tiempo restante para alcanzar el tiempo máximo de atención.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9735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8054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Tiempo restante en horas o días. Ejemplo: En 24 horas, En 2 días</w:t>
            </w:r>
          </w:p>
        </w:tc>
      </w:tr>
      <w:tr w:rsidR="00FA6FD0" w14:paraId="3E1F72B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34D2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53E0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Ícono que permite revisar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8E51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Ícono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A061" w14:textId="79E3B94E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Ícono  </w:t>
            </w:r>
            <w:r>
              <w:fldChar w:fldCharType="begin"/>
            </w:r>
            <w:r>
              <w:instrText xml:space="preserve"> INCLUDEPICTURE "https://static.thenounproject.com/png/16443-200.png" \* MERGEFORMATINET </w:instrText>
            </w:r>
            <w:r>
              <w:fldChar w:fldCharType="separate"/>
            </w:r>
            <w:r w:rsidR="001A1811">
              <w:fldChar w:fldCharType="begin"/>
            </w:r>
            <w:r w:rsidR="001A1811">
              <w:instrText xml:space="preserve"> INCLUDEPICTURE  "https://static.thenounproject.com/png/16443-200.png" \* MERGEFORMATINET </w:instrText>
            </w:r>
            <w:r w:rsidR="001A1811">
              <w:fldChar w:fldCharType="separate"/>
            </w:r>
            <w:r w:rsidR="004D5D1A">
              <w:fldChar w:fldCharType="begin"/>
            </w:r>
            <w:r w:rsidR="004D5D1A">
              <w:instrText xml:space="preserve"> </w:instrText>
            </w:r>
            <w:r w:rsidR="004D5D1A">
              <w:instrText>INCLUDEPICTURE  "https://static.thenounproject.com/png/16443-200.png" \* MERGEFORMATINET</w:instrText>
            </w:r>
            <w:r w:rsidR="004D5D1A">
              <w:instrText xml:space="preserve"> </w:instrText>
            </w:r>
            <w:r w:rsidR="004D5D1A">
              <w:fldChar w:fldCharType="separate"/>
            </w:r>
            <w:r w:rsidR="004D5D1A">
              <w:pict w14:anchorId="1C3E2742">
                <v:shape id="_x0000_i1027" type="#_x0000_t75" alt="Vote Icons - Free SVG &amp; PNG Vote Images - Noun Project" style="width:16.5pt;height:16.5pt">
                  <v:imagedata r:id="rId5" r:href="rId8"/>
                </v:shape>
              </w:pict>
            </w:r>
            <w:r w:rsidR="004D5D1A">
              <w:fldChar w:fldCharType="end"/>
            </w:r>
            <w:r w:rsidR="001A1811">
              <w:fldChar w:fldCharType="end"/>
            </w:r>
            <w:r>
              <w:fldChar w:fldCharType="end"/>
            </w:r>
            <w:r>
              <w:rPr>
                <w:rFonts w:eastAsia="Calibri"/>
                <w:sz w:val="20"/>
                <w:szCs w:val="20"/>
              </w:rPr>
              <w:t xml:space="preserve"> en cada fila. </w:t>
            </w:r>
            <w:r>
              <w:rPr>
                <w:rFonts w:eastAsia="Calibri"/>
                <w:b/>
                <w:bCs/>
                <w:sz w:val="20"/>
                <w:szCs w:val="20"/>
              </w:rPr>
              <w:t>Ver FA02</w:t>
            </w:r>
          </w:p>
        </w:tc>
      </w:tr>
    </w:tbl>
    <w:p w14:paraId="5781C421" w14:textId="77777777" w:rsidR="00FA6FD0" w:rsidRDefault="00FA6FD0"/>
    <w:p w14:paraId="284E0F6A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RN02 Contenido del detalle de la solicitud</w:t>
      </w:r>
    </w:p>
    <w:p w14:paraId="55B21EC9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La ventana emergente de detalle muestra la siguiente información de la solicitud seleccionada: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FA6FD0" w14:paraId="554D641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3F796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04EB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7388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D8CE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FA6FD0" w14:paraId="10D2123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15E1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lastRenderedPageBreak/>
              <w:t>Tipo y número de boleta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1E91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Tipo de solicitud y número de boleta que el sistema generó al registrarla.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ABF8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1658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Rótulo con el tipo y la boleta SOL-AAAA-NNNNNN. Ejemplo: QUEJA / SOL-2026-000052</w:t>
            </w:r>
          </w:p>
        </w:tc>
      </w:tr>
      <w:tr w:rsidR="00FA6FD0" w14:paraId="5AC187A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EFE5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0034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Situación actual de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A6D4" w14:textId="308B06E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E7FC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Etiqueta. Ejemplo: Escalado</w:t>
            </w:r>
          </w:p>
        </w:tc>
      </w:tr>
      <w:tr w:rsidR="00FA6FD0" w14:paraId="04FB4F9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50EE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96B2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Nivel de atención que corresponde a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1B82" w14:textId="3EAE176C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12D5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Etiqueta. Ejemplo: Alta, Baja</w:t>
            </w:r>
          </w:p>
        </w:tc>
      </w:tr>
      <w:tr w:rsidR="00FA6FD0" w14:paraId="0240BA6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485F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Motivo del escalamiento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294C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Avance con el que el técnico justificó el escalamiento </w:t>
            </w:r>
            <w:r>
              <w:rPr>
                <w:rFonts w:eastAsia="Calibri"/>
                <w:b/>
                <w:bCs/>
                <w:sz w:val="20"/>
                <w:szCs w:val="20"/>
              </w:rPr>
              <w:t>(ver RN03).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18B5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B843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Recuadro con el texto del motivo y la línea </w:t>
            </w:r>
            <w:r>
              <w:rPr>
                <w:rFonts w:eastAsia="Calibri"/>
                <w:color w:val="FF0000"/>
                <w:sz w:val="20"/>
                <w:szCs w:val="20"/>
              </w:rPr>
              <w:t>“Escalada por [técnico] el dd/mm/aaaa hh:mm”. Ejemplo: Escalada por Jorge Pérez el 08/10/2026 20:15</w:t>
            </w:r>
          </w:p>
        </w:tc>
      </w:tr>
      <w:tr w:rsidR="00FA6FD0" w14:paraId="79D0C9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057E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559E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Título con el que el cliente describió su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6AA0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5DAE" w14:textId="6AB49F66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plano. Ejemplo: El técnico no se presentó a la visita programada</w:t>
            </w:r>
          </w:p>
        </w:tc>
      </w:tr>
      <w:tr w:rsidR="00FA6FD0" w14:paraId="48926D4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018B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2650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Detalle que el cliente ingresó al registrar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855C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DA0A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plano, completo.</w:t>
            </w:r>
          </w:p>
        </w:tc>
      </w:tr>
      <w:tr w:rsidR="00FA6FD0" w14:paraId="37B69CB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06C0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Registro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B1F1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registró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3B40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D1C7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dd/mm/aaaa hh:mm. </w:t>
            </w:r>
            <w:r>
              <w:rPr>
                <w:rFonts w:eastAsia="Calibri"/>
                <w:sz w:val="20"/>
                <w:szCs w:val="20"/>
              </w:rPr>
              <w:t>Ejemplo: 08/10/2026 20:15</w:t>
            </w:r>
          </w:p>
        </w:tc>
      </w:tr>
      <w:tr w:rsidR="00FA6FD0" w14:paraId="426E86C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8D0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Fecha límite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2BD51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máximas para resolver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D313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431D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dd/mm/aaaa hh:mm. </w:t>
            </w:r>
            <w:r>
              <w:rPr>
                <w:rFonts w:eastAsia="Calibri"/>
                <w:sz w:val="20"/>
                <w:szCs w:val="20"/>
              </w:rPr>
              <w:t>Ejemplo: 09/10/2026 20:15</w:t>
            </w:r>
          </w:p>
        </w:tc>
      </w:tr>
      <w:tr w:rsidR="00FA6FD0" w14:paraId="56BAC3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7514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Asignación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475F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asignó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EFD1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D268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dd/mm/aaaa hh:mm. </w:t>
            </w:r>
            <w:r>
              <w:rPr>
                <w:rFonts w:eastAsia="Calibri"/>
                <w:sz w:val="20"/>
                <w:szCs w:val="20"/>
              </w:rPr>
              <w:t>Ejemplo: 08/10/2026 20:15</w:t>
            </w:r>
          </w:p>
        </w:tc>
      </w:tr>
      <w:tr w:rsidR="00FA6FD0" w14:paraId="50D3143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807E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55B0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Datos del cliente que presentó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1AB4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3618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Nombre, correo, teléfono y dirección. Ejemplo: Sofía Hernández / shernandez@empresa.com.gt / 55507070 / Zona 1, Guatemala</w:t>
            </w:r>
          </w:p>
        </w:tc>
      </w:tr>
      <w:tr w:rsidR="00FA6FD0" w14:paraId="1CB01BC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E949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Técnico asignado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64C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Datos del técnico asignado a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A054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9587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Nombre, correo y teléfono. Ejemplo: Jorge Pérez / jperez@soltec.com.gt / 55504040</w:t>
            </w:r>
          </w:p>
        </w:tc>
      </w:tr>
      <w:tr w:rsidR="00FA6FD0" w14:paraId="6AA8DBC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9DC8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Servicio recibido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C35F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Servicio al que se refiere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D274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75C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 de orden · servicio, y fecha · técnico que lo atendió. Ejemplo: OS-2026-0091 · Asistencia técnica remota / 19/08/2026 · Atendido por María López</w:t>
            </w:r>
          </w:p>
        </w:tc>
      </w:tr>
      <w:tr w:rsidR="00FA6FD0" w14:paraId="2671EC6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B590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Historial de avances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45B5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Gestiones registradas durante la atención de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F5EA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DE96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Cada entrada muestra fecha y hora · usuario · estado anterior → estado nuevo, y el comentario. Ejemplo: 08/10/2026 20:15 · Jorge Pérez · Asignado → Escalado</w:t>
            </w:r>
          </w:p>
        </w:tc>
      </w:tr>
    </w:tbl>
    <w:p w14:paraId="7B86B89A" w14:textId="77777777" w:rsidR="00FA6FD0" w:rsidRDefault="00FA6FD0"/>
    <w:p w14:paraId="7A64EAF2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RN03 Motivo del escalamiento</w:t>
      </w:r>
    </w:p>
    <w:p w14:paraId="0C9641A0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El sistema muestra al supervisor el avance con el que el técnico justificó el escalamiento, por cuanto constituye el fundamento de la decisión que el supervisor debe adoptar.</w:t>
      </w:r>
    </w:p>
    <w:p w14:paraId="7B604667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RN04 Datos de las secciones “Decisión del supervisor” y “Avance de la atención”</w:t>
      </w:r>
    </w:p>
    <w:p w14:paraId="3779CEDC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La ventana de detalle incluye uno de los siguientes campos, según la situación de la solicitud: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FA6FD0" w14:paraId="0F93F73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A80F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34FE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E38C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01B4B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FA6FD0" w14:paraId="22B0D8D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EE0D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Decisión del supervisor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2B1B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Fundamento de la decisión que el supervisor adopta sobre </w:t>
            </w:r>
            <w:r>
              <w:rPr>
                <w:rFonts w:eastAsia="Calibri"/>
                <w:sz w:val="20"/>
                <w:szCs w:val="20"/>
              </w:rPr>
              <w:lastRenderedPageBreak/>
              <w:t>una solicitud escalada.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A876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A83C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libre y obligatorio, de máximo 200 caracteres. Texto de ejemplo: </w:t>
            </w:r>
            <w:r>
              <w:rPr>
                <w:rFonts w:eastAsia="Calibri"/>
                <w:sz w:val="20"/>
                <w:szCs w:val="20"/>
              </w:rPr>
              <w:lastRenderedPageBreak/>
              <w:t>“Fundamente la decisión que adopta sobre la solicitud”. Se muestra cuando la solicitud está escalada.</w:t>
            </w:r>
          </w:p>
        </w:tc>
      </w:tr>
      <w:tr w:rsidR="00FA6FD0" w14:paraId="63569E2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ADA7" w14:textId="77777777" w:rsidR="00FA6FD0" w:rsidRDefault="004520E5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lastRenderedPageBreak/>
              <w:t>Avance de la atención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D6CD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Avance que el supervisor registra mientras atiende directamente la solicitud.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6F7A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A902" w14:textId="77777777" w:rsidR="00FA6FD0" w:rsidRDefault="004520E5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libre y obligatorio, de máximo 200 caracteres. Se muestra cuando la solicitud la atiende el supervisor.</w:t>
            </w:r>
          </w:p>
        </w:tc>
      </w:tr>
    </w:tbl>
    <w:p w14:paraId="0CFDEB47" w14:textId="77777777" w:rsidR="00FA6FD0" w:rsidRDefault="00FA6FD0"/>
    <w:p w14:paraId="0437C39C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RN05 Obligatoriedad del avance</w:t>
      </w:r>
    </w:p>
    <w:p w14:paraId="6A57EFB7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Toda gestión sobre una solicitud escalada exige que el supervisor redacte el avance correspondiente, de manera que quede constancia de la decisión adoptada y de su fundamento.</w:t>
      </w:r>
    </w:p>
    <w:p w14:paraId="4A943A96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RN06 Devolución a la bolsa de casos pendientes</w:t>
      </w:r>
    </w:p>
    <w:p w14:paraId="3398770B" w14:textId="77777777" w:rsidR="00FA6FD0" w:rsidRDefault="004520E5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solicitud devuelta conserva su historial de avances y el tiempo transcurrido desde su registro, de manera que no pierda la antigüedad ganada en la espera.</w:t>
      </w:r>
    </w:p>
    <w:p w14:paraId="7B1B9FB5" w14:textId="77777777" w:rsidR="00FA6FD0" w:rsidRDefault="004520E5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excluye de la nueva distribución al técnico que escaló la solicitud, de manera que no le sea entregada nuevamente.</w:t>
      </w:r>
    </w:p>
    <w:p w14:paraId="6DCAE43A" w14:textId="77777777" w:rsidR="00FA6FD0" w:rsidRDefault="004520E5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nuevo técnico dispone de todos los antecedentes del caso, incluidos los avances registrados por el técnico anterior y por el supervisor.</w:t>
      </w:r>
    </w:p>
    <w:p w14:paraId="1BA2807B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RN07 Registro en bitácora</w:t>
      </w:r>
    </w:p>
    <w:p w14:paraId="4427A874" w14:textId="568CF245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Toda gestión realizada sobre una solicitud escalada queda asentada en la bitácora del sistema, indicando el usuario, la fecha, la hora. Este registro no puede ser modificado ni eliminado.</w:t>
      </w:r>
    </w:p>
    <w:p w14:paraId="407645B4" w14:textId="77777777" w:rsidR="00FA6FD0" w:rsidRDefault="004520E5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RN08 Atención por el supervisor</w:t>
      </w:r>
    </w:p>
    <w:p w14:paraId="145CE2E2" w14:textId="77777777" w:rsidR="00FA6FD0" w:rsidRDefault="004520E5">
      <w:pPr>
        <w:spacing w:after="120" w:line="276" w:lineRule="auto"/>
      </w:pPr>
      <w:r>
        <w:rPr>
          <w:rFonts w:eastAsia="Calibri"/>
          <w:sz w:val="22"/>
          <w:szCs w:val="22"/>
        </w:rPr>
        <w:t>Cuando el supervisor atiende directamente una solicitud escalada, esta no se computa dentro de la capacidad de ningún técnico de soporte. El supervisor no tiene capacidad máxima de casos configurada.</w:t>
      </w:r>
    </w:p>
    <w:p w14:paraId="4A78BF6F" w14:textId="77777777" w:rsidR="00FA6FD0" w:rsidRDefault="00FA6FD0">
      <w:pPr>
        <w:pStyle w:val="Ttulo1"/>
        <w:spacing w:before="300" w:after="160"/>
      </w:pPr>
    </w:p>
    <w:p w14:paraId="1554DC2B" w14:textId="1E539092" w:rsidR="00FA6FD0" w:rsidRDefault="004520E5">
      <w:pPr>
        <w:pStyle w:val="Ttulo1"/>
        <w:spacing w:before="300" w:after="160"/>
      </w:pPr>
      <w:r>
        <w:t>4. Firmas Necesarias</w:t>
      </w:r>
    </w:p>
    <w:p w14:paraId="738F251A" w14:textId="77777777" w:rsidR="00FA6FD0" w:rsidRDefault="00FA6FD0"/>
    <w:tbl>
      <w:tblPr>
        <w:tblW w:w="935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3125"/>
        <w:gridCol w:w="3125"/>
      </w:tblGrid>
      <w:tr w:rsidR="00FA6FD0" w14:paraId="67A95C85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558F3B39" w14:textId="77777777" w:rsidR="00FA6FD0" w:rsidRDefault="004520E5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72DFDF62" w14:textId="77777777" w:rsidR="00FA6FD0" w:rsidRDefault="004520E5">
            <w:pPr>
              <w:rPr>
                <w:b/>
                <w:bCs/>
              </w:rPr>
            </w:pPr>
            <w:r>
              <w:rPr>
                <w:b/>
                <w:bCs/>
              </w:rPr>
              <w:t>Puesto / Sector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11899F1A" w14:textId="77777777" w:rsidR="00FA6FD0" w:rsidRDefault="004520E5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4D5D1A" w14:paraId="2E1B0953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4F3D5F" w14:textId="77777777" w:rsidR="004D5D1A" w:rsidRDefault="004D5D1A" w:rsidP="004D5D1A">
            <w:r>
              <w:t xml:space="preserve"> Cindy Beatriz Pú Getellá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2444B" w14:textId="16C0B491" w:rsidR="004D5D1A" w:rsidRDefault="004D5D1A" w:rsidP="004D5D1A">
            <w:pPr>
              <w:tabs>
                <w:tab w:val="center" w:pos="1462"/>
              </w:tabs>
            </w:pPr>
            <w:r>
              <w:t xml:space="preserve"> Analista de procesos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2E8D6" w14:textId="06DE0616" w:rsidR="004D5D1A" w:rsidRDefault="004D5D1A" w:rsidP="004D5D1A">
            <w:r>
              <w:rPr>
                <w:noProof/>
              </w:rPr>
              <w:pict w14:anchorId="6EA25476">
                <v:shape id="_x0000_s1030" style="position:absolute;margin-left:-.8pt;margin-top:.25pt;width:55.25pt;height:16.1pt;z-index:1;mso-position-horizontal-relative:char;mso-position-vertical-relative:line" coordsize="21600,21600" filled="f">
                  <v:stroke endcap="round"/>
                  <o:ink i="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" annotation="t"/>
                  <w10:wrap anchorx="page" anchory="page"/>
                </v:shape>
              </w:pict>
            </w:r>
            <w:r>
              <w:t xml:space="preserve"> </w:t>
            </w:r>
          </w:p>
        </w:tc>
      </w:tr>
      <w:tr w:rsidR="004D5D1A" w14:paraId="510FE23A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4175BD" w14:textId="77777777" w:rsidR="004D5D1A" w:rsidRDefault="004D5D1A" w:rsidP="004D5D1A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EC388" w14:textId="77777777" w:rsidR="004D5D1A" w:rsidRDefault="004D5D1A" w:rsidP="004D5D1A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AFF327" w14:textId="77777777" w:rsidR="004D5D1A" w:rsidRDefault="004D5D1A" w:rsidP="004D5D1A">
            <w:r>
              <w:t xml:space="preserve"> </w:t>
            </w:r>
          </w:p>
        </w:tc>
      </w:tr>
    </w:tbl>
    <w:p w14:paraId="6966BAB6" w14:textId="77777777" w:rsidR="004520E5" w:rsidRDefault="004520E5"/>
    <w:sectPr w:rsidR="004520E5">
      <w:pgSz w:w="11906" w:h="16838"/>
      <w:pgMar w:top="1417" w:right="1701" w:bottom="1417" w:left="1701" w:header="0" w:footer="0" w:gutter="0"/>
      <w:pgBorders w:offsetFrom="page">
        <w:bottom w:val="single" w:sz="6" w:space="24" w:color="000000"/>
      </w:pgBorders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435C"/>
    <w:multiLevelType w:val="multilevel"/>
    <w:tmpl w:val="CE541DF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D53FDE"/>
    <w:multiLevelType w:val="multilevel"/>
    <w:tmpl w:val="B7E43CC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8BE0425"/>
    <w:multiLevelType w:val="multilevel"/>
    <w:tmpl w:val="6F1AC6B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A30558"/>
    <w:multiLevelType w:val="multilevel"/>
    <w:tmpl w:val="59E04C4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3A6AF8"/>
    <w:multiLevelType w:val="multilevel"/>
    <w:tmpl w:val="D4EAAB5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5138B1"/>
    <w:multiLevelType w:val="multilevel"/>
    <w:tmpl w:val="5020480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3C77F3"/>
    <w:multiLevelType w:val="multilevel"/>
    <w:tmpl w:val="CDDAD30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7C5EBF"/>
    <w:multiLevelType w:val="multilevel"/>
    <w:tmpl w:val="38687EB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2B297C"/>
    <w:multiLevelType w:val="multilevel"/>
    <w:tmpl w:val="595E06CA"/>
    <w:lvl w:ilvl="0">
      <w:start w:val="1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28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94B4C7B"/>
    <w:multiLevelType w:val="multilevel"/>
    <w:tmpl w:val="C088A6F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C27227F"/>
    <w:multiLevelType w:val="multilevel"/>
    <w:tmpl w:val="2D6A941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CC44CF"/>
    <w:multiLevelType w:val="multilevel"/>
    <w:tmpl w:val="D87ED7D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051415D"/>
    <w:multiLevelType w:val="multilevel"/>
    <w:tmpl w:val="94AC205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61541C"/>
    <w:multiLevelType w:val="multilevel"/>
    <w:tmpl w:val="0E9268E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5844FD"/>
    <w:multiLevelType w:val="multilevel"/>
    <w:tmpl w:val="A25C31C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6D7464"/>
    <w:multiLevelType w:val="multilevel"/>
    <w:tmpl w:val="00BC98C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4523048"/>
    <w:multiLevelType w:val="multilevel"/>
    <w:tmpl w:val="F950392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B54214"/>
    <w:multiLevelType w:val="multilevel"/>
    <w:tmpl w:val="6A14D9F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B350A2"/>
    <w:multiLevelType w:val="multilevel"/>
    <w:tmpl w:val="2CCCE4E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B6751CD"/>
    <w:multiLevelType w:val="multilevel"/>
    <w:tmpl w:val="E0A46D7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C777CBB"/>
    <w:multiLevelType w:val="multilevel"/>
    <w:tmpl w:val="B320734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D682D5E"/>
    <w:multiLevelType w:val="multilevel"/>
    <w:tmpl w:val="3E640DB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52D2FE8"/>
    <w:multiLevelType w:val="multilevel"/>
    <w:tmpl w:val="0D88985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40129D"/>
    <w:multiLevelType w:val="multilevel"/>
    <w:tmpl w:val="8640D71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9121801"/>
    <w:multiLevelType w:val="multilevel"/>
    <w:tmpl w:val="3738B18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3C2EF3"/>
    <w:multiLevelType w:val="multilevel"/>
    <w:tmpl w:val="CC1CFD5A"/>
    <w:lvl w:ilvl="0">
      <w:start w:val="2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26" w15:restartNumberingAfterBreak="0">
    <w:nsid w:val="72E21AC4"/>
    <w:multiLevelType w:val="multilevel"/>
    <w:tmpl w:val="2136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154ED"/>
    <w:multiLevelType w:val="multilevel"/>
    <w:tmpl w:val="94DA1B3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F9E2A7C"/>
    <w:multiLevelType w:val="multilevel"/>
    <w:tmpl w:val="38B253C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19"/>
  </w:num>
  <w:num w:numId="3">
    <w:abstractNumId w:val="24"/>
  </w:num>
  <w:num w:numId="4">
    <w:abstractNumId w:val="12"/>
  </w:num>
  <w:num w:numId="5">
    <w:abstractNumId w:val="8"/>
  </w:num>
  <w:num w:numId="6">
    <w:abstractNumId w:val="25"/>
  </w:num>
  <w:num w:numId="7">
    <w:abstractNumId w:val="0"/>
  </w:num>
  <w:num w:numId="8">
    <w:abstractNumId w:val="26"/>
  </w:num>
  <w:num w:numId="9">
    <w:abstractNumId w:val="18"/>
  </w:num>
  <w:num w:numId="10">
    <w:abstractNumId w:val="12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24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17"/>
  </w:num>
  <w:num w:numId="16">
    <w:abstractNumId w:val="28"/>
  </w:num>
  <w:num w:numId="17">
    <w:abstractNumId w:val="23"/>
  </w:num>
  <w:num w:numId="18">
    <w:abstractNumId w:val="13"/>
  </w:num>
  <w:num w:numId="19">
    <w:abstractNumId w:val="2"/>
  </w:num>
  <w:num w:numId="20">
    <w:abstractNumId w:val="6"/>
  </w:num>
  <w:num w:numId="21">
    <w:abstractNumId w:val="15"/>
  </w:num>
  <w:num w:numId="22">
    <w:abstractNumId w:val="22"/>
  </w:num>
  <w:num w:numId="23">
    <w:abstractNumId w:val="27"/>
  </w:num>
  <w:num w:numId="24">
    <w:abstractNumId w:val="14"/>
  </w:num>
  <w:num w:numId="25">
    <w:abstractNumId w:val="10"/>
  </w:num>
  <w:num w:numId="26">
    <w:abstractNumId w:val="20"/>
  </w:num>
  <w:num w:numId="27">
    <w:abstractNumId w:val="11"/>
  </w:num>
  <w:num w:numId="28">
    <w:abstractNumId w:val="16"/>
  </w:num>
  <w:num w:numId="29">
    <w:abstractNumId w:val="5"/>
  </w:num>
  <w:num w:numId="30">
    <w:abstractNumId w:val="4"/>
  </w:num>
  <w:num w:numId="31">
    <w:abstractNumId w:val="21"/>
  </w:num>
  <w:num w:numId="32">
    <w:abstractNumId w:val="7"/>
  </w:num>
  <w:num w:numId="33">
    <w:abstractNumId w:val="3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FD0"/>
    <w:rsid w:val="001A1811"/>
    <w:rsid w:val="00231CAE"/>
    <w:rsid w:val="003665A4"/>
    <w:rsid w:val="004520E5"/>
    <w:rsid w:val="004D5D1A"/>
    <w:rsid w:val="005069B4"/>
    <w:rsid w:val="00D172B9"/>
    <w:rsid w:val="00E36A03"/>
    <w:rsid w:val="00FA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500D6AFF"/>
  <w15:docId w15:val="{F86FADC6-94E5-4F45-B30A-75138159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/>
      <w:outlineLvl w:val="0"/>
    </w:pPr>
    <w:rPr>
      <w:b/>
      <w:bCs/>
      <w:kern w:val="2"/>
      <w:sz w:val="28"/>
      <w:szCs w:val="48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b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  <w:rPr>
      <w:b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Symbol" w:hAnsi="Symbol" w:cs="Symbol"/>
      <w:sz w:val="20"/>
    </w:rPr>
  </w:style>
  <w:style w:type="character" w:customStyle="1" w:styleId="WW8Num25z1">
    <w:name w:val="WW8Num25z1"/>
    <w:qFormat/>
    <w:rPr>
      <w:rFonts w:ascii="Courier New" w:hAnsi="Courier New" w:cs="Courier New"/>
      <w:sz w:val="20"/>
    </w:rPr>
  </w:style>
  <w:style w:type="character" w:customStyle="1" w:styleId="WW8Num25z2">
    <w:name w:val="WW8Num25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b/>
      <w:sz w:val="22"/>
    </w:rPr>
  </w:style>
  <w:style w:type="character" w:customStyle="1" w:styleId="WW8Num36z0">
    <w:name w:val="WW8Num36z0"/>
    <w:qFormat/>
    <w:rPr>
      <w:b/>
      <w:sz w:val="22"/>
    </w:rPr>
  </w:style>
  <w:style w:type="character" w:customStyle="1" w:styleId="WW8Num37z0">
    <w:name w:val="WW8Num37z0"/>
    <w:qFormat/>
    <w:rPr>
      <w:rFonts w:ascii="Times New Roman" w:eastAsia="Times New Roman" w:hAnsi="Times New Roman" w:cs="Times New Roman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styleId="Hipervnculo">
    <w:name w:val="Hyperlink"/>
    <w:rPr>
      <w:color w:val="0000FF"/>
      <w:u w:val="single"/>
    </w:rPr>
  </w:style>
  <w:style w:type="character" w:customStyle="1" w:styleId="TtuloCar">
    <w:name w:val="Título Car"/>
    <w:qFormat/>
    <w:rPr>
      <w:rFonts w:ascii="Arial" w:hAnsi="Arial" w:cs="Arial"/>
      <w:b/>
      <w:kern w:val="2"/>
      <w:sz w:val="64"/>
      <w:lang w:val="en-US"/>
    </w:rPr>
  </w:style>
  <w:style w:type="character" w:styleId="Nmerodelnea">
    <w:name w:val="line number"/>
    <w:basedOn w:val="Fuentedeprrafopredeter"/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customStyle="1" w:styleId="TextoindependienteCar">
    <w:name w:val="Texto independiente Car"/>
    <w:qFormat/>
    <w:rPr>
      <w:sz w:val="24"/>
      <w:szCs w:val="24"/>
      <w:lang w:val="es-ES"/>
    </w:rPr>
  </w:style>
  <w:style w:type="character" w:customStyle="1" w:styleId="TextonotaalfinalCar">
    <w:name w:val="Texto nota al final Car"/>
    <w:qFormat/>
    <w:rPr>
      <w:lang w:val="es-ES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Ttulo3Car">
    <w:name w:val="Título 3 Car"/>
    <w:qFormat/>
    <w:rPr>
      <w:rFonts w:ascii="Calibri Light" w:eastAsia="Times New Roman" w:hAnsi="Calibri Light" w:cs="Times New Roman"/>
      <w:b/>
      <w:bCs/>
      <w:sz w:val="26"/>
      <w:szCs w:val="26"/>
      <w:lang w:val="es-ES"/>
    </w:rPr>
  </w:style>
  <w:style w:type="character" w:customStyle="1" w:styleId="Ttulo4Car">
    <w:name w:val="Título 4 Car"/>
    <w:qFormat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qFormat/>
    <w:rPr>
      <w:rFonts w:ascii="Calibri" w:eastAsia="Times New Roman" w:hAnsi="Calibri" w:cs="Times New Roman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qFormat/>
    <w:rPr>
      <w:rFonts w:ascii="Calibri" w:eastAsia="Times New Roman" w:hAnsi="Calibri" w:cs="Times New Roman"/>
      <w:b/>
      <w:bCs/>
      <w:sz w:val="22"/>
      <w:szCs w:val="22"/>
      <w:lang w:val="es-ES"/>
    </w:rPr>
  </w:style>
  <w:style w:type="character" w:customStyle="1" w:styleId="Ttulo7Car">
    <w:name w:val="Título 7 Car"/>
    <w:qFormat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Ttulo8Car">
    <w:name w:val="Título 8 Car"/>
    <w:qFormat/>
    <w:rPr>
      <w:rFonts w:ascii="Calibri" w:eastAsia="Times New Roman" w:hAnsi="Calibri" w:cs="Times New Roman"/>
      <w:i/>
      <w:iCs/>
      <w:sz w:val="24"/>
      <w:szCs w:val="24"/>
      <w:lang w:val="es-ES"/>
    </w:rPr>
  </w:style>
  <w:style w:type="character" w:customStyle="1" w:styleId="Ttulo9Car">
    <w:name w:val="Título 9 Car"/>
    <w:qFormat/>
    <w:rPr>
      <w:rFonts w:ascii="Calibri Light" w:eastAsia="Times New Roman" w:hAnsi="Calibri Light" w:cs="Times New Roman"/>
      <w:sz w:val="22"/>
      <w:szCs w:val="22"/>
      <w:lang w:val="es-ES"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TextocomentarioCar">
    <w:name w:val="Texto comentario Car"/>
    <w:qFormat/>
    <w:rPr>
      <w:lang w:val="es-ES"/>
    </w:rPr>
  </w:style>
  <w:style w:type="character" w:customStyle="1" w:styleId="AsuntodelcomentarioCar">
    <w:name w:val="Asunto del comentario Car"/>
    <w:qFormat/>
    <w:rPr>
      <w:b/>
      <w:bCs/>
      <w:lang w:val="es-ES"/>
    </w:rPr>
  </w:style>
  <w:style w:type="character" w:styleId="Textoennegrita">
    <w:name w:val="Strong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spacing w:before="240" w:after="720"/>
      <w:jc w:val="right"/>
    </w:pPr>
    <w:rPr>
      <w:rFonts w:ascii="Arial" w:hAnsi="Arial" w:cs="Arial"/>
      <w:b/>
      <w:kern w:val="2"/>
      <w:sz w:val="64"/>
      <w:szCs w:val="20"/>
      <w:lang w:val="en-US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styleId="TDC1">
    <w:name w:val="toc 1"/>
    <w:basedOn w:val="Normal"/>
    <w:pPr>
      <w:spacing w:before="280" w:after="280"/>
    </w:pPr>
  </w:style>
  <w:style w:type="paragraph" w:styleId="TDC2">
    <w:name w:val="toc 2"/>
    <w:basedOn w:val="Normal"/>
    <w:pPr>
      <w:spacing w:before="280" w:after="280"/>
    </w:pPr>
  </w:style>
  <w:style w:type="paragraph" w:styleId="Sangra3detindependiente">
    <w:name w:val="Body Text Indent 3"/>
    <w:basedOn w:val="Normal"/>
    <w:qFormat/>
    <w:pPr>
      <w:spacing w:before="280" w:after="280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before="280" w:after="280"/>
    </w:pPr>
  </w:style>
  <w:style w:type="paragraph" w:customStyle="1" w:styleId="celda">
    <w:name w:val="celda"/>
    <w:basedOn w:val="Normal"/>
    <w:qFormat/>
    <w:pPr>
      <w:spacing w:before="280" w:after="280"/>
    </w:pPr>
  </w:style>
  <w:style w:type="paragraph" w:customStyle="1" w:styleId="ByLine">
    <w:name w:val="ByLine"/>
    <w:basedOn w:val="Heading"/>
    <w:qFormat/>
    <w:rPr>
      <w:sz w:val="28"/>
    </w:rPr>
  </w:style>
  <w:style w:type="paragraph" w:customStyle="1" w:styleId="ChangeHistoryTitle">
    <w:name w:val="ChangeHistory Title"/>
    <w:basedOn w:val="Normal"/>
    <w:qFormat/>
    <w:pPr>
      <w:keepNext/>
      <w:spacing w:before="60" w:after="60"/>
      <w:jc w:val="center"/>
    </w:pPr>
    <w:rPr>
      <w:rFonts w:ascii="Arial" w:hAnsi="Arial" w:cs="Arial"/>
      <w:b/>
      <w:sz w:val="36"/>
      <w:szCs w:val="20"/>
      <w:lang w:val="en-US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rPr>
      <w:sz w:val="20"/>
      <w:szCs w:val="20"/>
    </w:rPr>
  </w:style>
  <w:style w:type="paragraph" w:styleId="Revisin">
    <w:name w:val="Revision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static.thenounproject.com/png/16443-200.png" TargetMode="External"/><Relationship Id="rId3" Type="http://schemas.openxmlformats.org/officeDocument/2006/relationships/settings" Target="settings.xml"/><Relationship Id="rId7" Type="http://schemas.openxmlformats.org/officeDocument/2006/relationships/image" Target="https://static.thenounproject.com/png/16443-200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static.thenounproject.com/png/16443-200.pn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2064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Cindy Beatriz Pú Getellá</cp:lastModifiedBy>
  <cp:revision>4</cp:revision>
  <dcterms:created xsi:type="dcterms:W3CDTF">2026-10-09T04:24:00Z</dcterms:created>
  <dcterms:modified xsi:type="dcterms:W3CDTF">2026-10-14T02:45:00Z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2007-12-05T14:34:00Z</dcterms:created>
  <dc:creator>aemelgar</dc:creator>
  <dc:description/>
  <cp:keywords/>
  <dc:language>en-US</dc:language>
  <cp:lastModifiedBy>232193 - LUZ MIRIAM GIL AGUILAR</cp:lastModifiedBy>
  <dcterms:modified xsi:type="dcterms:W3CDTF">2026-09-04T02:49:00Z</dcterms:modified>
  <cp:revision>15</cp:revision>
  <dc:subject/>
  <dc:title>Plantilla Requerimientos Pantallas-Procesos</dc:title>
</cp:coreProperties>
</file>