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4E3B3" w14:textId="77777777" w:rsidR="005E7205" w:rsidRPr="000305D0" w:rsidRDefault="00500E66">
      <w:pPr>
        <w:pStyle w:val="Heading"/>
        <w:spacing w:before="0" w:after="0"/>
        <w:rPr>
          <w:rFonts w:ascii="Times New Roman" w:hAnsi="Times New Roman" w:cs="Times New Roman"/>
          <w:lang w:val="es-GT"/>
        </w:rPr>
      </w:pPr>
      <w:r w:rsidRPr="000305D0">
        <w:rPr>
          <w:rFonts w:ascii="Times New Roman" w:hAnsi="Times New Roman" w:cs="Times New Roman"/>
          <w:lang w:val="es-GT"/>
        </w:rPr>
        <w:t xml:space="preserve">Caso de Uso </w:t>
      </w:r>
    </w:p>
    <w:p w14:paraId="6ADFFF39" w14:textId="77777777" w:rsidR="005E7205" w:rsidRPr="000305D0" w:rsidRDefault="00500E66">
      <w:pPr>
        <w:pStyle w:val="Heading"/>
        <w:spacing w:before="0" w:after="0"/>
        <w:rPr>
          <w:rFonts w:ascii="Times New Roman" w:hAnsi="Times New Roman" w:cs="Times New Roman"/>
          <w:lang w:val="es-GT"/>
        </w:rPr>
      </w:pPr>
      <w:r w:rsidRPr="000305D0">
        <w:rPr>
          <w:rFonts w:ascii="Times New Roman" w:hAnsi="Times New Roman" w:cs="Times New Roman"/>
          <w:bCs/>
          <w:sz w:val="52"/>
          <w:szCs w:val="16"/>
          <w:lang w:val="es-GT"/>
        </w:rPr>
        <w:t>Sistema de Gestión de Quejas, Reclamos, Denuncias y Sugerencias de Soporte Técnico</w:t>
      </w:r>
    </w:p>
    <w:p w14:paraId="2E4F2C90" w14:textId="77777777" w:rsidR="005E7205" w:rsidRPr="000305D0" w:rsidRDefault="00500E66">
      <w:pPr>
        <w:pStyle w:val="ByLine"/>
        <w:rPr>
          <w:lang w:val="es-GT"/>
        </w:rPr>
      </w:pPr>
      <w:r w:rsidRPr="000305D0">
        <w:rPr>
          <w:rFonts w:ascii="Times New Roman" w:hAnsi="Times New Roman" w:cs="Times New Roman"/>
          <w:sz w:val="36"/>
          <w:szCs w:val="36"/>
          <w:lang w:val="es-GT"/>
        </w:rPr>
        <w:t>Revisión de Sugerencias</w:t>
      </w:r>
    </w:p>
    <w:p w14:paraId="2E6D57B8" w14:textId="77777777" w:rsidR="005E7205" w:rsidRPr="000305D0" w:rsidRDefault="00500E66">
      <w:pPr>
        <w:pStyle w:val="ByLine"/>
        <w:rPr>
          <w:lang w:val="es-GT"/>
        </w:rPr>
      </w:pPr>
      <w:r w:rsidRPr="000305D0">
        <w:rPr>
          <w:rFonts w:ascii="Times New Roman" w:hAnsi="Times New Roman" w:cs="Times New Roman"/>
          <w:lang w:val="es-GT"/>
        </w:rPr>
        <w:t>Versión 1.0</w:t>
      </w:r>
    </w:p>
    <w:p w14:paraId="33CB0BA8" w14:textId="6405125A" w:rsidR="005E7205" w:rsidRPr="000305D0" w:rsidRDefault="00500E66">
      <w:pPr>
        <w:pStyle w:val="ByLine"/>
        <w:rPr>
          <w:lang w:val="es-GT"/>
        </w:rPr>
      </w:pPr>
      <w:r w:rsidRPr="000305D0">
        <w:rPr>
          <w:rFonts w:ascii="Times New Roman" w:hAnsi="Times New Roman" w:cs="Times New Roman"/>
          <w:lang w:val="es-GT"/>
        </w:rPr>
        <w:t>Elaborado por</w:t>
      </w:r>
      <w:r w:rsidR="00EC770F">
        <w:rPr>
          <w:rFonts w:ascii="Times New Roman" w:hAnsi="Times New Roman" w:cs="Times New Roman"/>
          <w:lang w:val="es-GT"/>
        </w:rPr>
        <w:t xml:space="preserve"> Cindy Pú</w:t>
      </w:r>
    </w:p>
    <w:p w14:paraId="0F8AEF65" w14:textId="56B0887E" w:rsidR="005E7205" w:rsidRPr="00EC770F" w:rsidRDefault="00500E66">
      <w:pPr>
        <w:pStyle w:val="ByLine"/>
        <w:rPr>
          <w:lang w:val="es-GT"/>
        </w:rPr>
      </w:pPr>
      <w:r w:rsidRPr="00EC770F">
        <w:rPr>
          <w:rFonts w:ascii="Times New Roman" w:hAnsi="Times New Roman" w:cs="Times New Roman"/>
          <w:lang w:val="es-GT"/>
        </w:rPr>
        <w:t>Fecha Elaboración</w:t>
      </w:r>
      <w:r w:rsidR="00FD72D8">
        <w:rPr>
          <w:rFonts w:ascii="Times New Roman" w:hAnsi="Times New Roman" w:cs="Times New Roman"/>
          <w:lang w:val="es-GT"/>
        </w:rPr>
        <w:t xml:space="preserve"> </w:t>
      </w:r>
      <w:r w:rsidR="000114A3">
        <w:rPr>
          <w:rFonts w:ascii="Times New Roman" w:hAnsi="Times New Roman" w:cs="Times New Roman"/>
          <w:lang w:val="es-GT"/>
        </w:rPr>
        <w:t>17</w:t>
      </w:r>
      <w:r w:rsidR="00EC770F">
        <w:rPr>
          <w:rFonts w:ascii="Times New Roman" w:hAnsi="Times New Roman" w:cs="Times New Roman"/>
          <w:lang w:val="es-GT"/>
        </w:rPr>
        <w:t>/</w:t>
      </w:r>
      <w:r w:rsidR="000114A3">
        <w:rPr>
          <w:rFonts w:ascii="Times New Roman" w:hAnsi="Times New Roman" w:cs="Times New Roman"/>
          <w:lang w:val="es-GT"/>
        </w:rPr>
        <w:t>09</w:t>
      </w:r>
      <w:r w:rsidR="00EC770F">
        <w:rPr>
          <w:rFonts w:ascii="Times New Roman" w:hAnsi="Times New Roman" w:cs="Times New Roman"/>
          <w:lang w:val="es-GT"/>
        </w:rPr>
        <w:t>/2026</w:t>
      </w:r>
    </w:p>
    <w:p w14:paraId="600EB47B" w14:textId="77777777" w:rsidR="005E7205" w:rsidRDefault="00500E66">
      <w:pPr>
        <w:pStyle w:val="ChangeHistoryTitle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Historial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Revisiones</w:t>
      </w:r>
      <w:proofErr w:type="spellEnd"/>
    </w:p>
    <w:tbl>
      <w:tblPr>
        <w:tblW w:w="8613" w:type="dxa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5E7205" w14:paraId="29B59CB0" w14:textId="77777777">
        <w:tc>
          <w:tcPr>
            <w:tcW w:w="2160" w:type="dxa"/>
            <w:tcBorders>
              <w:top w:val="thinThickSmallGap" w:sz="24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2F2EB4C4" w14:textId="77777777" w:rsidR="005E7205" w:rsidRDefault="00500E66">
            <w:pPr>
              <w:spacing w:before="40" w:after="40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2DD99421" w14:textId="77777777" w:rsidR="005E7205" w:rsidRDefault="00500E66">
            <w:pPr>
              <w:spacing w:before="40" w:after="40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0F147010" w14:textId="77777777" w:rsidR="005E7205" w:rsidRDefault="00500E66">
            <w:pPr>
              <w:spacing w:before="40" w:after="40"/>
              <w:jc w:val="center"/>
            </w:pPr>
            <w:r>
              <w:rPr>
                <w:b/>
                <w:lang w:val="es-GT" w:eastAsia="en-US"/>
              </w:rPr>
              <w:t>Descripción del Cambio</w:t>
            </w:r>
          </w:p>
        </w:tc>
        <w:tc>
          <w:tcPr>
            <w:tcW w:w="1134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1E1BC086" w14:textId="77777777" w:rsidR="005E7205" w:rsidRDefault="00500E66">
            <w:pPr>
              <w:spacing w:before="40" w:after="40"/>
              <w:jc w:val="center"/>
            </w:pPr>
            <w:r>
              <w:rPr>
                <w:b/>
                <w:lang w:val="es-GT" w:eastAsia="en-US"/>
              </w:rPr>
              <w:t>Versión</w:t>
            </w:r>
          </w:p>
        </w:tc>
      </w:tr>
      <w:tr w:rsidR="005E7205" w14:paraId="7B0C0C0E" w14:textId="77777777">
        <w:tc>
          <w:tcPr>
            <w:tcW w:w="2160" w:type="dxa"/>
            <w:tcBorders>
              <w:top w:val="thickThinSmallGap" w:sz="24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3748D4C5" w14:textId="77777777" w:rsidR="005E7205" w:rsidRDefault="005E7205">
            <w:pPr>
              <w:snapToGrid w:val="0"/>
              <w:spacing w:before="40" w:after="40"/>
              <w:rPr>
                <w:b/>
                <w:lang w:val="es-GT" w:eastAsia="en-US"/>
              </w:rPr>
            </w:pPr>
          </w:p>
        </w:tc>
        <w:tc>
          <w:tcPr>
            <w:tcW w:w="1170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75253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DFBF1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28771276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36304ADC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8375EE3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FF03A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F98AA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6CC0A96A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57D3D1EF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75B49D6E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8780D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26490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608B9FC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192426FC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7429B269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E5842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CCE6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2C06BA41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7763788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AF84896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552B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2D264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5B8E2663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78E86943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3E14E290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4754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3B26E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0F1020C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046E682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071B268E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2C8C3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CBD00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CEB92E0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029922F3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A9F6728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53714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EFA6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18B8BF8C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00909113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47DE6386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399CDBB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51A578EF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541D3BEB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</w:tbl>
    <w:p w14:paraId="451A2C31" w14:textId="30B104F4" w:rsidR="005E7205" w:rsidRDefault="005E7205"/>
    <w:p w14:paraId="1217CDD9" w14:textId="3640C311" w:rsidR="000305D0" w:rsidRDefault="000305D0"/>
    <w:p w14:paraId="6D8836B8" w14:textId="1DA81EFE" w:rsidR="000305D0" w:rsidRDefault="000305D0"/>
    <w:p w14:paraId="55B9AA59" w14:textId="4EC8FB63" w:rsidR="000305D0" w:rsidRDefault="000305D0"/>
    <w:p w14:paraId="0F60E3C1" w14:textId="130E0DFA" w:rsidR="000305D0" w:rsidRDefault="000305D0"/>
    <w:p w14:paraId="1D3ADF67" w14:textId="76993301" w:rsidR="000305D0" w:rsidRDefault="000305D0"/>
    <w:p w14:paraId="6E469D3B" w14:textId="260AC19E" w:rsidR="000305D0" w:rsidRDefault="000305D0"/>
    <w:p w14:paraId="05B29482" w14:textId="77777777" w:rsidR="000305D0" w:rsidRDefault="000305D0"/>
    <w:p w14:paraId="181E26AD" w14:textId="77777777" w:rsidR="005E7205" w:rsidRDefault="00500E66">
      <w:pPr>
        <w:pStyle w:val="Ttulo1"/>
        <w:spacing w:before="300" w:after="160"/>
      </w:pPr>
      <w:r>
        <w:lastRenderedPageBreak/>
        <w:t>1. Introducción</w:t>
      </w:r>
    </w:p>
    <w:p w14:paraId="57BE75BD" w14:textId="77777777" w:rsidR="005E7205" w:rsidRDefault="00500E66">
      <w:pPr>
        <w:pStyle w:val="Ttulo1"/>
        <w:spacing w:before="300" w:after="160"/>
      </w:pPr>
      <w:r>
        <w:t>1.1 Descripción</w:t>
      </w:r>
    </w:p>
    <w:p w14:paraId="40B7CB05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 xml:space="preserve">El presente documento describe la forma en que el Supervisor de Soporte revisa las sugerencias presentadas por los clientes de </w:t>
      </w:r>
      <w:proofErr w:type="spellStart"/>
      <w:r>
        <w:rPr>
          <w:rFonts w:eastAsia="Calibri"/>
          <w:sz w:val="22"/>
          <w:szCs w:val="22"/>
        </w:rPr>
        <w:t>SolTec</w:t>
      </w:r>
      <w:proofErr w:type="spellEnd"/>
      <w:r>
        <w:rPr>
          <w:rFonts w:eastAsia="Calibri"/>
          <w:sz w:val="22"/>
          <w:szCs w:val="22"/>
        </w:rPr>
        <w:t xml:space="preserve"> Servicios Tecnológicos, S.A., en las que proponen mejoras al servicio, y deja constancia de la determinación adoptada respecto de cada una de ellas.</w:t>
      </w:r>
    </w:p>
    <w:p w14:paraId="65F46637" w14:textId="77777777" w:rsidR="005E7205" w:rsidRDefault="00500E66">
      <w:pPr>
        <w:spacing w:before="200" w:after="100"/>
        <w:rPr>
          <w:sz w:val="28"/>
          <w:szCs w:val="28"/>
        </w:rPr>
      </w:pPr>
      <w:r>
        <w:rPr>
          <w:b/>
          <w:bCs/>
          <w:sz w:val="28"/>
          <w:szCs w:val="28"/>
        </w:rPr>
        <w:t>1.2 Objetivo</w:t>
      </w:r>
    </w:p>
    <w:p w14:paraId="6C023F4B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Garantizar que las propuestas de mejora presentadas por los clientes sean conocidas y respondidas, aun cuando no corresponden a una falla del servicio y por lo tanto no requieren atención técnica.</w:t>
      </w:r>
    </w:p>
    <w:p w14:paraId="2D430EFE" w14:textId="77777777" w:rsidR="005E7205" w:rsidRDefault="00500E66">
      <w:pPr>
        <w:pStyle w:val="Ttulo1"/>
        <w:spacing w:before="300" w:after="160"/>
      </w:pPr>
      <w:r>
        <w:t>2. Definición Caso de Uso</w:t>
      </w:r>
    </w:p>
    <w:p w14:paraId="00A2EBBC" w14:textId="77777777" w:rsidR="005E7205" w:rsidRDefault="00500E66">
      <w:pPr>
        <w:pStyle w:val="Ttulo2"/>
        <w:numPr>
          <w:ilvl w:val="1"/>
          <w:numId w:val="6"/>
        </w:numPr>
        <w:spacing w:after="0"/>
      </w:pPr>
      <w:r>
        <w:t>Actores</w:t>
      </w:r>
    </w:p>
    <w:p w14:paraId="053A4D63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Supervisor de Soporte</w:t>
      </w:r>
    </w:p>
    <w:p w14:paraId="28B78A63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Sistema Informático</w:t>
      </w:r>
    </w:p>
    <w:p w14:paraId="2444B883" w14:textId="2EF7E4FE" w:rsidR="005E7205" w:rsidRDefault="000305D0">
      <w:pPr>
        <w:pStyle w:val="Ttulo2"/>
        <w:numPr>
          <w:ilvl w:val="1"/>
          <w:numId w:val="6"/>
        </w:numPr>
        <w:spacing w:after="0"/>
      </w:pPr>
      <w:r>
        <w:t xml:space="preserve"> </w:t>
      </w:r>
      <w:r w:rsidR="00500E66">
        <w:t>Precondiciones</w:t>
      </w:r>
    </w:p>
    <w:p w14:paraId="7B674B25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debe haber iniciado sesión con el rol de Supervisor de Soporte.</w:t>
      </w:r>
    </w:p>
    <w:p w14:paraId="44BAD2EC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Debe existir al menos una sugerencia registrada. (Ver caso de uso “Registro de Solicitud”).</w:t>
      </w:r>
    </w:p>
    <w:p w14:paraId="4E3A8F5C" w14:textId="77777777" w:rsidR="005E7205" w:rsidRDefault="00500E66">
      <w:pPr>
        <w:pStyle w:val="Ttulo2"/>
        <w:numPr>
          <w:ilvl w:val="1"/>
          <w:numId w:val="6"/>
        </w:numPr>
        <w:spacing w:after="0"/>
      </w:pPr>
      <w:r>
        <w:t>Flujo Normal Básico</w:t>
      </w:r>
    </w:p>
    <w:p w14:paraId="379A9E47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usuario, desde su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>, selecciona la opción “Sugerencias”.</w:t>
      </w:r>
    </w:p>
    <w:p w14:paraId="41B6EC2D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la opción “Sugerencias” seleccionada en el menú lateral y la pantalla “Sugerencias” con el texto “Propuestas de mejora de los clientes”.</w:t>
      </w:r>
    </w:p>
    <w:p w14:paraId="218F40C8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consulta las sugerencias pendientes de revisión. </w:t>
      </w:r>
      <w:r>
        <w:rPr>
          <w:b/>
          <w:bCs/>
          <w:sz w:val="22"/>
          <w:szCs w:val="22"/>
        </w:rPr>
        <w:t>FA06</w:t>
      </w:r>
    </w:p>
    <w:p w14:paraId="0FB5089C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muestra una tabla con la siguiente información: </w:t>
      </w:r>
      <w:r>
        <w:rPr>
          <w:b/>
          <w:bCs/>
          <w:sz w:val="22"/>
          <w:szCs w:val="22"/>
        </w:rPr>
        <w:t>RN01</w:t>
      </w:r>
    </w:p>
    <w:p w14:paraId="2F17F4E2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Boleta</w:t>
      </w:r>
    </w:p>
    <w:p w14:paraId="451A3C05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Asunto</w:t>
      </w:r>
    </w:p>
    <w:p w14:paraId="1A7D7551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Cliente</w:t>
      </w:r>
    </w:p>
    <w:p w14:paraId="5A0A74AC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Fecha</w:t>
      </w:r>
    </w:p>
    <w:p w14:paraId="5E2AD8ED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Estado</w:t>
      </w:r>
    </w:p>
    <w:p w14:paraId="2CD0F243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Acción</w:t>
      </w:r>
    </w:p>
    <w:p w14:paraId="66EAB8F9" w14:textId="77777777" w:rsidR="005E7205" w:rsidRDefault="00500E66">
      <w:pPr>
        <w:pStyle w:val="Prrafodelista"/>
        <w:numPr>
          <w:ilvl w:val="1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Icono </w:t>
      </w:r>
      <w:r>
        <w:rPr>
          <w:rFonts w:ascii="Segoe UI Symbol" w:hAnsi="Segoe UI Symbol" w:cs="Segoe UI Symbol"/>
          <w:sz w:val="22"/>
          <w:szCs w:val="22"/>
        </w:rPr>
        <w:t>👁</w:t>
      </w:r>
      <w:r>
        <w:rPr>
          <w:sz w:val="22"/>
          <w:szCs w:val="22"/>
        </w:rPr>
        <w:t xml:space="preserve"> Ver detalle </w:t>
      </w:r>
      <w:r>
        <w:rPr>
          <w:b/>
          <w:bCs/>
          <w:sz w:val="22"/>
          <w:szCs w:val="22"/>
        </w:rPr>
        <w:t>FA01</w:t>
      </w:r>
    </w:p>
    <w:p w14:paraId="55C710FB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ordena el listado de la sugerencia más reciente a la más antigua. </w:t>
      </w:r>
      <w:r>
        <w:rPr>
          <w:b/>
          <w:bCs/>
          <w:sz w:val="22"/>
          <w:szCs w:val="22"/>
        </w:rPr>
        <w:t>RN02</w:t>
      </w:r>
    </w:p>
    <w:p w14:paraId="50E355EF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muestra la casilla “Mostrar también las respondidas” desmarcada. </w:t>
      </w:r>
      <w:r>
        <w:rPr>
          <w:b/>
          <w:bCs/>
          <w:sz w:val="22"/>
          <w:szCs w:val="22"/>
        </w:rPr>
        <w:t>FA02</w:t>
      </w:r>
    </w:p>
    <w:p w14:paraId="3C64891E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revisa las sugerencias pendientes.</w:t>
      </w:r>
    </w:p>
    <w:p w14:paraId="77ED0ED3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caso de uso.</w:t>
      </w:r>
    </w:p>
    <w:p w14:paraId="5C5EA711" w14:textId="77777777" w:rsidR="005E7205" w:rsidRDefault="00500E66">
      <w:pPr>
        <w:pStyle w:val="Ttulo2"/>
        <w:numPr>
          <w:ilvl w:val="1"/>
          <w:numId w:val="6"/>
        </w:numPr>
        <w:spacing w:after="0"/>
      </w:pPr>
      <w:r>
        <w:t>Flujos Alternos</w:t>
      </w:r>
    </w:p>
    <w:p w14:paraId="363C1F1A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lastRenderedPageBreak/>
        <w:t>FA01 El supervisor consulta el detalle de una sugerencia</w:t>
      </w:r>
    </w:p>
    <w:p w14:paraId="3B81FFD0" w14:textId="34538FF3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selecciona el ícono </w:t>
      </w:r>
      <w:r w:rsidR="000305D0">
        <w:rPr>
          <w:rFonts w:ascii="Segoe UI Symbol" w:hAnsi="Segoe UI Symbol" w:cs="Segoe UI Symbol"/>
          <w:sz w:val="22"/>
          <w:szCs w:val="22"/>
        </w:rPr>
        <w:t>👁</w:t>
      </w:r>
      <w:r>
        <w:rPr>
          <w:sz w:val="22"/>
          <w:szCs w:val="22"/>
        </w:rPr>
        <w:t xml:space="preserve"> de la columna “Acción” en la fila de la sugerencia que desea revisar.</w:t>
      </w:r>
    </w:p>
    <w:p w14:paraId="053FA077" w14:textId="77777777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despliega una ventana emergente con la información completa de la sugerencia. </w:t>
      </w:r>
      <w:r>
        <w:rPr>
          <w:b/>
          <w:bCs/>
          <w:sz w:val="22"/>
          <w:szCs w:val="22"/>
        </w:rPr>
        <w:t>RN03</w:t>
      </w:r>
    </w:p>
    <w:p w14:paraId="74FB96CC" w14:textId="77777777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Si la sugerencia está pendiente, el sistema muestra la sección “Respuesta al cliente”, que incluye: </w:t>
      </w:r>
      <w:r>
        <w:rPr>
          <w:b/>
          <w:bCs/>
          <w:sz w:val="22"/>
          <w:szCs w:val="22"/>
        </w:rPr>
        <w:t>RN04</w:t>
      </w:r>
    </w:p>
    <w:p w14:paraId="72D4F855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campo de texto para redactar la respuesta</w:t>
      </w:r>
    </w:p>
    <w:p w14:paraId="6F47C831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Botón “Acoger la sugerencia” </w:t>
      </w:r>
      <w:r>
        <w:rPr>
          <w:b/>
          <w:bCs/>
          <w:sz w:val="22"/>
          <w:szCs w:val="22"/>
        </w:rPr>
        <w:t>FA03</w:t>
      </w:r>
    </w:p>
    <w:p w14:paraId="2FD7EE9F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Botón “No acoger” </w:t>
      </w:r>
      <w:r>
        <w:rPr>
          <w:b/>
          <w:bCs/>
          <w:sz w:val="22"/>
          <w:szCs w:val="22"/>
        </w:rPr>
        <w:t>FA04</w:t>
      </w:r>
    </w:p>
    <w:p w14:paraId="09EA161E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texto “En ambos casos la sugerencia queda cerrada.”</w:t>
      </w:r>
    </w:p>
    <w:p w14:paraId="745F33E5" w14:textId="77777777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“Cerrar” para regresar al listado.</w:t>
      </w:r>
    </w:p>
    <w:p w14:paraId="0356BE79" w14:textId="77777777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31D5D930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FA02 El supervisor muestra también las sugerencias respondidas</w:t>
      </w:r>
    </w:p>
    <w:p w14:paraId="73F9C6DF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marca la casilla “Mostrar también las respondidas”.</w:t>
      </w:r>
    </w:p>
    <w:p w14:paraId="504F614E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muestra, además de las pendientes, las sugerencias respondidas con la etiqueta “Respondida · Cerrado”.</w:t>
      </w:r>
    </w:p>
    <w:p w14:paraId="1054D6C3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puede consultar el detalle de una sugerencia respondida, que muestra además las fechas de resolución y cierre, la solución y el historial de avances, </w:t>
      </w:r>
      <w:r w:rsidRPr="000305D0">
        <w:rPr>
          <w:sz w:val="22"/>
          <w:szCs w:val="22"/>
          <w:highlight w:val="yellow"/>
        </w:rPr>
        <w:t>sin la sección “Respuesta al cliente</w:t>
      </w:r>
      <w:r>
        <w:rPr>
          <w:sz w:val="22"/>
          <w:szCs w:val="22"/>
        </w:rPr>
        <w:t xml:space="preserve">”. </w:t>
      </w:r>
      <w:r>
        <w:rPr>
          <w:b/>
          <w:bCs/>
          <w:sz w:val="22"/>
          <w:szCs w:val="22"/>
        </w:rPr>
        <w:t>FA01</w:t>
      </w:r>
    </w:p>
    <w:p w14:paraId="21BFC01F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Si el usuario desmarca la casilla, el sistema muestra nuevamente solo las sugerencias pendientes.</w:t>
      </w:r>
    </w:p>
    <w:p w14:paraId="543A3176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578871A7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FA03 El supervisor acoge la sugerencia</w:t>
      </w:r>
    </w:p>
    <w:p w14:paraId="287D0230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determina que la propuesta del cliente será considerada por </w:t>
      </w:r>
      <w:proofErr w:type="spellStart"/>
      <w:r>
        <w:rPr>
          <w:sz w:val="22"/>
          <w:szCs w:val="22"/>
        </w:rPr>
        <w:t>SolTec</w:t>
      </w:r>
      <w:proofErr w:type="spellEnd"/>
      <w:r>
        <w:rPr>
          <w:sz w:val="22"/>
          <w:szCs w:val="22"/>
        </w:rPr>
        <w:t>.</w:t>
      </w:r>
    </w:p>
    <w:p w14:paraId="5EC9C234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la respuesta en “Respuesta al cliente”, consignando la determinación adoptada. </w:t>
      </w:r>
      <w:r>
        <w:rPr>
          <w:b/>
          <w:bCs/>
          <w:sz w:val="22"/>
          <w:szCs w:val="22"/>
        </w:rPr>
        <w:t>RN04</w:t>
      </w:r>
    </w:p>
    <w:p w14:paraId="7D2C2BC4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“Acoger la sugerencia”.</w:t>
      </w:r>
    </w:p>
    <w:p w14:paraId="2297E71B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la respuesta. </w:t>
      </w:r>
      <w:r>
        <w:rPr>
          <w:b/>
          <w:bCs/>
          <w:sz w:val="22"/>
          <w:szCs w:val="22"/>
        </w:rPr>
        <w:t>RN05, FA05</w:t>
      </w:r>
    </w:p>
    <w:p w14:paraId="3889B5AD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traslada la sugerencia a la situación “Cerrado” e incorpora la respuesta al historial. </w:t>
      </w:r>
      <w:r>
        <w:rPr>
          <w:b/>
          <w:bCs/>
          <w:sz w:val="22"/>
          <w:szCs w:val="22"/>
        </w:rPr>
        <w:t>RN06</w:t>
      </w:r>
    </w:p>
    <w:p w14:paraId="19BA7F3E" w14:textId="675F1B06" w:rsidR="00354028" w:rsidRPr="00354028" w:rsidRDefault="00500E66" w:rsidP="00354028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cierra la ventana y muestra e</w:t>
      </w:r>
      <w:r w:rsidR="00354028">
        <w:rPr>
          <w:sz w:val="22"/>
          <w:szCs w:val="22"/>
        </w:rPr>
        <w:t xml:space="preserve">n la pantalla, encima de la tabla de sugerencias </w:t>
      </w:r>
      <w:proofErr w:type="gramStart"/>
      <w:r w:rsidR="00354028">
        <w:rPr>
          <w:sz w:val="22"/>
          <w:szCs w:val="22"/>
        </w:rPr>
        <w:t xml:space="preserve">el </w:t>
      </w:r>
      <w:r>
        <w:rPr>
          <w:sz w:val="22"/>
          <w:szCs w:val="22"/>
        </w:rPr>
        <w:t xml:space="preserve"> mensaje</w:t>
      </w:r>
      <w:proofErr w:type="gramEnd"/>
      <w:r>
        <w:rPr>
          <w:sz w:val="22"/>
          <w:szCs w:val="22"/>
        </w:rPr>
        <w:t xml:space="preserve">: </w:t>
      </w:r>
      <w:r>
        <w:rPr>
          <w:sz w:val="22"/>
          <w:szCs w:val="22"/>
          <w:highlight w:val="yellow"/>
        </w:rPr>
        <w:t>“Sugerencia [número de boleta] acogida</w:t>
      </w:r>
      <w:r w:rsidR="00354028">
        <w:rPr>
          <w:sz w:val="22"/>
          <w:szCs w:val="22"/>
          <w:highlight w:val="yellow"/>
        </w:rPr>
        <w:t xml:space="preserve"> </w:t>
      </w:r>
      <w:proofErr w:type="spellStart"/>
      <w:r w:rsidR="00354028">
        <w:rPr>
          <w:sz w:val="22"/>
          <w:szCs w:val="22"/>
          <w:highlight w:val="yellow"/>
        </w:rPr>
        <w:t>ó</w:t>
      </w:r>
      <w:proofErr w:type="spellEnd"/>
      <w:r w:rsidR="00354028">
        <w:rPr>
          <w:sz w:val="22"/>
          <w:szCs w:val="22"/>
          <w:highlight w:val="yellow"/>
        </w:rPr>
        <w:t xml:space="preserve"> no acogida</w:t>
      </w:r>
      <w:r>
        <w:rPr>
          <w:sz w:val="22"/>
          <w:szCs w:val="22"/>
          <w:highlight w:val="yellow"/>
        </w:rPr>
        <w:t xml:space="preserve"> y cerrada. El cliente ya puede ver la respuesta.”</w:t>
      </w:r>
      <w:r>
        <w:rPr>
          <w:sz w:val="22"/>
          <w:szCs w:val="22"/>
        </w:rPr>
        <w:t>, con la opción “Cerrar”.</w:t>
      </w:r>
    </w:p>
    <w:p w14:paraId="4FE90492" w14:textId="25C66378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actualiza el listado de sugerencias.</w:t>
      </w:r>
      <w:r w:rsidR="00354028" w:rsidRPr="00354028">
        <w:rPr>
          <w:noProof/>
        </w:rPr>
        <w:t xml:space="preserve"> </w:t>
      </w:r>
    </w:p>
    <w:p w14:paraId="396135D9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615B9362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1131F05E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FA04 El supervisor no acoge la sugerencia</w:t>
      </w:r>
    </w:p>
    <w:p w14:paraId="43DF10DA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determina que la propuesta no resulta viable o no corresponde al ámbito de los servicios que presta </w:t>
      </w:r>
      <w:proofErr w:type="spellStart"/>
      <w:r>
        <w:rPr>
          <w:sz w:val="22"/>
          <w:szCs w:val="22"/>
        </w:rPr>
        <w:t>SolTec</w:t>
      </w:r>
      <w:proofErr w:type="spellEnd"/>
      <w:r>
        <w:rPr>
          <w:sz w:val="22"/>
          <w:szCs w:val="22"/>
        </w:rPr>
        <w:t>.</w:t>
      </w:r>
    </w:p>
    <w:p w14:paraId="5F9658B4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la respuesta en “Respuesta al cliente”, exponiendo las razones de la determinación. </w:t>
      </w:r>
      <w:r>
        <w:rPr>
          <w:b/>
          <w:bCs/>
          <w:sz w:val="22"/>
          <w:szCs w:val="22"/>
        </w:rPr>
        <w:t>RN04</w:t>
      </w:r>
    </w:p>
    <w:p w14:paraId="25D5E59B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“No acoger”.</w:t>
      </w:r>
    </w:p>
    <w:p w14:paraId="19D63A96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la respuesta. </w:t>
      </w:r>
      <w:r>
        <w:rPr>
          <w:b/>
          <w:bCs/>
          <w:sz w:val="22"/>
          <w:szCs w:val="22"/>
        </w:rPr>
        <w:t>RN05, FA05</w:t>
      </w:r>
    </w:p>
    <w:p w14:paraId="4A9246B6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El sistema traslada la sugerencia a la situación “Cerrado” e incorpora la respuesta al historial. </w:t>
      </w:r>
      <w:r>
        <w:rPr>
          <w:b/>
          <w:bCs/>
          <w:sz w:val="22"/>
          <w:szCs w:val="22"/>
        </w:rPr>
        <w:t>RN06</w:t>
      </w:r>
    </w:p>
    <w:p w14:paraId="38287717" w14:textId="77777777" w:rsidR="00354028" w:rsidRPr="00354028" w:rsidRDefault="00354028" w:rsidP="00354028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cierra la ventana y muestra en la pantalla, encima de la tabla de sugerencias </w:t>
      </w:r>
      <w:proofErr w:type="gramStart"/>
      <w:r>
        <w:rPr>
          <w:sz w:val="22"/>
          <w:szCs w:val="22"/>
        </w:rPr>
        <w:t>el  mensaje</w:t>
      </w:r>
      <w:proofErr w:type="gramEnd"/>
      <w:r>
        <w:rPr>
          <w:sz w:val="22"/>
          <w:szCs w:val="22"/>
        </w:rPr>
        <w:t xml:space="preserve">: </w:t>
      </w:r>
      <w:r>
        <w:rPr>
          <w:sz w:val="22"/>
          <w:szCs w:val="22"/>
          <w:highlight w:val="yellow"/>
        </w:rPr>
        <w:t xml:space="preserve">“Sugerencia [número de boleta] acogida </w:t>
      </w:r>
      <w:proofErr w:type="spellStart"/>
      <w:r>
        <w:rPr>
          <w:sz w:val="22"/>
          <w:szCs w:val="22"/>
          <w:highlight w:val="yellow"/>
        </w:rPr>
        <w:t>ó</w:t>
      </w:r>
      <w:proofErr w:type="spellEnd"/>
      <w:r>
        <w:rPr>
          <w:sz w:val="22"/>
          <w:szCs w:val="22"/>
          <w:highlight w:val="yellow"/>
        </w:rPr>
        <w:t xml:space="preserve"> no acogida y cerrada. El cliente ya puede ver la respuesta.”</w:t>
      </w:r>
      <w:r>
        <w:rPr>
          <w:sz w:val="22"/>
          <w:szCs w:val="22"/>
        </w:rPr>
        <w:t>, con la opción “Cerrar”.</w:t>
      </w:r>
    </w:p>
    <w:p w14:paraId="32AC18C1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actualiza el listado de sugerencias.</w:t>
      </w:r>
    </w:p>
    <w:p w14:paraId="0F3E6DB2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69030760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343ED32E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FA05 El supervisor no redacta la respuesta</w:t>
      </w:r>
    </w:p>
    <w:p w14:paraId="6938555D" w14:textId="77777777" w:rsidR="005E7205" w:rsidRDefault="00500E66">
      <w:pPr>
        <w:pStyle w:val="Prrafodelista"/>
        <w:numPr>
          <w:ilvl w:val="0"/>
          <w:numId w:val="1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detecta que el usuario no redactó la respuesta correspondiente.</w:t>
      </w:r>
    </w:p>
    <w:p w14:paraId="312FBFD5" w14:textId="77777777" w:rsidR="005E7205" w:rsidRDefault="00500E66">
      <w:pPr>
        <w:pStyle w:val="Prrafodelista"/>
        <w:numPr>
          <w:ilvl w:val="0"/>
          <w:numId w:val="1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el mensaje: “Escriba la respuesta antes de continuar.” y no registra la gestión.</w:t>
      </w:r>
    </w:p>
    <w:p w14:paraId="0FDF0933" w14:textId="77777777" w:rsidR="005E7205" w:rsidRDefault="00500E66">
      <w:pPr>
        <w:pStyle w:val="Prrafodelista"/>
        <w:numPr>
          <w:ilvl w:val="0"/>
          <w:numId w:val="1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redacta la respuesta y reintenta la operación.</w:t>
      </w:r>
    </w:p>
    <w:p w14:paraId="7A70B38E" w14:textId="77777777" w:rsidR="005E7205" w:rsidRDefault="00500E66">
      <w:pPr>
        <w:pStyle w:val="Prrafodelista"/>
        <w:numPr>
          <w:ilvl w:val="0"/>
          <w:numId w:val="1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50A53A1B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FA06 No existen sugerencias pendientes</w:t>
      </w:r>
    </w:p>
    <w:p w14:paraId="6DB310D2" w14:textId="77777777" w:rsidR="005E7205" w:rsidRDefault="00500E66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detecta que no existe ninguna sugerencia por revisar.</w:t>
      </w:r>
    </w:p>
    <w:p w14:paraId="09994187" w14:textId="77777777" w:rsidR="005E7205" w:rsidRDefault="00500E66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el mensaje: “No existen sugerencias pendientes de revisión.”</w:t>
      </w:r>
    </w:p>
    <w:p w14:paraId="5773879F" w14:textId="77777777" w:rsidR="005E7205" w:rsidRDefault="00500E66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0626C5B8" w14:textId="77777777" w:rsidR="005E7205" w:rsidRDefault="00500E66">
      <w:pPr>
        <w:pStyle w:val="Ttulo2"/>
        <w:numPr>
          <w:ilvl w:val="1"/>
          <w:numId w:val="6"/>
        </w:numPr>
        <w:spacing w:after="0"/>
      </w:pPr>
      <w:r>
        <w:t>Reglas de Negocio</w:t>
      </w:r>
    </w:p>
    <w:p w14:paraId="187BC6FD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RN01 Contenido del listado de sugerencias</w:t>
      </w:r>
    </w:p>
    <w:p w14:paraId="5F8D92A7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El listado de sugerencias muestra la siguiente información en cada una de sus columnas:</w:t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1900"/>
        <w:gridCol w:w="2700"/>
        <w:gridCol w:w="1400"/>
        <w:gridCol w:w="3360"/>
      </w:tblGrid>
      <w:tr w:rsidR="005E7205" w14:paraId="14CC0D9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FA17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3400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B035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8A50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5E7205" w14:paraId="2E6AD43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E3F8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Boleta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8EF0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Número de boleta que el sistema generó al registrar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721F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B61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SOL-AAAA-NNNNNN. Ejemplo: SOL-2026-000049</w:t>
            </w:r>
          </w:p>
        </w:tc>
      </w:tr>
      <w:tr w:rsidR="005E7205" w14:paraId="690EC29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14BF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Asunto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BF0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Título breve con el que el cliente describió su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28A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DEC9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plano. Ejemplo: Uniforme</w:t>
            </w:r>
          </w:p>
        </w:tc>
      </w:tr>
      <w:tr w:rsidR="005E7205" w14:paraId="752E14D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51E7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017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del cliente que presentó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A6C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8F10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y apellido. Ejemplo: Sofía Hernández</w:t>
            </w:r>
          </w:p>
        </w:tc>
      </w:tr>
      <w:tr w:rsidR="005E7205" w14:paraId="0BD978D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F5D1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FC8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registró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7002A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052D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0305D0">
              <w:rPr>
                <w:rFonts w:eastAsia="Calibri"/>
                <w:sz w:val="20"/>
                <w:szCs w:val="20"/>
                <w:lang w:val="en-US"/>
              </w:rPr>
              <w:t>dd/mm/</w:t>
            </w:r>
            <w:proofErr w:type="spellStart"/>
            <w:r w:rsidRPr="000305D0">
              <w:rPr>
                <w:rFonts w:eastAsia="Calibri"/>
                <w:sz w:val="20"/>
                <w:szCs w:val="20"/>
                <w:lang w:val="en-US"/>
              </w:rPr>
              <w:t>aaaa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305D0">
              <w:rPr>
                <w:rFonts w:eastAsia="Calibri"/>
                <w:sz w:val="20"/>
                <w:szCs w:val="20"/>
                <w:lang w:val="en-US"/>
              </w:rPr>
              <w:t>hh:mm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>.</w:t>
            </w:r>
            <w:proofErr w:type="gram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Ejemplo: 07/10/2026 22:07</w:t>
            </w:r>
          </w:p>
        </w:tc>
      </w:tr>
      <w:tr w:rsidR="005E7205" w14:paraId="48FE35E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ED15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06B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Situación actual de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43EB" w14:textId="7718ACBA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5301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 de color: “En backlog de mejoras” o “Respondida · Cerrado”.</w:t>
            </w:r>
          </w:p>
        </w:tc>
      </w:tr>
      <w:tr w:rsidR="005E7205" w14:paraId="63B7610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2E4A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AAB2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Ícono que permite revisar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7141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Ícono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70C0" w14:textId="55CBF7FB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Ícono </w:t>
            </w:r>
            <w:proofErr w:type="gramStart"/>
            <w:r w:rsidR="000305D0">
              <w:rPr>
                <w:rFonts w:ascii="Segoe UI Symbol" w:hAnsi="Segoe UI Symbol" w:cs="Segoe UI Symbol"/>
                <w:sz w:val="22"/>
                <w:szCs w:val="22"/>
              </w:rPr>
              <w:t>👁</w:t>
            </w:r>
            <w:r w:rsidR="000305D0">
              <w:rPr>
                <w:rFonts w:eastAsia="Calibri"/>
                <w:sz w:val="20"/>
                <w:szCs w:val="20"/>
              </w:rPr>
              <w:t xml:space="preserve">  </w:t>
            </w:r>
            <w:r>
              <w:rPr>
                <w:rFonts w:eastAsia="Calibri"/>
                <w:sz w:val="20"/>
                <w:szCs w:val="20"/>
              </w:rPr>
              <w:t>en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cada fila. Ver FA01</w:t>
            </w:r>
          </w:p>
        </w:tc>
      </w:tr>
    </w:tbl>
    <w:p w14:paraId="0D12E766" w14:textId="77777777" w:rsidR="005E7205" w:rsidRDefault="005E7205"/>
    <w:p w14:paraId="2943E5F5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RN02 Ausencia de tiempo máximo de atención</w:t>
      </w:r>
    </w:p>
    <w:p w14:paraId="2CD9C0CC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La sugerencia no genera tiempo máximo de atención, por cuanto no corresponde a una falla del servicio. Por esa razón el listado se ordena por la fecha de registro y no por la proximidad de su vencimiento.</w:t>
      </w:r>
    </w:p>
    <w:p w14:paraId="38C60EF4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RN03 Contenido del detalle de la sugerencia</w:t>
      </w:r>
    </w:p>
    <w:p w14:paraId="21386D00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lastRenderedPageBreak/>
        <w:t>La ventana emergente de detalle muestra la siguiente información de la sugerencia seleccionada:</w:t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1900"/>
        <w:gridCol w:w="2700"/>
        <w:gridCol w:w="1400"/>
        <w:gridCol w:w="3360"/>
      </w:tblGrid>
      <w:tr w:rsidR="005E7205" w14:paraId="23C3474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61FC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Dato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B0E0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76148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F42E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5E7205" w14:paraId="4D0C9B9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3BF9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Número de boleta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7662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Número de boleta de la sugerencia, bajo el rótulo “SUGERENCIA”.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468C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447F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SOL-AAAA-NNNNNN. Ejemplo: SOL-2026-000049</w:t>
            </w:r>
          </w:p>
        </w:tc>
      </w:tr>
      <w:tr w:rsidR="005E7205" w14:paraId="1007FF9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FFCA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E5F7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Situación actual de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F8B0" w14:textId="47D936A0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6E7A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Etiqueta: “En backlog de mejoras” o “Cerrado”.</w:t>
            </w:r>
          </w:p>
        </w:tc>
      </w:tr>
      <w:tr w:rsidR="005E7205" w14:paraId="3870B5A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D8FD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1DED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Nivel de atención que corresponde a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F9E5" w14:textId="5D38B66C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9623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Etiqueta. Ejemplo: Baja</w:t>
            </w:r>
          </w:p>
        </w:tc>
      </w:tr>
      <w:tr w:rsidR="005E7205" w14:paraId="19B3C36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81BC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Asunto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00BC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Título con el que el cliente describió su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F44D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1D2B" w14:textId="63BB402C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Ejemplo: Uniforme</w:t>
            </w:r>
          </w:p>
        </w:tc>
      </w:tr>
      <w:tr w:rsidR="005E7205" w14:paraId="1BFEB79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B2207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2C73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Detalle que el cliente ingresó al registrar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23AD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6CE7" w14:textId="3E8F4181" w:rsidR="005E7205" w:rsidRDefault="000305D0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Ejemplo: Deben presentarse con uniforme </w:t>
            </w:r>
            <w:r w:rsidR="00500E66">
              <w:rPr>
                <w:rFonts w:eastAsia="Calibri"/>
                <w:sz w:val="20"/>
                <w:szCs w:val="20"/>
              </w:rPr>
              <w:t>completo.</w:t>
            </w:r>
          </w:p>
        </w:tc>
      </w:tr>
      <w:tr w:rsidR="005E7205" w14:paraId="30662BD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848E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Registro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B029E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registró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48BB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05E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0305D0">
              <w:rPr>
                <w:rFonts w:eastAsia="Calibri"/>
                <w:sz w:val="20"/>
                <w:szCs w:val="20"/>
                <w:lang w:val="en-US"/>
              </w:rPr>
              <w:t>dd/mm/</w:t>
            </w:r>
            <w:proofErr w:type="spellStart"/>
            <w:r w:rsidRPr="000305D0">
              <w:rPr>
                <w:rFonts w:eastAsia="Calibri"/>
                <w:sz w:val="20"/>
                <w:szCs w:val="20"/>
                <w:lang w:val="en-US"/>
              </w:rPr>
              <w:t>aaaa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305D0">
              <w:rPr>
                <w:rFonts w:eastAsia="Calibri"/>
                <w:sz w:val="20"/>
                <w:szCs w:val="20"/>
                <w:lang w:val="en-US"/>
              </w:rPr>
              <w:t>hh:mm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>.</w:t>
            </w:r>
            <w:proofErr w:type="gram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Ejemplo: 07/10/2026 22:07</w:t>
            </w:r>
          </w:p>
        </w:tc>
      </w:tr>
      <w:tr w:rsidR="005E7205" w14:paraId="5526E6B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7E11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Fecha límite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3D6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máxima de atención de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491F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06A5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muestra “Sin vencimiento” </w:t>
            </w:r>
            <w:r w:rsidRPr="000305D0">
              <w:rPr>
                <w:rFonts w:eastAsia="Calibri"/>
                <w:b/>
                <w:bCs/>
                <w:sz w:val="20"/>
                <w:szCs w:val="20"/>
              </w:rPr>
              <w:t>(ver RN02).</w:t>
            </w:r>
          </w:p>
        </w:tc>
      </w:tr>
      <w:tr w:rsidR="005E7205" w14:paraId="136B140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0792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Resolución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4701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resolvió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B879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BBE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0305D0">
              <w:rPr>
                <w:rFonts w:eastAsia="Calibri"/>
                <w:sz w:val="20"/>
                <w:szCs w:val="20"/>
                <w:lang w:val="en-US"/>
              </w:rPr>
              <w:t>dd/mm/</w:t>
            </w:r>
            <w:proofErr w:type="spellStart"/>
            <w:r w:rsidRPr="000305D0">
              <w:rPr>
                <w:rFonts w:eastAsia="Calibri"/>
                <w:sz w:val="20"/>
                <w:szCs w:val="20"/>
                <w:lang w:val="en-US"/>
              </w:rPr>
              <w:t>aaaa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305D0">
              <w:rPr>
                <w:rFonts w:eastAsia="Calibri"/>
                <w:sz w:val="20"/>
                <w:szCs w:val="20"/>
                <w:lang w:val="en-US"/>
              </w:rPr>
              <w:t>hh:mm</w:t>
            </w:r>
            <w:proofErr w:type="spellEnd"/>
            <w:r w:rsidRPr="000305D0">
              <w:rPr>
                <w:rFonts w:eastAsia="Calibri"/>
                <w:sz w:val="20"/>
                <w:szCs w:val="20"/>
                <w:highlight w:val="yellow"/>
                <w:lang w:val="en-US"/>
              </w:rPr>
              <w:t>.</w:t>
            </w:r>
            <w:proofErr w:type="gramEnd"/>
            <w:r w:rsidRPr="000305D0">
              <w:rPr>
                <w:rFonts w:eastAsia="Calibri"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0305D0">
              <w:rPr>
                <w:rFonts w:eastAsia="Calibri"/>
                <w:sz w:val="20"/>
                <w:szCs w:val="20"/>
                <w:highlight w:val="yellow"/>
              </w:rPr>
              <w:t>Se muestra solo en sugerencias respondidas.</w:t>
            </w:r>
          </w:p>
        </w:tc>
      </w:tr>
      <w:tr w:rsidR="005E7205" w14:paraId="181C05E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80ED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Cierre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CDE7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cerró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ED89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79B7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0305D0">
              <w:rPr>
                <w:rFonts w:eastAsia="Calibri"/>
                <w:sz w:val="20"/>
                <w:szCs w:val="20"/>
                <w:lang w:val="en-US"/>
              </w:rPr>
              <w:t>dd/mm/</w:t>
            </w:r>
            <w:proofErr w:type="spellStart"/>
            <w:r w:rsidRPr="000305D0">
              <w:rPr>
                <w:rFonts w:eastAsia="Calibri"/>
                <w:sz w:val="20"/>
                <w:szCs w:val="20"/>
                <w:lang w:val="en-US"/>
              </w:rPr>
              <w:t>aaaa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305D0">
              <w:rPr>
                <w:rFonts w:eastAsia="Calibri"/>
                <w:sz w:val="20"/>
                <w:szCs w:val="20"/>
                <w:lang w:val="en-US"/>
              </w:rPr>
              <w:t>hh:mm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>.</w:t>
            </w:r>
            <w:proofErr w:type="gram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 w:rsidRPr="000305D0">
              <w:rPr>
                <w:rFonts w:eastAsia="Calibri"/>
                <w:sz w:val="20"/>
                <w:szCs w:val="20"/>
                <w:highlight w:val="yellow"/>
              </w:rPr>
              <w:t>Se muestra solo en sugerencias respondidas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5E7205" w14:paraId="69FABFA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06AD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BE3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Datos del cliente que presentó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13A1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E48C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Nombre, correo, teléfono y dirección. Ejemplo: Sofía Hernández / shernandez@empresa.com.gt / 55507070 / Zona 1, Guatemala</w:t>
            </w:r>
          </w:p>
        </w:tc>
      </w:tr>
      <w:tr w:rsidR="005E7205" w14:paraId="3BD4677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4533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Técnico asignado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9AD5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Técnico asignado a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A709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CCF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muestra “Sin técnico asignado”.</w:t>
            </w:r>
          </w:p>
        </w:tc>
      </w:tr>
      <w:tr w:rsidR="005E7205" w14:paraId="6118959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E3E5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Solución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B3B7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Respuesta que el supervisor registró para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400E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4B5A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Recuadro con el texto de la respuesta. Se muestra solo en sugerencias respondidas.</w:t>
            </w:r>
          </w:p>
        </w:tc>
      </w:tr>
      <w:tr w:rsidR="005E7205" w14:paraId="037343B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5A51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Historial de avances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845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Gestiones registradas sobre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7F7B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159EB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Cada entrada muestra fecha y hora · usuario · estado anterior → estado nuevo, y el comentario. Si no hay ninguna, se muestra “Aún no hay avances registrados.”</w:t>
            </w:r>
          </w:p>
        </w:tc>
      </w:tr>
    </w:tbl>
    <w:p w14:paraId="77FAB2C7" w14:textId="77777777" w:rsidR="005E7205" w:rsidRDefault="005E7205"/>
    <w:p w14:paraId="67A96591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RN04 Datos de la sección “Respuesta al cliente”</w:t>
      </w:r>
    </w:p>
    <w:p w14:paraId="68AA4D74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Cuando la sugerencia está pendiente, la ventana de detalle incluye la sección “Respuesta al cliente” con el siguiente dato:</w:t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1900"/>
        <w:gridCol w:w="2700"/>
        <w:gridCol w:w="1400"/>
        <w:gridCol w:w="3360"/>
      </w:tblGrid>
      <w:tr w:rsidR="005E7205" w14:paraId="0C1AF44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5CEA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6DED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ECAC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5894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5E7205" w14:paraId="49D6809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A283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Respuesta al cliente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371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Determinación adoptada y sus razones, que el cliente verá en su panel.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0303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5C23" w14:textId="7E812114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libre y obligatorio, de máximo 200 caracteres. Texto de</w:t>
            </w:r>
            <w:r w:rsidR="000305D0"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 w:rsidR="000305D0">
              <w:rPr>
                <w:rFonts w:eastAsia="Calibri"/>
                <w:sz w:val="20"/>
                <w:szCs w:val="20"/>
              </w:rPr>
              <w:t>placeholder</w:t>
            </w:r>
            <w:proofErr w:type="spellEnd"/>
            <w:r>
              <w:rPr>
                <w:rFonts w:eastAsia="Calibri"/>
                <w:sz w:val="20"/>
                <w:szCs w:val="20"/>
              </w:rPr>
              <w:t>: “Esta respuesta es lo que el cliente verá en su panel. Indique la determinación adoptada y sus razones.”</w:t>
            </w:r>
          </w:p>
        </w:tc>
      </w:tr>
    </w:tbl>
    <w:p w14:paraId="450FB41D" w14:textId="77777777" w:rsidR="005E7205" w:rsidRDefault="005E7205"/>
    <w:p w14:paraId="067D8A2A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lastRenderedPageBreak/>
        <w:t>RN05 Obligatoriedad de la respuesta</w:t>
      </w:r>
    </w:p>
    <w:p w14:paraId="192A27A1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El sistema no permite concluir una sugerencia sin que el supervisor haya redactado la respuesta que le corresponde, de manera que el cliente conozca la determinación adoptada respecto de su propuesta.</w:t>
      </w:r>
    </w:p>
    <w:p w14:paraId="013F1213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RN06 Conclusión de la sugerencia</w:t>
      </w:r>
    </w:p>
    <w:p w14:paraId="6BA51A6C" w14:textId="77777777" w:rsidR="005E7205" w:rsidRDefault="00500E66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La sugerencia no se asigna a ningún técnico de soporte ni ingresa a la bolsa de casos pendientes.</w:t>
      </w:r>
    </w:p>
    <w:p w14:paraId="37F391EE" w14:textId="77777777" w:rsidR="005E7205" w:rsidRDefault="00500E66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La sugerencia concluye en la situación “Cerrado”, tanto si la propuesta fue acogida como si no lo fue.</w:t>
      </w:r>
    </w:p>
    <w:p w14:paraId="16321DAC" w14:textId="77777777" w:rsidR="005E7205" w:rsidRDefault="00500E66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La respuesta redactada por el supervisor es la única información que el cliente llega a conocer respecto de la revisión de su sugerencia.</w:t>
      </w:r>
    </w:p>
    <w:p w14:paraId="1BA90A88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RN07 Registro en bitácora</w:t>
      </w:r>
    </w:p>
    <w:p w14:paraId="3F05BBFA" w14:textId="691901AF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Toda gestión realizada sobre una sugerencia queda asentada en la bitácora del sistema, indicando el usuario, la fecha</w:t>
      </w:r>
      <w:r w:rsidR="00354028">
        <w:rPr>
          <w:rFonts w:eastAsia="Calibri"/>
          <w:sz w:val="22"/>
          <w:szCs w:val="22"/>
        </w:rPr>
        <w:t xml:space="preserve"> y </w:t>
      </w:r>
      <w:r>
        <w:rPr>
          <w:rFonts w:eastAsia="Calibri"/>
          <w:sz w:val="22"/>
          <w:szCs w:val="22"/>
        </w:rPr>
        <w:t>la hora.</w:t>
      </w:r>
    </w:p>
    <w:p w14:paraId="5A0944FA" w14:textId="77777777" w:rsidR="005E7205" w:rsidRDefault="005E7205">
      <w:pPr>
        <w:pStyle w:val="Ttulo1"/>
        <w:spacing w:before="300" w:after="160"/>
      </w:pPr>
    </w:p>
    <w:p w14:paraId="30A81EE3" w14:textId="77777777" w:rsidR="005E7205" w:rsidRDefault="00500E66">
      <w:pPr>
        <w:pStyle w:val="Ttulo1"/>
        <w:spacing w:before="300" w:after="160"/>
      </w:pPr>
      <w:r>
        <w:t>4. Firmas Necesarias</w:t>
      </w:r>
    </w:p>
    <w:p w14:paraId="3CB5ABCE" w14:textId="77777777" w:rsidR="005E7205" w:rsidRDefault="005E7205"/>
    <w:tbl>
      <w:tblPr>
        <w:tblW w:w="935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100"/>
        <w:gridCol w:w="3125"/>
        <w:gridCol w:w="3125"/>
      </w:tblGrid>
      <w:tr w:rsidR="005E7205" w14:paraId="5C01DAB7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208CC04D" w14:textId="77777777" w:rsidR="005E7205" w:rsidRDefault="00500E66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52BA01DE" w14:textId="77777777" w:rsidR="005E7205" w:rsidRDefault="00500E66">
            <w:pPr>
              <w:rPr>
                <w:b/>
                <w:bCs/>
              </w:rPr>
            </w:pPr>
            <w:r>
              <w:rPr>
                <w:b/>
                <w:bCs/>
              </w:rPr>
              <w:t>Puesto / Sector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44E68ED2" w14:textId="77777777" w:rsidR="005E7205" w:rsidRDefault="00500E66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0114A3" w14:paraId="0C718198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3082CF" w14:textId="77777777" w:rsidR="000114A3" w:rsidRDefault="000114A3" w:rsidP="000114A3">
            <w:r>
              <w:t xml:space="preserve"> Cindy Beatriz Pú Getellá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17215B" w14:textId="78CCEFD0" w:rsidR="000114A3" w:rsidRDefault="000114A3" w:rsidP="000114A3">
            <w:r>
              <w:t xml:space="preserve"> Analista de procesos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6777F3" w14:textId="44F6EA50" w:rsidR="000114A3" w:rsidRDefault="000114A3" w:rsidP="000114A3">
            <w:r>
              <w:rPr>
                <w:noProof/>
              </w:rPr>
              <w:pict w14:anchorId="6EA25476">
                <v:shape id="_x0000_s1026" style="position:absolute;margin-left:2.2pt;margin-top:-.45pt;width:55.25pt;height:16.1pt;z-index:1;mso-position-horizontal-relative:char;mso-position-vertical-relative:line" coordsize="21600,21600" filled="f">
                  <v:stroke endcap="round"/>
                  <o:ink i="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" annotation="t"/>
                  <w10:wrap anchorx="page" anchory="page"/>
                </v:shape>
              </w:pict>
            </w:r>
            <w:r>
              <w:t xml:space="preserve"> </w:t>
            </w:r>
          </w:p>
        </w:tc>
      </w:tr>
      <w:tr w:rsidR="000114A3" w14:paraId="10A3AB1D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854F4D" w14:textId="77777777" w:rsidR="000114A3" w:rsidRDefault="000114A3" w:rsidP="000114A3"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4027D3" w14:textId="77777777" w:rsidR="000114A3" w:rsidRDefault="000114A3" w:rsidP="000114A3"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447E07" w14:textId="77777777" w:rsidR="000114A3" w:rsidRDefault="000114A3" w:rsidP="000114A3">
            <w:r>
              <w:t xml:space="preserve"> </w:t>
            </w:r>
          </w:p>
        </w:tc>
      </w:tr>
    </w:tbl>
    <w:p w14:paraId="71E81F78" w14:textId="77777777" w:rsidR="00500E66" w:rsidRDefault="00500E66"/>
    <w:sectPr w:rsidR="00500E66">
      <w:pgSz w:w="11906" w:h="16838"/>
      <w:pgMar w:top="1417" w:right="1701" w:bottom="1417" w:left="1701" w:header="0" w:footer="0" w:gutter="0"/>
      <w:pgBorders w:offsetFrom="page">
        <w:bottom w:val="single" w:sz="6" w:space="24" w:color="000000"/>
      </w:pgBorders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922"/>
    <w:multiLevelType w:val="multilevel"/>
    <w:tmpl w:val="CEF0735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D63F6D"/>
    <w:multiLevelType w:val="multilevel"/>
    <w:tmpl w:val="E2F4559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D8662D"/>
    <w:multiLevelType w:val="multilevel"/>
    <w:tmpl w:val="4E18666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0D60B8"/>
    <w:multiLevelType w:val="multilevel"/>
    <w:tmpl w:val="728A7C4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2E7B86"/>
    <w:multiLevelType w:val="multilevel"/>
    <w:tmpl w:val="3D1854F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A844BD"/>
    <w:multiLevelType w:val="multilevel"/>
    <w:tmpl w:val="AAA87C3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8F0C4D"/>
    <w:multiLevelType w:val="multilevel"/>
    <w:tmpl w:val="38A8FC0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5DD4D28"/>
    <w:multiLevelType w:val="multilevel"/>
    <w:tmpl w:val="70D28F6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73E36B3"/>
    <w:multiLevelType w:val="multilevel"/>
    <w:tmpl w:val="59D81D0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E825C7"/>
    <w:multiLevelType w:val="multilevel"/>
    <w:tmpl w:val="042EA4C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C17E22"/>
    <w:multiLevelType w:val="multilevel"/>
    <w:tmpl w:val="53C2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10B36"/>
    <w:multiLevelType w:val="multilevel"/>
    <w:tmpl w:val="AEE4F14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A5B6A74"/>
    <w:multiLevelType w:val="multilevel"/>
    <w:tmpl w:val="40A673E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1C2CF0"/>
    <w:multiLevelType w:val="multilevel"/>
    <w:tmpl w:val="6EBEF18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33250C"/>
    <w:multiLevelType w:val="multilevel"/>
    <w:tmpl w:val="E40ADD3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AD3229"/>
    <w:multiLevelType w:val="multilevel"/>
    <w:tmpl w:val="25022CA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C41959"/>
    <w:multiLevelType w:val="multilevel"/>
    <w:tmpl w:val="3D10DFC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34A2114"/>
    <w:multiLevelType w:val="multilevel"/>
    <w:tmpl w:val="6EEAA9A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8105633"/>
    <w:multiLevelType w:val="multilevel"/>
    <w:tmpl w:val="6BFAB5FA"/>
    <w:lvl w:ilvl="0">
      <w:start w:val="2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50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9" w15:restartNumberingAfterBreak="0">
    <w:nsid w:val="58405007"/>
    <w:multiLevelType w:val="multilevel"/>
    <w:tmpl w:val="C75A817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FF15CA3"/>
    <w:multiLevelType w:val="multilevel"/>
    <w:tmpl w:val="3226657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5900502"/>
    <w:multiLevelType w:val="multilevel"/>
    <w:tmpl w:val="77AC90D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AB14605"/>
    <w:multiLevelType w:val="multilevel"/>
    <w:tmpl w:val="EB1E6BB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F9B65C4"/>
    <w:multiLevelType w:val="multilevel"/>
    <w:tmpl w:val="9B84933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0FF345A"/>
    <w:multiLevelType w:val="multilevel"/>
    <w:tmpl w:val="22B28818"/>
    <w:lvl w:ilvl="0">
      <w:start w:val="1"/>
      <w:numFmt w:val="bullet"/>
      <w:lvlText w:val=""/>
      <w:lvlJc w:val="left"/>
      <w:pPr>
        <w:tabs>
          <w:tab w:val="num" w:pos="0"/>
        </w:tabs>
        <w:ind w:left="13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2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6F90025"/>
    <w:multiLevelType w:val="multilevel"/>
    <w:tmpl w:val="59928F5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2B531D"/>
    <w:multiLevelType w:val="multilevel"/>
    <w:tmpl w:val="95A8E9E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D2136A1"/>
    <w:multiLevelType w:val="multilevel"/>
    <w:tmpl w:val="F550AA58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7F2876C5"/>
    <w:multiLevelType w:val="multilevel"/>
    <w:tmpl w:val="640EEFD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15"/>
  </w:num>
  <w:num w:numId="3">
    <w:abstractNumId w:val="28"/>
  </w:num>
  <w:num w:numId="4">
    <w:abstractNumId w:val="11"/>
  </w:num>
  <w:num w:numId="5">
    <w:abstractNumId w:val="24"/>
  </w:num>
  <w:num w:numId="6">
    <w:abstractNumId w:val="18"/>
  </w:num>
  <w:num w:numId="7">
    <w:abstractNumId w:val="20"/>
  </w:num>
  <w:num w:numId="8">
    <w:abstractNumId w:val="10"/>
  </w:num>
  <w:num w:numId="9">
    <w:abstractNumId w:val="19"/>
  </w:num>
  <w:num w:numId="10">
    <w:abstractNumId w:val="11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8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8"/>
  </w:num>
  <w:num w:numId="16">
    <w:abstractNumId w:val="6"/>
  </w:num>
  <w:num w:numId="17">
    <w:abstractNumId w:val="3"/>
  </w:num>
  <w:num w:numId="18">
    <w:abstractNumId w:val="23"/>
  </w:num>
  <w:num w:numId="19">
    <w:abstractNumId w:val="14"/>
  </w:num>
  <w:num w:numId="20">
    <w:abstractNumId w:val="26"/>
  </w:num>
  <w:num w:numId="21">
    <w:abstractNumId w:val="1"/>
  </w:num>
  <w:num w:numId="22">
    <w:abstractNumId w:val="25"/>
  </w:num>
  <w:num w:numId="23">
    <w:abstractNumId w:val="5"/>
  </w:num>
  <w:num w:numId="24">
    <w:abstractNumId w:val="12"/>
  </w:num>
  <w:num w:numId="25">
    <w:abstractNumId w:val="16"/>
  </w:num>
  <w:num w:numId="26">
    <w:abstractNumId w:val="4"/>
  </w:num>
  <w:num w:numId="27">
    <w:abstractNumId w:val="22"/>
  </w:num>
  <w:num w:numId="28">
    <w:abstractNumId w:val="17"/>
  </w:num>
  <w:num w:numId="29">
    <w:abstractNumId w:val="9"/>
  </w:num>
  <w:num w:numId="30">
    <w:abstractNumId w:val="7"/>
  </w:num>
  <w:num w:numId="31">
    <w:abstractNumId w:val="2"/>
  </w:num>
  <w:num w:numId="32">
    <w:abstractNumId w:val="21"/>
  </w:num>
  <w:num w:numId="33">
    <w:abstractNumId w:val="0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205"/>
    <w:rsid w:val="000114A3"/>
    <w:rsid w:val="000305D0"/>
    <w:rsid w:val="00354028"/>
    <w:rsid w:val="00500E66"/>
    <w:rsid w:val="005E7205"/>
    <w:rsid w:val="00EC770F"/>
    <w:rsid w:val="00FD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CC0D610"/>
  <w15:docId w15:val="{BF674C53-0EFA-4EB4-A4BE-F88723B4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/>
      <w:outlineLvl w:val="0"/>
    </w:pPr>
    <w:rPr>
      <w:b/>
      <w:bCs/>
      <w:kern w:val="2"/>
      <w:sz w:val="28"/>
      <w:szCs w:val="48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b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  <w:rPr>
      <w:b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rFonts w:ascii="Symbol" w:hAnsi="Symbol" w:cs="Symbol"/>
      <w:sz w:val="20"/>
    </w:rPr>
  </w:style>
  <w:style w:type="character" w:customStyle="1" w:styleId="WW8Num25z1">
    <w:name w:val="WW8Num25z1"/>
    <w:qFormat/>
    <w:rPr>
      <w:rFonts w:ascii="Courier New" w:hAnsi="Courier New" w:cs="Courier New"/>
      <w:sz w:val="20"/>
    </w:rPr>
  </w:style>
  <w:style w:type="character" w:customStyle="1" w:styleId="WW8Num25z2">
    <w:name w:val="WW8Num25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  <w:rPr>
      <w:b/>
      <w:sz w:val="22"/>
    </w:rPr>
  </w:style>
  <w:style w:type="character" w:customStyle="1" w:styleId="WW8Num36z0">
    <w:name w:val="WW8Num36z0"/>
    <w:qFormat/>
    <w:rPr>
      <w:b/>
      <w:sz w:val="22"/>
    </w:rPr>
  </w:style>
  <w:style w:type="character" w:customStyle="1" w:styleId="WW8Num37z0">
    <w:name w:val="WW8Num37z0"/>
    <w:qFormat/>
    <w:rPr>
      <w:rFonts w:ascii="Times New Roman" w:eastAsia="Times New Roman" w:hAnsi="Times New Roman" w:cs="Times New Roman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40z0">
    <w:name w:val="WW8Num40z0"/>
    <w:qFormat/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styleId="Hipervnculo">
    <w:name w:val="Hyperlink"/>
    <w:rPr>
      <w:color w:val="0000FF"/>
      <w:u w:val="single"/>
    </w:rPr>
  </w:style>
  <w:style w:type="character" w:customStyle="1" w:styleId="TtuloCar">
    <w:name w:val="Título Car"/>
    <w:qFormat/>
    <w:rPr>
      <w:rFonts w:ascii="Arial" w:hAnsi="Arial" w:cs="Arial"/>
      <w:b/>
      <w:kern w:val="2"/>
      <w:sz w:val="64"/>
      <w:lang w:val="en-US"/>
    </w:rPr>
  </w:style>
  <w:style w:type="character" w:styleId="Nmerodelnea">
    <w:name w:val="line number"/>
    <w:basedOn w:val="Fuentedeprrafopredeter"/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customStyle="1" w:styleId="TextoindependienteCar">
    <w:name w:val="Texto independiente Car"/>
    <w:qFormat/>
    <w:rPr>
      <w:sz w:val="24"/>
      <w:szCs w:val="24"/>
      <w:lang w:val="es-ES"/>
    </w:rPr>
  </w:style>
  <w:style w:type="character" w:customStyle="1" w:styleId="TextonotaalfinalCar">
    <w:name w:val="Texto nota al final Car"/>
    <w:qFormat/>
    <w:rPr>
      <w:lang w:val="es-ES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Ttulo3Car">
    <w:name w:val="Título 3 Car"/>
    <w:qFormat/>
    <w:rPr>
      <w:rFonts w:ascii="Calibri Light" w:eastAsia="Times New Roman" w:hAnsi="Calibri Light" w:cs="Times New Roman"/>
      <w:b/>
      <w:bCs/>
      <w:sz w:val="26"/>
      <w:szCs w:val="26"/>
      <w:lang w:val="es-ES"/>
    </w:rPr>
  </w:style>
  <w:style w:type="character" w:customStyle="1" w:styleId="Ttulo4Car">
    <w:name w:val="Título 4 Car"/>
    <w:qFormat/>
    <w:rPr>
      <w:rFonts w:ascii="Calibri" w:eastAsia="Times New Roman" w:hAnsi="Calibri" w:cs="Times New Roman"/>
      <w:b/>
      <w:bCs/>
      <w:sz w:val="28"/>
      <w:szCs w:val="28"/>
      <w:lang w:val="es-ES"/>
    </w:rPr>
  </w:style>
  <w:style w:type="character" w:customStyle="1" w:styleId="Ttulo5Car">
    <w:name w:val="Título 5 Car"/>
    <w:qFormat/>
    <w:rPr>
      <w:rFonts w:ascii="Calibri" w:eastAsia="Times New Roman" w:hAnsi="Calibri" w:cs="Times New Roman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qFormat/>
    <w:rPr>
      <w:rFonts w:ascii="Calibri" w:eastAsia="Times New Roman" w:hAnsi="Calibri" w:cs="Times New Roman"/>
      <w:b/>
      <w:bCs/>
      <w:sz w:val="22"/>
      <w:szCs w:val="22"/>
      <w:lang w:val="es-ES"/>
    </w:rPr>
  </w:style>
  <w:style w:type="character" w:customStyle="1" w:styleId="Ttulo7Car">
    <w:name w:val="Título 7 Car"/>
    <w:qFormat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Ttulo8Car">
    <w:name w:val="Título 8 Car"/>
    <w:qFormat/>
    <w:rPr>
      <w:rFonts w:ascii="Calibri" w:eastAsia="Times New Roman" w:hAnsi="Calibri" w:cs="Times New Roman"/>
      <w:i/>
      <w:iCs/>
      <w:sz w:val="24"/>
      <w:szCs w:val="24"/>
      <w:lang w:val="es-ES"/>
    </w:rPr>
  </w:style>
  <w:style w:type="character" w:customStyle="1" w:styleId="Ttulo9Car">
    <w:name w:val="Título 9 Car"/>
    <w:qFormat/>
    <w:rPr>
      <w:rFonts w:ascii="Calibri Light" w:eastAsia="Times New Roman" w:hAnsi="Calibri Light" w:cs="Times New Roman"/>
      <w:sz w:val="22"/>
      <w:szCs w:val="22"/>
      <w:lang w:val="es-ES"/>
    </w:rPr>
  </w:style>
  <w:style w:type="character" w:styleId="Refdecomentario">
    <w:name w:val="annotation reference"/>
    <w:qFormat/>
    <w:rPr>
      <w:sz w:val="16"/>
      <w:szCs w:val="16"/>
    </w:rPr>
  </w:style>
  <w:style w:type="character" w:customStyle="1" w:styleId="TextocomentarioCar">
    <w:name w:val="Texto comentario Car"/>
    <w:qFormat/>
    <w:rPr>
      <w:lang w:val="es-ES"/>
    </w:rPr>
  </w:style>
  <w:style w:type="character" w:customStyle="1" w:styleId="AsuntodelcomentarioCar">
    <w:name w:val="Asunto del comentario Car"/>
    <w:qFormat/>
    <w:rPr>
      <w:b/>
      <w:bCs/>
      <w:lang w:val="es-ES"/>
    </w:rPr>
  </w:style>
  <w:style w:type="character" w:styleId="Textoennegrita">
    <w:name w:val="Strong"/>
    <w:qFormat/>
    <w:rPr>
      <w:b/>
      <w:bCs/>
    </w:rPr>
  </w:style>
  <w:style w:type="paragraph" w:customStyle="1" w:styleId="Heading">
    <w:name w:val="Heading"/>
    <w:basedOn w:val="Normal"/>
    <w:next w:val="Textoindependiente"/>
    <w:qFormat/>
    <w:pPr>
      <w:spacing w:before="240" w:after="720"/>
      <w:jc w:val="right"/>
    </w:pPr>
    <w:rPr>
      <w:rFonts w:ascii="Arial" w:hAnsi="Arial" w:cs="Arial"/>
      <w:b/>
      <w:kern w:val="2"/>
      <w:sz w:val="64"/>
      <w:szCs w:val="20"/>
      <w:lang w:val="en-US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</w:style>
  <w:style w:type="paragraph" w:styleId="TDC1">
    <w:name w:val="toc 1"/>
    <w:basedOn w:val="Normal"/>
    <w:pPr>
      <w:spacing w:before="280" w:after="280"/>
    </w:pPr>
  </w:style>
  <w:style w:type="paragraph" w:styleId="TDC2">
    <w:name w:val="toc 2"/>
    <w:basedOn w:val="Normal"/>
    <w:pPr>
      <w:spacing w:before="280" w:after="280"/>
    </w:pPr>
  </w:style>
  <w:style w:type="paragraph" w:styleId="Sangra3detindependiente">
    <w:name w:val="Body Text Indent 3"/>
    <w:basedOn w:val="Normal"/>
    <w:qFormat/>
    <w:pPr>
      <w:spacing w:before="280" w:after="280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spacing w:before="280" w:after="280"/>
    </w:pPr>
  </w:style>
  <w:style w:type="paragraph" w:customStyle="1" w:styleId="celda">
    <w:name w:val="celda"/>
    <w:basedOn w:val="Normal"/>
    <w:qFormat/>
    <w:pPr>
      <w:spacing w:before="280" w:after="280"/>
    </w:pPr>
  </w:style>
  <w:style w:type="paragraph" w:customStyle="1" w:styleId="ByLine">
    <w:name w:val="ByLine"/>
    <w:basedOn w:val="Heading"/>
    <w:qFormat/>
    <w:rPr>
      <w:sz w:val="28"/>
    </w:rPr>
  </w:style>
  <w:style w:type="paragraph" w:customStyle="1" w:styleId="ChangeHistoryTitle">
    <w:name w:val="ChangeHistory Title"/>
    <w:basedOn w:val="Normal"/>
    <w:qFormat/>
    <w:pPr>
      <w:keepNext/>
      <w:spacing w:before="60" w:after="60"/>
      <w:jc w:val="center"/>
    </w:pPr>
    <w:rPr>
      <w:rFonts w:ascii="Arial" w:hAnsi="Arial" w:cs="Arial"/>
      <w:b/>
      <w:sz w:val="36"/>
      <w:szCs w:val="20"/>
      <w:lang w:val="en-US"/>
    </w:rPr>
  </w:style>
  <w:style w:type="paragraph" w:styleId="Prrafodelista">
    <w:name w:val="List Paragraph"/>
    <w:basedOn w:val="Normal"/>
    <w:qFormat/>
    <w:pPr>
      <w:ind w:left="708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rPr>
      <w:sz w:val="20"/>
      <w:szCs w:val="20"/>
    </w:rPr>
  </w:style>
  <w:style w:type="paragraph" w:styleId="Revisin">
    <w:name w:val="Revision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1452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Cindy Beatriz Pú Getellá</cp:lastModifiedBy>
  <cp:revision>5</cp:revision>
  <dcterms:created xsi:type="dcterms:W3CDTF">2026-10-08T04:33:00Z</dcterms:created>
  <dcterms:modified xsi:type="dcterms:W3CDTF">2026-10-14T02:46:00Z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2007-12-05T14:34:00Z</dcterms:created>
  <dc:creator>aemelgar</dc:creator>
  <dc:description/>
  <cp:keywords/>
  <dc:language>en-US</dc:language>
  <cp:lastModifiedBy>232193 - LUZ MIRIAM GIL AGUILAR</cp:lastModifiedBy>
  <dcterms:modified xsi:type="dcterms:W3CDTF">2026-09-04T02:49:00Z</dcterms:modified>
  <cp:revision>15</cp:revision>
  <dc:subject/>
  <dc:title>Plantilla Requerimientos Pantallas-Procesos</dc:title>
</cp:coreProperties>
</file>