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143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97"/>
        <w:gridCol w:w="721"/>
        <w:gridCol w:w="2114"/>
        <w:gridCol w:w="1404"/>
        <w:gridCol w:w="1376"/>
        <w:gridCol w:w="3131"/>
        <w:gridCol w:w="2847"/>
      </w:tblGrid>
      <w:tr>
        <w:trPr>
          <w:trHeight w:val="3258" w:hRule="atLeast"/>
        </w:trPr>
        <w:tc>
          <w:tcPr>
            <w:tcW w:w="279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Socios clave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0" w:name="page3R_mcid15_Copy_1"/>
            <w:bookmarkEnd w:id="0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Proveedor de hosting y hospedaje web.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1" w:name="page3R_mcid15_Copy_2"/>
            <w:bookmarkEnd w:id="1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Amas de casa.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2" w:name="page3R_mcid15_Copy_3"/>
            <w:bookmarkEnd w:id="2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empresas que brinda el servicio de datos móviles.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3" w:name="page3R_mcid15_Copy_4"/>
            <w:bookmarkEnd w:id="3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redes sociales.(WhatsApp, Facebook)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Actividades clave: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4" w:name="page3R_mcid15"/>
            <w:bookmarkEnd w:id="4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 xml:space="preserve">Vinculación con 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 xml:space="preserve">los y las cocineros de 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las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 xml:space="preserve"> familia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s (con bajos recursos)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 xml:space="preserve"> y personas en situación vulnerable 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(estudiantes y personas con bajos recursos económicos)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 xml:space="preserve"> 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.</w:t>
            </w:r>
            <w:bookmarkStart w:id="5" w:name="page3R_mcid17"/>
            <w:bookmarkEnd w:id="5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br/>
              <w:t xml:space="preserve">• 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Dar a conocer nuestra</w:t>
            </w:r>
            <w:bookmarkStart w:id="6" w:name="page3R_mcid18"/>
            <w:bookmarkEnd w:id="6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br/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propuesta en pro del</w:t>
            </w:r>
            <w:bookmarkStart w:id="7" w:name="page3R_mcid19"/>
            <w:bookmarkEnd w:id="7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br/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ambiente</w:t>
            </w:r>
            <w:bookmarkStart w:id="8" w:name="page3R_mcid20"/>
            <w:bookmarkEnd w:id="8"/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br/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funcionar como enlace entre la comida, clientes y proveedores (familias de la comunidad que generan ingreso extra)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Ser el canal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de distribución entre proveedores y clientes.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Mantenimiento y mejora continua a la aplicación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Monitoreo de tiempos de entrega y logística.</w:t>
            </w:r>
          </w:p>
        </w:tc>
        <w:tc>
          <w:tcPr>
            <w:tcW w:w="2780" w:type="dxa"/>
            <w:gridSpan w:val="2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Propuesta de valor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kern w:val="0"/>
                <w:sz w:val="22"/>
                <w:szCs w:val="22"/>
                <w:highlight w:val="none"/>
                <w:shd w:fill="auto" w:val="clear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auto" w:val="clear"/>
                <w:lang w:val="es-MX" w:eastAsia="en-US" w:bidi="ar-SA"/>
              </w:rPr>
              <w:t>Cambiando comunidades con cada bocado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Venta de comida recién hecha a domicilio, con 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más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 variedad 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en el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 menú 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que los restaurantes.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Valor agregado a la comida que estaba destin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a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da a volverse desperdicio, generado as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í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 un ingreso extra a las familias.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Kguisado emplea a población vulnerable</w:t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Relación con los clientes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Redes sociales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Facebook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WhatsApp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Pagina web: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ind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kguisado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Aplicación móvil: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ind w:hanging="0"/>
              <w:contextualSpacing/>
              <w:jc w:val="both"/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kguisado</w:t>
            </w:r>
          </w:p>
        </w:tc>
        <w:tc>
          <w:tcPr>
            <w:tcW w:w="2847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Segmentación de clientes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Habitantes de 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T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ezoquipa, Atitalaquia Hidalgo.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H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ombres y mujeres.</w:t>
              <w:br/>
              <w:br/>
              <w:t>Ocupación: Trabajadores y estudiantes</w:t>
              <w:br/>
              <w:br/>
              <w:t xml:space="preserve">Edad: </w:t>
              <w:br/>
              <w:t>Trabajadores (18 – 59 años)</w:t>
              <w:br/>
              <w:t>Alumnos (18 – 25 años)</w:t>
              <w:br/>
              <w:br/>
              <w:t>Poder adquisitivo:</w:t>
              <w:br/>
              <w:t xml:space="preserve">    • Teléfono celular o computadora</w:t>
              <w:br/>
              <w:t xml:space="preserve">    • Internet </w:t>
              <w:br/>
              <w:t xml:space="preserve">    • Redes sociales</w:t>
              <w:br/>
              <w:br/>
              <w:t>Preferencias: Gusto por la comida casera.</w:t>
            </w:r>
          </w:p>
        </w:tc>
      </w:tr>
      <w:tr>
        <w:trPr>
          <w:trHeight w:val="3825" w:hRule="atLeast"/>
        </w:trPr>
        <w:tc>
          <w:tcPr>
            <w:tcW w:w="279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Métricas clave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Tiempo que tarda el traslado de comida de los proveedores a los clientes finales.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Número de platillos que se requieren.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Km de traslado.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Número de visitas a la aplicación.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Proveedores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Repartidores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Numero de compras realizados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trafico de la pagina web y la aplicación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recurrencia de los clientes.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Satisfacción del cliente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</w:r>
          </w:p>
        </w:tc>
        <w:tc>
          <w:tcPr>
            <w:tcW w:w="2780" w:type="dxa"/>
            <w:gridSpan w:val="2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31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Canales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Redes sociales: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Facebook y WhatsApp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 permite dar a conocer la página web además de sus promociones e interactuar con los usuarios.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Flyers: para hacer publicidad entre los clientes.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MX" w:eastAsia="en-US" w:bidi="ar-SA"/>
              </w:rPr>
              <w:t>Aplicación kguisado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Página web: a través de esta los clientes pueden acceder a la información acerca de los diferentes platillos que se tienen cada día, realizar pedidos a través de u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na computadora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 o  celular.</w:t>
            </w:r>
          </w:p>
        </w:tc>
        <w:tc>
          <w:tcPr>
            <w:tcW w:w="2847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trHeight w:val="1922" w:hRule="atLeast"/>
        </w:trPr>
        <w:tc>
          <w:tcPr>
            <w:tcW w:w="3518" w:type="dxa"/>
            <w:gridSpan w:val="2"/>
            <w:tcBorders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Estructura de costes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Mantenimiento de la página web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Desarrollo de página web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Internet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Equipo de computo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Mantenimiento de equipo de computo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Moto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Teléfono celular. </w:t>
            </w:r>
          </w:p>
        </w:tc>
        <w:tc>
          <w:tcPr>
            <w:tcW w:w="3518" w:type="dxa"/>
            <w:gridSpan w:val="2"/>
            <w:tcBorders>
              <w:left w:val="nil"/>
            </w:tcBorders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Proveedores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Repartidores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lang w:val="es-ES" w:eastAsia="en-US" w:bidi="ar-SA"/>
              </w:rPr>
              <w:t xml:space="preserve">Hosting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 xml:space="preserve">Dominio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Luz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Gasolina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 xml:space="preserve">Plan de datos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 xml:space="preserve">Toppers 1L 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Toppers ½ L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Mochila térmica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 w:cs="Arial"/>
                <w:color w:val="000000" w:themeColor="text1"/>
                <w:shd w:fill="FFFFFF" w:val="clear"/>
              </w:rPr>
            </w:pPr>
            <w:r>
              <w:rPr>
                <w:rFonts w:eastAsia="Calibri" w:cs="Arial" w:ascii="Century Gothic" w:hAnsi="Century Gothic"/>
                <w:color w:val="000000" w:themeColor="text1"/>
                <w:kern w:val="0"/>
                <w:sz w:val="22"/>
                <w:szCs w:val="22"/>
                <w:shd w:fill="FFFFFF" w:val="clear"/>
                <w:lang w:val="es-MX" w:eastAsia="en-US" w:bidi="ar-SA"/>
              </w:rPr>
              <w:t>Adaptador de canastilla</w:t>
            </w:r>
          </w:p>
        </w:tc>
        <w:tc>
          <w:tcPr>
            <w:tcW w:w="7354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es-MX" w:eastAsia="en-US" w:bidi="ar-SA"/>
              </w:rPr>
              <w:t>Flujo de ingresos: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Inversiones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>Comisiones</w:t>
            </w:r>
          </w:p>
          <w:p>
            <w:pPr>
              <w:pStyle w:val="Normal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bookmarkStart w:id="9" w:name="page3R_mcid62"/>
            <w:bookmarkEnd w:id="9"/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• 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Precio promedio $16.00</w:t>
            </w:r>
            <w:bookmarkStart w:id="10" w:name="page3R_mcid63"/>
            <w:bookmarkEnd w:id="10"/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br/>
              <w:t xml:space="preserve">• </w:t>
            </w:r>
            <w:r>
              <w:rPr>
                <w:rFonts w:eastAsia="Calibri" w:cs="" w:ascii="sans-serif" w:hAnsi="sans-serif"/>
                <w:kern w:val="0"/>
                <w:sz w:val="22"/>
                <w:szCs w:val="22"/>
                <w:lang w:val="es-MX" w:eastAsia="en-US" w:bidi="ar-SA"/>
              </w:rPr>
              <w:t>Precio dispuesto a pagar $25.00</w:t>
            </w: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  <w:t xml:space="preserve">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es-MX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sans-serif">
    <w:altName w:val="Arial"/>
    <w:charset w:val="00"/>
    <w:family w:val="auto"/>
    <w:pitch w:val="default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e13d37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9374d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f68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LibreOffice/7.5.0.3$Windows_X86_64 LibreOffice_project/c21113d003cd3efa8c53188764377a8272d9d6de</Application>
  <AppVersion>15.0000</AppVersion>
  <Pages>2</Pages>
  <Words>428</Words>
  <Characters>2176</Characters>
  <CharactersWithSpaces>2526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2023-04-15T19:59:00Z</dcterms:created>
  <dc:creator>HP</dc:creator>
  <dc:description/>
  <dc:language>es-MX</dc:language>
  <cp:lastModifiedBy/>
  <dcterms:modified xsi:type="dcterms:W3CDTF">2023-05-08T23:43:12Z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