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Komponentenplan Robotetris</w:t>
      </w:r>
    </w:p>
    <w:p>
      <w:pPr>
        <w:spacing w:after="80"/>
      </w:pPr>
      <w:r>
        <w:t xml:space="preserve">Stand 13.09.2026 — überarbeitete Fassung</w:t>
      </w:r>
    </w:p>
    <w:p>
      <w:pPr>
        <w:pBdr>
          <w:bottom w:val="single" w:color="AAAAAA" w:sz="6"/>
        </w:pBdr>
        <w:spacing w:after="240"/>
      </w:pPr>
    </w:p>
    <w:p>
      <w:pPr>
        <w:pStyle w:val="Heading1"/>
        <w:spacing w:after="160" w:before="360"/>
      </w:pPr>
      <w:r>
        <w:rPr>
          <w:b/>
          <w:bCs/>
        </w:rPr>
        <w:t xml:space="preserve">Farbcode</w:t>
      </w:r>
    </w:p>
    <w:p>
      <w:pPr>
        <w:spacing w:after="120"/>
      </w:pPr>
      <w:r>
        <w:t xml:space="preserve">Damit im Text sofort erkennbar ist, wovon die Rede ist:</w:t>
      </w:r>
    </w:p>
    <w:p>
      <w:pPr>
        <w:pStyle w:val="ListParagraph"/>
        <w:numPr>
          <w:ilvl w:val="0"/>
          <w:numId w:val="2"/>
        </w:numPr>
        <w:spacing w:after="60"/>
      </w:pPr>
      <w:r>
        <w:rPr>
          <w:color w:val="00B0F0"/>
        </w:rPr>
        <w:t xml:space="preserve">Komponenten</w:t>
      </w:r>
      <w:r>
        <w:t xml:space="preserve"> — eigene AICA-Bausteine</w:t>
      </w:r>
    </w:p>
    <w:p>
      <w:pPr>
        <w:pStyle w:val="ListParagraph"/>
        <w:numPr>
          <w:ilvl w:val="0"/>
          <w:numId w:val="2"/>
        </w:numPr>
        <w:spacing w:after="60"/>
      </w:pPr>
      <w:r>
        <w:rPr>
          <w:color w:val="EE0000"/>
        </w:rPr>
        <w:t xml:space="preserve">Datensignale</w:t>
      </w:r>
      <w:r>
        <w:t xml:space="preserve"> — Listen und Messwerte, die als Zahlenfeld übertragen werden</w:t>
      </w:r>
    </w:p>
    <w:p>
      <w:pPr>
        <w:pStyle w:val="ListParagraph"/>
        <w:numPr>
          <w:ilvl w:val="0"/>
          <w:numId w:val="2"/>
        </w:numPr>
        <w:spacing w:after="60"/>
      </w:pPr>
      <w:r>
        <w:rPr>
          <w:color w:val="808080"/>
        </w:rPr>
        <w:t xml:space="preserve">Schaltsignale</w:t>
      </w:r>
      <w:r>
        <w:t xml:space="preserve"> — einfache Ja/Nein-Meldungen</w:t>
      </w:r>
    </w:p>
    <w:p>
      <w:pPr>
        <w:pStyle w:val="ListParagraph"/>
        <w:numPr>
          <w:ilvl w:val="0"/>
          <w:numId w:val="2"/>
        </w:numPr>
        <w:spacing w:after="60"/>
      </w:pPr>
      <w:r>
        <w:rPr>
          <w:color w:val="FFC000"/>
        </w:rPr>
        <w:t xml:space="preserve">Bildsignale</w:t>
      </w:r>
      <w:r>
        <w:t xml:space="preserve"> — Kamera- und Anzeigebilder</w:t>
      </w:r>
    </w:p>
    <w:p>
      <w:pPr>
        <w:pStyle w:val="ListParagraph"/>
        <w:numPr>
          <w:ilvl w:val="0"/>
          <w:numId w:val="2"/>
        </w:numPr>
        <w:spacing w:after="60"/>
      </w:pPr>
      <w:r>
        <w:rPr>
          <w:color w:val="FFFF00"/>
        </w:rPr>
        <w:t xml:space="preserve">Zielkoordinaten</w:t>
      </w:r>
      <w:r>
        <w:t xml:space="preserve"> — die Vorgabe an die Robotersteuerung</w:t>
      </w:r>
    </w:p>
    <w:p>
      <w:pPr>
        <w:pStyle w:val="ListParagraph"/>
        <w:numPr>
          <w:ilvl w:val="0"/>
          <w:numId w:val="2"/>
        </w:numPr>
        <w:spacing w:after="60"/>
      </w:pPr>
      <w:r>
        <w:rPr>
          <w:color w:val="92D050"/>
        </w:rPr>
        <w:t xml:space="preserve">Koordinaten TCP</w:t>
      </w:r>
      <w:r>
        <w:t xml:space="preserve"> — der vom Roboter gemeldete eigene Zustand</w:t>
      </w:r>
    </w:p>
    <w:p>
      <w:pPr>
        <w:pStyle w:val="Heading1"/>
        <w:spacing w:after="160" w:before="360"/>
      </w:pPr>
      <w:r>
        <w:rPr>
          <w:b/>
          <w:bCs/>
        </w:rPr>
        <w:t xml:space="preserve">Systemüberblick</w:t>
      </w:r>
    </w:p>
    <w:p>
      <w:pPr>
        <w:spacing w:after="120"/>
      </w:pPr>
      <w:r>
        <w:t xml:space="preserve">Farbige Klötze werden von Hand auf ein laufendes Förderband gelegt und sollen während der Fahrt gegriffen werden. Das Band läuft mit gleichbleibender Geschwindigkeit, die sich nicht einstellen lässt. Es sind üblicherweise zwei bis drei Klötze gleichzeitig unterwegs.</w:t>
      </w:r>
    </w:p>
    <w:p>
      <w:pPr>
        <w:spacing w:after="120"/>
      </w:pPr>
      <w:r>
        <w:t xml:space="preserve">Am Bandanfang steht eine feste Kamera, eine zweite sitzt am Roboter. Die feste Kamera erkennt die Klötze früh und verfolgt sie über das gesamte Sichtfeld. Die Roboterkamera schaut beim Anfahren senkrecht nach unten und liefert die Feinkorrektur unmittelbar vor dem Zugriff.</w:t>
      </w:r>
    </w:p>
    <w:p>
      <w:pPr>
        <w:spacing w:after="120"/>
      </w:pPr>
      <w:r>
        <w:t xml:space="preserve">Der Ablauf in einem Satz: </w:t>
      </w:r>
      <w:r>
        <w:rPr>
          <w:color w:val="00B0F0"/>
        </w:rPr>
        <w:t xml:space="preserve">base_cam</w:t>
      </w:r>
      <w:r>
        <w:t xml:space="preserve"> erkennt die Klötze, </w:t>
      </w:r>
      <w:r>
        <w:rPr>
          <w:color w:val="00B0F0"/>
        </w:rPr>
        <w:t xml:space="preserve">vectoring</w:t>
      </w:r>
      <w:r>
        <w:t xml:space="preserve"> glättet ihre Bahnen, </w:t>
      </w:r>
      <w:r>
        <w:rPr>
          <w:color w:val="00B0F0"/>
        </w:rPr>
        <w:t xml:space="preserve">priority_handler</w:t>
      </w:r>
      <w:r>
        <w:t xml:space="preserve"> wählt den nächsten aus, </w:t>
      </w:r>
      <w:r>
        <w:rPr>
          <w:color w:val="00B0F0"/>
        </w:rPr>
        <w:t xml:space="preserve">object_follower</w:t>
      </w:r>
      <w:r>
        <w:t xml:space="preserve"> fährt hin, greift mitfahrend und legt ab, </w:t>
      </w:r>
      <w:r>
        <w:rPr>
          <w:color w:val="00B0F0"/>
        </w:rPr>
        <w:t xml:space="preserve">robotiq_gripper</w:t>
      </w:r>
      <w:r>
        <w:t xml:space="preserve"> bedient den Greifer. </w:t>
      </w:r>
      <w:r>
        <w:rPr>
          <w:color w:val="00B0F0"/>
        </w:rPr>
        <w:t xml:space="preserve">data_tracker</w:t>
      </w:r>
      <w:r>
        <w:t xml:space="preserve"> und </w:t>
      </w:r>
      <w:r>
        <w:rPr>
          <w:color w:val="00B0F0"/>
        </w:rPr>
        <w:t xml:space="preserve">interface_streamer</w:t>
      </w:r>
      <w:r>
        <w:t xml:space="preserve"> dienen der Übersicht und greifen nicht in den Ablauf ein.</w:t>
      </w:r>
    </w:p>
    <w:p>
      <w:pPr>
        <w:pStyle w:val="Heading2"/>
        <w:spacing w:after="120" w:before="260"/>
      </w:pPr>
      <w:r>
        <w:rPr>
          <w:b/>
          <w:bCs/>
        </w:rPr>
        <w:t xml:space="preserve">Wie der Roboter bewegt wird</w:t>
      </w:r>
    </w:p>
    <w:p>
      <w:pPr>
        <w:spacing w:after="120"/>
      </w:pPr>
      <w:r>
        <w:t xml:space="preserve">Der </w:t>
      </w:r>
      <w:r>
        <w:rPr>
          <w:color w:val="00B0F0"/>
        </w:rPr>
        <w:t xml:space="preserve">object_follower</w:t>
      </w:r>
      <w:r>
        <w:t xml:space="preserve"> steuert den Roboter nicht unmittelbar an. Er gibt nur eine </w:t>
      </w:r>
      <w:r>
        <w:rPr>
          <w:color w:val="FFFF00"/>
        </w:rPr>
        <w:t xml:space="preserve">Zielkoordinate</w:t>
      </w:r>
      <w:r>
        <w:t xml:space="preserve"> aus. Ein AICA-Baustein, der Signal Point Attractor, errechnet daraus eine Bewegungsgeschwindigkeit, und der IK Velocity Controller setzt diese in Gelenkbewegungen um.</w:t>
      </w:r>
    </w:p>
    <w:p>
      <w:pPr>
        <w:spacing w:after="120"/>
      </w:pPr>
      <w:r>
        <w:t xml:space="preserve">Dabei ist eine Eigenheit zu beachten: Der Attractor erzeugt Geschwindigkeit nur, solange ein Abstand zum Ziel besteht — vergleichbar mit einer Feder, die nur zieht, wenn sie gespannt ist. Bei einem fahrenden Klotz bleibt deshalb dauerhaft ein Abstand bestehen, der umso größer ist, je schneller das Band läuft. Der </w:t>
      </w:r>
      <w:r>
        <w:rPr>
          <w:color w:val="00B0F0"/>
        </w:rPr>
        <w:t xml:space="preserve">object_follower</w:t>
      </w:r>
      <w:r>
        <w:t xml:space="preserve"> legt seine </w:t>
      </w:r>
      <w:r>
        <w:rPr>
          <w:color w:val="FFFF00"/>
        </w:rPr>
        <w:t xml:space="preserve">Zielkoordinate</w:t>
      </w:r>
      <w:r>
        <w:t xml:space="preserve"> deshalb bewusst ein Stück vor den Klotz. Dieser Vorhalt ist ein fester Wert, der einmal am Aufbau eingestellt wird.</w:t>
      </w:r>
    </w:p>
    <w:p>
      <w:pPr>
        <w:pStyle w:val="Heading2"/>
        <w:spacing w:after="120" w:before="260"/>
      </w:pPr>
      <w:r>
        <w:rPr>
          <w:b/>
          <w:bCs/>
        </w:rPr>
        <w:t xml:space="preserve">Aufbau der Datensignale</w:t>
      </w:r>
    </w:p>
    <w:p>
      <w:pPr>
        <w:spacing w:after="120"/>
      </w:pPr>
      <w:r>
        <w:t xml:space="preserve">Alle </w:t>
      </w:r>
      <w:r>
        <w:rPr>
          <w:color w:val="EE0000"/>
        </w:rPr>
        <w:t xml:space="preserve">Datensignale</w:t>
      </w:r>
      <w:r>
        <w:t xml:space="preserve"> sind Zahlenfelder mit gleichem Aufbau: Zuerst der Zeitpunkt der Messung, dann die Anzahl der Einträge, danach die Einträge selbst mit fester Feldzahl. Das Feld wird auch dann gesendet, wenn nichts erkannt wurde — nur so lässt sich unterscheiden, ob eine Komponente nichts sieht oder gar nicht mehr arbeitet.</w:t>
      </w:r>
    </w:p>
    <w:p>
      <w:pPr>
        <w:spacing w:after="120"/>
      </w:pPr>
      <w:r>
        <w:t xml:space="preserve">Alle Längen sind in Metern angegeben, alle Zeiten in Sekunden, alle Winkel im Bogenmaß. Als Bezugssystem dient durchgehend das Weltsystem, das mit der Roboterbasis zusammenfällt. Der genaue Feldaufbau jedes Signals ist gesondert dokumentiert.</w:t>
      </w:r>
    </w:p>
    <w:p>
      <w:pPr>
        <w:pStyle w:val="Heading1"/>
        <w:spacing w:after="160" w:before="360"/>
      </w:pPr>
      <w:r>
        <w:rPr>
          <w:b/>
          <w:bCs/>
        </w:rPr>
        <w:t xml:space="preserve">Die Komponenten</w:t>
      </w:r>
    </w:p>
    <w:p>
      <w:pPr>
        <w:pStyle w:val="Heading2"/>
        <w:spacing w:after="120" w:before="260"/>
      </w:pPr>
      <w:r>
        <w:rPr>
          <w:b/>
          <w:bCs/>
          <w:color w:val="00B0F0"/>
        </w:rPr>
        <w:t xml:space="preserve">base_cam</w:t>
      </w:r>
    </w:p>
    <w:p>
      <w:pPr>
        <w:spacing w:after="60" w:before="140"/>
      </w:pPr>
      <w:r>
        <w:rPr>
          <w:b/>
          <w:bCs/>
        </w:rPr>
        <w:t xml:space="preserve">Inputs:</w:t>
      </w:r>
    </w:p>
    <w:p>
      <w:pPr>
        <w:pStyle w:val="ListParagraph"/>
        <w:numPr>
          <w:ilvl w:val="0"/>
          <w:numId w:val="2"/>
        </w:numPr>
        <w:spacing w:after="60"/>
      </w:pPr>
      <w:r>
        <w:t xml:space="preserve">Bildstrom Farbe und Tiefe der Basiskamera samt Kameradaten</w:t>
      </w:r>
    </w:p>
    <w:p>
      <w:pPr>
        <w:spacing w:after="60" w:before="140"/>
      </w:pPr>
      <w:r>
        <w:rPr>
          <w:b/>
          <w:bCs/>
        </w:rPr>
        <w:t xml:space="preserve">Outputs:</w:t>
      </w:r>
    </w:p>
    <w:p>
      <w:pPr>
        <w:pStyle w:val="ListParagraph"/>
        <w:numPr>
          <w:ilvl w:val="0"/>
          <w:numId w:val="2"/>
        </w:numPr>
        <w:spacing w:after="60"/>
      </w:pPr>
      <w:r>
        <w:rPr>
          <w:color w:val="EE0000"/>
        </w:rPr>
        <w:t xml:space="preserve">objects</w:t>
      </w:r>
      <w:r>
        <w:t xml:space="preserve"> — alle erkannten Klötze mit Aufnahmezeitpunkt und gemessener Bandgeschwindigkeit; je Klotz ID, Farbe, Position, Orientierung, Länge, Breite und Höhe</w:t>
      </w:r>
    </w:p>
    <w:p>
      <w:pPr>
        <w:pStyle w:val="ListParagraph"/>
        <w:numPr>
          <w:ilvl w:val="0"/>
          <w:numId w:val="2"/>
        </w:numPr>
        <w:spacing w:after="60"/>
      </w:pPr>
      <w:r>
        <w:rPr>
          <w:color w:val="FFC000"/>
        </w:rPr>
        <w:t xml:space="preserve">Debug-Image 1</w:t>
      </w:r>
      <w:r>
        <w:t xml:space="preserve"> — Kamerabild mit eingezeichneten Erkennungen und IDs</w:t>
      </w:r>
    </w:p>
    <w:p>
      <w:pPr>
        <w:spacing w:after="60" w:before="140"/>
      </w:pPr>
      <w:r>
        <w:rPr>
          <w:b/>
          <w:bCs/>
        </w:rPr>
        <w:t xml:space="preserve">Parameter:</w:t>
      </w:r>
    </w:p>
    <w:p>
      <w:pPr>
        <w:spacing w:after="120"/>
      </w:pPr>
      <w:r>
        <w:t xml:space="preserve">Bildausschnitt, Abstand zum Förderband, Mindest- und Höchsthöhe eines Klotzes, Mindestfläche einer Kontur, Kalibrierwerte der Kameraposition, Suchbereich, Werte der Objektverfolgung, Debugbild ein/aus.</w:t>
      </w:r>
    </w:p>
    <w:p>
      <w:pPr>
        <w:spacing w:after="60" w:before="140"/>
      </w:pPr>
      <w:r>
        <w:rPr>
          <w:b/>
          <w:bCs/>
        </w:rPr>
        <w:t xml:space="preserve">Aufgabe:</w:t>
      </w:r>
    </w:p>
    <w:p>
      <w:pPr>
        <w:spacing w:after="120"/>
      </w:pPr>
      <w:r>
        <w:t xml:space="preserve">Erkennt die Klötze auf dem Band. Die Grundlage stammt aus dem Vorgängerprojekt und wurde nach Python übertragen. Ein festgelegter Bildausschnitt blendet alles außerhalb des Bandes aus.</w:t>
      </w:r>
    </w:p>
    <w:p>
      <w:pPr>
        <w:spacing w:after="120"/>
      </w:pPr>
      <w:r>
        <w:t xml:space="preserve">Aus dem Tiefenbild ergibt sich die Höhe eines Klotzes, aus dem Farbbild seine Farbe und seine Abmessungen. Zusammen mit den Kalibrierwerten werden daraus Position und Orientierung im Weltsystem berechnet.</w:t>
      </w:r>
    </w:p>
    <w:p>
      <w:pPr>
        <w:spacing w:after="120"/>
      </w:pPr>
      <w:r>
        <w:t xml:space="preserve">Jeder Klotz erhält eine eigene ID. Von Bild zu Bild wird er anhand seiner vorhergesagten Position wiedererkannt, sodass die ID erhalten bleibt, solange er im Bild ist. Die Vergabe beginnt bei jedem Programmstart neu.</w:t>
      </w:r>
    </w:p>
    <w:p>
      <w:pPr>
        <w:spacing w:after="120"/>
      </w:pPr>
      <w:r>
        <w:t xml:space="preserve">Der Zeitpunkt jeder Aufnahme wird mitgegeben. Er stammt aus der Bildnachricht selbst und nicht aus einer nachträglichen Abfrage — damit ist er unabhängig davon, wann die Komponente das Bild verarbeitet.</w:t>
      </w:r>
    </w:p>
    <w:p>
      <w:pPr>
        <w:spacing w:after="60" w:before="140"/>
      </w:pPr>
      <w:r>
        <w:rPr>
          <w:b/>
          <w:bCs/>
          <w:color w:val="EE0000"/>
        </w:rPr>
        <w:t xml:space="preserve">Offene Punkte:</w:t>
      </w:r>
    </w:p>
    <w:p>
      <w:pPr>
        <w:spacing w:after="120"/>
      </w:pPr>
      <w:r>
        <w:t xml:space="preserve">Es ist noch zu prüfen, ob der Zeitstempel der Kamera gegenüber der Rechneruhr langsam wegdriftet. Ein gleichbleibender Versatz ist unproblematisch, eine Drift nicht.</w:t>
      </w:r>
    </w:p>
    <w:p>
      <w:pPr>
        <w:pStyle w:val="Heading2"/>
        <w:spacing w:after="120" w:before="260"/>
      </w:pPr>
      <w:r>
        <w:rPr>
          <w:b/>
          <w:bCs/>
          <w:color w:val="00B0F0"/>
        </w:rPr>
        <w:t xml:space="preserve">vectoring</w:t>
      </w:r>
    </w:p>
    <w:p>
      <w:pPr>
        <w:spacing w:after="60" w:before="140"/>
      </w:pPr>
      <w:r>
        <w:rPr>
          <w:b/>
          <w:bCs/>
        </w:rPr>
        <w:t xml:space="preserve">Inputs:</w:t>
      </w:r>
    </w:p>
    <w:p>
      <w:pPr>
        <w:pStyle w:val="ListParagraph"/>
        <w:numPr>
          <w:ilvl w:val="0"/>
          <w:numId w:val="2"/>
        </w:numPr>
        <w:spacing w:after="60"/>
      </w:pPr>
      <w:r>
        <w:rPr>
          <w:color w:val="EE0000"/>
        </w:rPr>
        <w:t xml:space="preserve">objects</w:t>
      </w:r>
      <w:r>
        <w:t xml:space="preserve"> aus </w:t>
      </w:r>
      <w:r>
        <w:rPr>
          <w:color w:val="00B0F0"/>
        </w:rPr>
        <w:t xml:space="preserve">base_cam</w:t>
      </w:r>
    </w:p>
    <w:p>
      <w:pPr>
        <w:spacing w:after="60" w:before="140"/>
      </w:pPr>
      <w:r>
        <w:rPr>
          <w:b/>
          <w:bCs/>
        </w:rPr>
        <w:t xml:space="preserve">Outputs:</w:t>
      </w:r>
    </w:p>
    <w:p>
      <w:pPr>
        <w:pStyle w:val="ListParagraph"/>
        <w:numPr>
          <w:ilvl w:val="0"/>
          <w:numId w:val="2"/>
        </w:numPr>
        <w:spacing w:after="60"/>
      </w:pPr>
      <w:r>
        <w:rPr>
          <w:color w:val="EE0000"/>
        </w:rPr>
        <w:t xml:space="preserve">tracks</w:t>
      </w:r>
      <w:r>
        <w:t xml:space="preserve"> — dieselben Klötze, jedoch geglättet und mit einer Bewertung ihrer Plausibilität</w:t>
      </w:r>
    </w:p>
    <w:p>
      <w:pPr>
        <w:spacing w:after="60" w:before="140"/>
      </w:pPr>
      <w:r>
        <w:rPr>
          <w:b/>
          <w:bCs/>
        </w:rPr>
        <w:t xml:space="preserve">Parameter:</w:t>
      </w:r>
    </w:p>
    <w:p>
      <w:pPr>
        <w:spacing w:after="120"/>
      </w:pPr>
      <w:r>
        <w:t xml:space="preserve">Bandrichtung, Bandgeschwindigkeit, Länge des Mittelungsfensters, Mindestzahl an Messungen, zulässige Geschwindigkeitsabweichung, Mindestgüte der Orientierung, Verfallszeit.</w:t>
      </w:r>
    </w:p>
    <w:p>
      <w:pPr>
        <w:spacing w:after="60" w:before="140"/>
      </w:pPr>
      <w:r>
        <w:rPr>
          <w:b/>
          <w:bCs/>
        </w:rPr>
        <w:t xml:space="preserve">Aufgabe:</w:t>
      </w:r>
    </w:p>
    <w:p>
      <w:pPr>
        <w:spacing w:after="120"/>
      </w:pPr>
      <w:r>
        <w:t xml:space="preserve">Richtung und Geschwindigkeit des Bandes sind bekannte, einmal bestimmte Größen. Damit liegt die Bahn eines Klotzes bis auf zwei Angaben fest: wie weit er quer zum Band liegt und wo er sich entlang des Bandes befindet. Beide Angaben werden über viele Bilder gemittelt.</w:t>
      </w:r>
    </w:p>
    <w:p>
      <w:pPr>
        <w:spacing w:after="120"/>
      </w:pPr>
      <w:r>
        <w:t xml:space="preserve">Das lohnt sich: Die Querlage ändert sich während der Fahrt nicht, deshalb sinkt der Messfehler mit jeder weiteren Messung deutlich. Genau in dieser Richtung hat der Greifer am wenigsten Spielraum.</w:t>
      </w:r>
    </w:p>
    <w:p>
      <w:pPr>
        <w:spacing w:after="120"/>
      </w:pPr>
      <w:r>
        <w:t xml:space="preserve">Die Orientierung wird ebenfalls gemittelt, allerdings mit einem Verfahren, das der Symmetrie eines Rechtecks Rechnung trägt. Bei nahezu quadratischen Klötzen schwankt der gemessene Winkel zwischen zwei gleichwertigen Lagen; ein einfacher Mittelwert läge genau dazwischen und damit falsch. Nebenbei entsteht ein Gütewert, der anzeigt, wie verlässlich die Orientierung ist.</w:t>
      </w:r>
    </w:p>
    <w:p>
      <w:pPr>
        <w:spacing w:after="120"/>
      </w:pPr>
      <w:r>
        <w:t xml:space="preserve">Schließlich wird geprüft, ob sich ein Klotz überhaupt so bewegt wie das Band. Tut er das nicht, ist er umgekippt, verklemmt oder angestoßen worden. Solche Klötze werden gekennzeichnet und später nicht angefahren. Klötze, die längere Zeit nicht mehr gesehen werden, verschwinden aus der Liste.</w:t>
      </w:r>
    </w:p>
    <w:p>
      <w:pPr>
        <w:pStyle w:val="Heading2"/>
        <w:spacing w:after="120" w:before="260"/>
      </w:pPr>
      <w:r>
        <w:rPr>
          <w:b/>
          <w:bCs/>
          <w:color w:val="00B0F0"/>
        </w:rPr>
        <w:t xml:space="preserve">priority_handler</w:t>
      </w:r>
    </w:p>
    <w:p>
      <w:pPr>
        <w:spacing w:after="60" w:before="140"/>
      </w:pPr>
      <w:r>
        <w:rPr>
          <w:b/>
          <w:bCs/>
        </w:rPr>
        <w:t xml:space="preserve">Inputs:</w:t>
      </w:r>
    </w:p>
    <w:p>
      <w:pPr>
        <w:pStyle w:val="ListParagraph"/>
        <w:numPr>
          <w:ilvl w:val="0"/>
          <w:numId w:val="2"/>
        </w:numPr>
        <w:spacing w:after="60"/>
      </w:pPr>
      <w:r>
        <w:rPr>
          <w:color w:val="EE0000"/>
        </w:rPr>
        <w:t xml:space="preserve">tracks</w:t>
      </w:r>
      <w:r>
        <w:t xml:space="preserve"> aus </w:t>
      </w:r>
      <w:r>
        <w:rPr>
          <w:color w:val="00B0F0"/>
        </w:rPr>
        <w:t xml:space="preserve">vectoring</w:t>
      </w:r>
    </w:p>
    <w:p>
      <w:pPr>
        <w:pStyle w:val="ListParagraph"/>
        <w:numPr>
          <w:ilvl w:val="0"/>
          <w:numId w:val="2"/>
        </w:numPr>
        <w:spacing w:after="60"/>
      </w:pPr>
      <w:r>
        <w:rPr>
          <w:color w:val="EE0000"/>
        </w:rPr>
        <w:t xml:space="preserve">picked_id</w:t>
      </w:r>
      <w:r>
        <w:t xml:space="preserve"> aus </w:t>
      </w:r>
      <w:r>
        <w:rPr>
          <w:color w:val="00B0F0"/>
        </w:rPr>
        <w:t xml:space="preserve">object_follower</w:t>
      </w:r>
    </w:p>
    <w:p>
      <w:pPr>
        <w:spacing w:after="60" w:before="140"/>
      </w:pPr>
      <w:r>
        <w:rPr>
          <w:b/>
          <w:bCs/>
        </w:rPr>
        <w:t xml:space="preserve">Outputs:</w:t>
      </w:r>
    </w:p>
    <w:p>
      <w:pPr>
        <w:pStyle w:val="ListParagraph"/>
        <w:numPr>
          <w:ilvl w:val="0"/>
          <w:numId w:val="2"/>
        </w:numPr>
        <w:spacing w:after="60"/>
      </w:pPr>
      <w:r>
        <w:rPr>
          <w:color w:val="EE0000"/>
        </w:rPr>
        <w:t xml:space="preserve">target</w:t>
      </w:r>
      <w:r>
        <w:t xml:space="preserve"> — der ausgewählte Klotz mit allen Angaben, die zum Greifen nötig sind</w:t>
      </w:r>
    </w:p>
    <w:p>
      <w:pPr>
        <w:pStyle w:val="ListParagraph"/>
        <w:numPr>
          <w:ilvl w:val="0"/>
          <w:numId w:val="2"/>
        </w:numPr>
        <w:spacing w:after="60"/>
      </w:pPr>
      <w:r>
        <w:rPr>
          <w:color w:val="EE0000"/>
        </w:rPr>
        <w:t xml:space="preserve">not_pickable</w:t>
      </w:r>
      <w:r>
        <w:t xml:space="preserve"> — Klötze, die nicht mehr gegriffen werden können</w:t>
      </w:r>
    </w:p>
    <w:p>
      <w:pPr>
        <w:spacing w:after="60" w:before="140"/>
      </w:pPr>
      <w:r>
        <w:rPr>
          <w:b/>
          <w:bCs/>
        </w:rPr>
        <w:t xml:space="preserve">Parameter:</w:t>
      </w:r>
    </w:p>
    <w:p>
      <w:pPr>
        <w:spacing w:after="120"/>
      </w:pPr>
      <w:r>
        <w:t xml:space="preserve">Die vier Grenzen des Greifbereichs, Bandrichtung und -geschwindigkeit, Höchstgeschwindigkeit und Verstärkung der Robotersteuerung, veranschlagte Absenk- und Greifzeit, Sicherheitsfaktor, kleinste greifbare Höhe, Öffnungsweite des Greifers.</w:t>
      </w:r>
    </w:p>
    <w:p>
      <w:pPr>
        <w:spacing w:after="60" w:before="140"/>
      </w:pPr>
      <w:r>
        <w:rPr>
          <w:b/>
          <w:bCs/>
        </w:rPr>
        <w:t xml:space="preserve">Aufgabe:</w:t>
      </w:r>
    </w:p>
    <w:p>
      <w:pPr>
        <w:spacing w:after="120"/>
      </w:pPr>
      <w:r>
        <w:t xml:space="preserve">Wählt aus, welcher Klotz als nächstes gegriffen wird. Grundsätzlich ist das der dringlichste, also derjenige, der den Greifbereich als nächstes verlässt.</w:t>
      </w:r>
    </w:p>
    <w:p>
      <w:pPr>
        <w:spacing w:after="120"/>
      </w:pPr>
      <w:r>
        <w:t xml:space="preserve">Zuvor wird jedoch geprüft, ob er überhaupt noch zu schaffen ist. Dazu wird die verbleibende Zeit bis zum Ende des Greifbereichs mit der Zeit verglichen, die der Roboter für Anfahrt, Absenken und Greifen braucht. Ohne diese Prüfung würde stets der Klotz mit der geringsten Restzeit gewählt — also gerade der, der am wenigsten zu schaffen ist.</w:t>
      </w:r>
    </w:p>
    <w:p>
      <w:pPr>
        <w:spacing w:after="120"/>
      </w:pPr>
      <w:r>
        <w:t xml:space="preserve">Ebenso wird vorab geprüft, ob der Klotz überhaupt greifbar ist: nicht zu flach für die Greifbacken und nicht breiter als die Öffnungsweite. Beides ist aus den Angaben der </w:t>
      </w:r>
      <w:r>
        <w:rPr>
          <w:color w:val="00B0F0"/>
        </w:rPr>
        <w:t xml:space="preserve">base_cam</w:t>
      </w:r>
      <w:r>
        <w:t xml:space="preserve"> bekannt, bevor der Roboter losfährt.</w:t>
      </w:r>
    </w:p>
    <w:p>
      <w:pPr>
        <w:spacing w:after="120"/>
      </w:pPr>
      <w:r>
        <w:t xml:space="preserve">Einmal getroffen, bleibt die Wahl bestehen. Ein später auftauchender, günstiger gelegener Klotz führt nicht zum Wechsel. Aufgegeben wird ein Ziel nur, wenn es gegriffen wurde, verloren ging oder sich unplausibel bewegt. Dass die Zeit knapp wird, ist ausdrücklich kein Abbruchgrund — sonst würde ein fast gelungener Griff in letzter Sekunde abgebrochen.</w:t>
      </w:r>
    </w:p>
    <w:p>
      <w:pPr>
        <w:pStyle w:val="Heading2"/>
        <w:spacing w:after="120" w:before="260"/>
      </w:pPr>
      <w:r>
        <w:rPr>
          <w:b/>
          <w:bCs/>
          <w:color w:val="00B0F0"/>
        </w:rPr>
        <w:t xml:space="preserve">robot_cam</w:t>
      </w:r>
    </w:p>
    <w:p>
      <w:pPr>
        <w:spacing w:after="60" w:before="140"/>
      </w:pPr>
      <w:r>
        <w:rPr>
          <w:b/>
          <w:bCs/>
        </w:rPr>
        <w:t xml:space="preserve">Inputs:</w:t>
      </w:r>
    </w:p>
    <w:p>
      <w:pPr>
        <w:pStyle w:val="ListParagraph"/>
        <w:numPr>
          <w:ilvl w:val="0"/>
          <w:numId w:val="2"/>
        </w:numPr>
        <w:spacing w:after="60"/>
      </w:pPr>
      <w:r>
        <w:t xml:space="preserve">Bildstrom Farbe und Tiefe der Roboterkamera samt Kameradaten</w:t>
      </w:r>
    </w:p>
    <w:p>
      <w:pPr>
        <w:spacing w:after="60" w:before="140"/>
      </w:pPr>
      <w:r>
        <w:rPr>
          <w:b/>
          <w:bCs/>
        </w:rPr>
        <w:t xml:space="preserve">Outputs:</w:t>
      </w:r>
    </w:p>
    <w:p>
      <w:pPr>
        <w:pStyle w:val="ListParagraph"/>
        <w:numPr>
          <w:ilvl w:val="0"/>
          <w:numId w:val="2"/>
        </w:numPr>
        <w:spacing w:after="60"/>
      </w:pPr>
      <w:r>
        <w:rPr>
          <w:color w:val="EE0000"/>
        </w:rPr>
        <w:t xml:space="preserve">object_position</w:t>
      </w:r>
      <w:r>
        <w:t xml:space="preserve"> — Lage des Klotzes unter der Kamera mit Aufnahmezeitpunkt und einer Angabe, ob die Messung gültig ist</w:t>
      </w:r>
    </w:p>
    <w:p>
      <w:pPr>
        <w:pStyle w:val="ListParagraph"/>
        <w:numPr>
          <w:ilvl w:val="0"/>
          <w:numId w:val="2"/>
        </w:numPr>
        <w:spacing w:after="60"/>
      </w:pPr>
      <w:r>
        <w:rPr>
          <w:color w:val="FFC000"/>
        </w:rPr>
        <w:t xml:space="preserve">Debug-Image 2</w:t>
      </w:r>
      <w:r>
        <w:t xml:space="preserve"> — Kamerabild mit eingezeichneter Erkennung</w:t>
      </w:r>
    </w:p>
    <w:p>
      <w:pPr>
        <w:spacing w:after="60" w:before="140"/>
      </w:pPr>
      <w:r>
        <w:rPr>
          <w:b/>
          <w:bCs/>
        </w:rPr>
        <w:t xml:space="preserve">Parameter:</w:t>
      </w:r>
    </w:p>
    <w:p>
      <w:pPr>
        <w:spacing w:after="120"/>
      </w:pPr>
      <w:r>
        <w:t xml:space="preserve">Erkennungsparameter der Bildverarbeitung, kleinster und größter zulässiger Abstand zum Band, Debugbild ein/aus.</w:t>
      </w:r>
    </w:p>
    <w:p>
      <w:pPr>
        <w:spacing w:after="60" w:before="140"/>
      </w:pPr>
      <w:r>
        <w:rPr>
          <w:b/>
          <w:bCs/>
        </w:rPr>
        <w:t xml:space="preserve">Aufgabe:</w:t>
      </w:r>
    </w:p>
    <w:p>
      <w:pPr>
        <w:spacing w:after="120"/>
      </w:pPr>
      <w:r>
        <w:t xml:space="preserve">Liefert die Feinortung unmittelbar vor dem Zugriff. Die Kamera schaut dabei senkrecht nach unten. Das ist wichtig: Bei geneigter Kamera erschiene die Oberseite eines Klotzes seitlich versetzt, und zwar umso stärker, je höher der Klotz ist. Senkrecht entfällt dieser Fehler vollständig.</w:t>
      </w:r>
    </w:p>
    <w:p>
      <w:pPr>
        <w:spacing w:after="120"/>
      </w:pPr>
      <w:r>
        <w:t xml:space="preserve">Ausgegeben werden Koordinaten im Kamerabild, nicht im Weltsystem. Die Umrechnung übernimmt der </w:t>
      </w:r>
      <w:r>
        <w:rPr>
          <w:color w:val="00B0F0"/>
        </w:rPr>
        <w:t xml:space="preserve">object_follower</w:t>
      </w:r>
      <w:r>
        <w:t xml:space="preserve">, weil nur dort bekannt ist, wo sich der Roboter zum Aufnahmezeitpunkt befand. Diese Aufgabenteilung hält die Bildverarbeitung frei von Zusatzrechnungen.</w:t>
      </w:r>
    </w:p>
    <w:p>
      <w:pPr>
        <w:spacing w:after="120"/>
      </w:pPr>
      <w:r>
        <w:t xml:space="preserve">Liegt der Abstand zum Band außerhalb des zulässigen Bereichs, wird die Messung als ungültig gekennzeichnet. Zu weit oben ist der Klotz im Bild zu klein, zu weit unten verlässt er den Messbereich der Tiefenkamera.</w:t>
      </w:r>
    </w:p>
    <w:p>
      <w:pPr>
        <w:spacing w:after="120"/>
      </w:pPr>
      <w:r>
        <w:t xml:space="preserve">Wird gerade nichts erkannt, wird der Zeitpunkt trotzdem weitergegeben. Nur so ist unterscheidbar, ob die Kamera nichts sieht oder ausgefallen ist.</w:t>
      </w:r>
    </w:p>
    <w:p>
      <w:pPr>
        <w:spacing w:after="60" w:before="140"/>
      </w:pPr>
      <w:r>
        <w:rPr>
          <w:b/>
          <w:bCs/>
          <w:color w:val="EE0000"/>
        </w:rPr>
        <w:t xml:space="preserve">Offene Punkte:</w:t>
      </w:r>
    </w:p>
    <w:p>
      <w:pPr>
        <w:spacing w:after="120"/>
      </w:pPr>
      <w:r>
        <w:t xml:space="preserve">Es stehen zwei Varianten der Erkennung zur Verfügung — über Farbe und über Kanten. Beide liefern dasselbe Ausgabeformat und sind gegeneinander austauschbar. Welche verwendet wird, entscheidet der laufende Test.</w:t>
      </w:r>
    </w:p>
    <w:p>
      <w:pPr>
        <w:pStyle w:val="Heading2"/>
        <w:spacing w:after="120" w:before="260"/>
      </w:pPr>
      <w:r>
        <w:rPr>
          <w:b/>
          <w:bCs/>
          <w:color w:val="00B0F0"/>
        </w:rPr>
        <w:t xml:space="preserve">object_follower</w:t>
      </w:r>
    </w:p>
    <w:p>
      <w:pPr>
        <w:spacing w:after="60" w:before="140"/>
      </w:pPr>
      <w:r>
        <w:rPr>
          <w:b/>
          <w:bCs/>
        </w:rPr>
        <w:t xml:space="preserve">Inputs:</w:t>
      </w:r>
    </w:p>
    <w:p>
      <w:pPr>
        <w:pStyle w:val="ListParagraph"/>
        <w:numPr>
          <w:ilvl w:val="0"/>
          <w:numId w:val="2"/>
        </w:numPr>
        <w:spacing w:after="60"/>
      </w:pPr>
      <w:r>
        <w:rPr>
          <w:color w:val="EE0000"/>
        </w:rPr>
        <w:t xml:space="preserve">target</w:t>
      </w:r>
      <w:r>
        <w:t xml:space="preserve"> aus </w:t>
      </w:r>
      <w:r>
        <w:rPr>
          <w:color w:val="00B0F0"/>
        </w:rPr>
        <w:t xml:space="preserve">priority_handler</w:t>
      </w:r>
    </w:p>
    <w:p>
      <w:pPr>
        <w:pStyle w:val="ListParagraph"/>
        <w:numPr>
          <w:ilvl w:val="0"/>
          <w:numId w:val="2"/>
        </w:numPr>
        <w:spacing w:after="60"/>
      </w:pPr>
      <w:r>
        <w:rPr>
          <w:color w:val="EE0000"/>
        </w:rPr>
        <w:t xml:space="preserve">object_position</w:t>
      </w:r>
      <w:r>
        <w:t xml:space="preserve"> aus </w:t>
      </w:r>
      <w:r>
        <w:rPr>
          <w:color w:val="00B0F0"/>
        </w:rPr>
        <w:t xml:space="preserve">robot_cam</w:t>
      </w:r>
    </w:p>
    <w:p>
      <w:pPr>
        <w:pStyle w:val="ListParagraph"/>
        <w:numPr>
          <w:ilvl w:val="0"/>
          <w:numId w:val="2"/>
        </w:numPr>
        <w:spacing w:after="60"/>
      </w:pPr>
      <w:r>
        <w:rPr>
          <w:color w:val="92D050"/>
        </w:rPr>
        <w:t xml:space="preserve">Koordinaten TCP</w:t>
      </w:r>
      <w:r>
        <w:t xml:space="preserve"> aus der Robotersteuerung</w:t>
      </w:r>
    </w:p>
    <w:p>
      <w:pPr>
        <w:pStyle w:val="ListParagraph"/>
        <w:numPr>
          <w:ilvl w:val="0"/>
          <w:numId w:val="2"/>
        </w:numPr>
        <w:spacing w:after="60"/>
      </w:pPr>
      <w:r>
        <w:rPr>
          <w:color w:val="808080"/>
        </w:rPr>
        <w:t xml:space="preserve">Greifer zu</w:t>
      </w:r>
      <w:r>
        <w:t xml:space="preserve"> und </w:t>
      </w:r>
      <w:r>
        <w:rPr>
          <w:color w:val="808080"/>
        </w:rPr>
        <w:t xml:space="preserve">Objekt gegriffen</w:t>
      </w:r>
      <w:r>
        <w:t xml:space="preserve"> aus </w:t>
      </w:r>
      <w:r>
        <w:rPr>
          <w:color w:val="00B0F0"/>
        </w:rPr>
        <w:t xml:space="preserve">robotiq_gripper</w:t>
      </w:r>
    </w:p>
    <w:p>
      <w:pPr>
        <w:spacing w:after="60" w:before="140"/>
      </w:pPr>
      <w:r>
        <w:rPr>
          <w:b/>
          <w:bCs/>
        </w:rPr>
        <w:t xml:space="preserve">Outputs:</w:t>
      </w:r>
    </w:p>
    <w:p>
      <w:pPr>
        <w:pStyle w:val="ListParagraph"/>
        <w:numPr>
          <w:ilvl w:val="0"/>
          <w:numId w:val="2"/>
        </w:numPr>
        <w:spacing w:after="60"/>
      </w:pPr>
      <w:r>
        <w:rPr>
          <w:color w:val="FFFF00"/>
        </w:rPr>
        <w:t xml:space="preserve">Zielkoordinaten</w:t>
      </w:r>
      <w:r>
        <w:t xml:space="preserve"> an die Robotersteuerung</w:t>
      </w:r>
    </w:p>
    <w:p>
      <w:pPr>
        <w:pStyle w:val="ListParagraph"/>
        <w:numPr>
          <w:ilvl w:val="0"/>
          <w:numId w:val="2"/>
        </w:numPr>
        <w:spacing w:after="60"/>
      </w:pPr>
      <w:r>
        <w:rPr>
          <w:color w:val="808080"/>
        </w:rPr>
        <w:t xml:space="preserve">Greifen</w:t>
      </w:r>
      <w:r>
        <w:t xml:space="preserve"> an </w:t>
      </w:r>
      <w:r>
        <w:rPr>
          <w:color w:val="00B0F0"/>
        </w:rPr>
        <w:t xml:space="preserve">robotiq_gripper</w:t>
      </w:r>
    </w:p>
    <w:p>
      <w:pPr>
        <w:pStyle w:val="ListParagraph"/>
        <w:numPr>
          <w:ilvl w:val="0"/>
          <w:numId w:val="2"/>
        </w:numPr>
        <w:spacing w:after="60"/>
      </w:pPr>
      <w:r>
        <w:rPr>
          <w:color w:val="EE0000"/>
        </w:rPr>
        <w:t xml:space="preserve">picked_id</w:t>
      </w:r>
      <w:r>
        <w:t xml:space="preserve"> — Rückmeldung, welcher Klotz mit welchem Ergebnis erledigt ist</w:t>
      </w:r>
    </w:p>
    <w:p>
      <w:pPr>
        <w:pStyle w:val="ListParagraph"/>
        <w:numPr>
          <w:ilvl w:val="0"/>
          <w:numId w:val="2"/>
        </w:numPr>
        <w:spacing w:after="60"/>
      </w:pPr>
      <w:r>
        <w:rPr>
          <w:color w:val="EE0000"/>
        </w:rPr>
        <w:t xml:space="preserve">follower_status</w:t>
      </w:r>
      <w:r>
        <w:t xml:space="preserve"> — laufender Zustand für die Anzeige</w:t>
      </w:r>
    </w:p>
    <w:p>
      <w:pPr>
        <w:spacing w:after="60" w:before="140"/>
      </w:pPr>
      <w:r>
        <w:rPr>
          <w:b/>
          <w:bCs/>
        </w:rPr>
        <w:t xml:space="preserve">Parameter:</w:t>
      </w:r>
    </w:p>
    <w:p>
      <w:pPr>
        <w:spacing w:after="120"/>
      </w:pPr>
      <w:r>
        <w:t xml:space="preserve">Bandwerte und Bandhöhe, Vorhalt und Latenzausgleich, Gewichtung der beiden Kameras samt Übergangsdauer und Grenzwerten, Kalibrierwerte für Roboterkamera und Werkzeug, Beobachtungs- und Ablagepose, Transferhöhe, Absenkgeschwindigkeit, Greiftoleranzen, Wahl des Orientierungsmodus, Arbeitsraumgrenzen, Zeitgrenzen je Schritt.</w:t>
      </w:r>
    </w:p>
    <w:p>
      <w:pPr>
        <w:spacing w:after="60" w:before="140"/>
      </w:pPr>
      <w:r>
        <w:rPr>
          <w:b/>
          <w:bCs/>
        </w:rPr>
        <w:t xml:space="preserve">Aufgabe:</w:t>
      </w:r>
    </w:p>
    <w:p>
      <w:pPr>
        <w:spacing w:after="120"/>
      </w:pPr>
      <w:r>
        <w:t xml:space="preserve">Führt den eigentlichen Pickvorgang aus. Der Ablauf gliedert sich in klar getrennte Schritte:</w:t>
      </w:r>
    </w:p>
    <w:p>
      <w:pPr>
        <w:spacing w:after="120"/>
      </w:pPr>
      <w:r>
        <w:t xml:space="preserve">Warten — der Roboter steht in der Beobachtungspose über dem Band und wartet auf ein Ziel.</w:t>
      </w:r>
    </w:p>
    <w:p>
      <w:pPr>
        <w:spacing w:after="120"/>
      </w:pPr>
      <w:r>
        <w:t xml:space="preserve">Anfahren — die </w:t>
      </w:r>
      <w:r>
        <w:rPr>
          <w:color w:val="FFFF00"/>
        </w:rPr>
        <w:t xml:space="preserve">Zielkoordinate</w:t>
      </w:r>
      <w:r>
        <w:t xml:space="preserve"> folgt dem vorhergesagten Ort des Klotzes, bleibt dabei aber innerhalb des Greifbereichs. Ist der Klotz noch weiter oben auf dem Band, wartet der Roboter am oberen Rand des Greifbereichs, und zwar bereits auf der richtigen Querposition. Damit ergibt sich der Abfangkurs von selbst.</w:t>
      </w:r>
    </w:p>
    <w:p>
      <w:pPr>
        <w:spacing w:after="120"/>
      </w:pPr>
      <w:r>
        <w:t xml:space="preserve">Folgen — der Roboter hält sich über dem Klotz. Dabei wird die Vorhersage aus der </w:t>
      </w:r>
      <w:r>
        <w:rPr>
          <w:color w:val="00B0F0"/>
        </w:rPr>
        <w:t xml:space="preserve">base_cam</w:t>
      </w:r>
      <w:r>
        <w:t xml:space="preserve"> mit der Messung der </w:t>
      </w:r>
      <w:r>
        <w:rPr>
          <w:color w:val="00B0F0"/>
        </w:rPr>
        <w:t xml:space="preserve">robot_cam</w:t>
      </w:r>
      <w:r>
        <w:t xml:space="preserve"> verrechnet. Über zwei Gewichte lässt sich einstellen, welcher Quelle stärker vertraut wird — längs und quer zum Band getrennt. So lässt sich im Betrieb herausfinden, welche Quelle verlässlicher ist. Fällt die Roboterkamera aus oder sieht sie offensichtlich einen anderen Klotz, wird ihr Beitrag weich ausgeblendet und allein mit der Vorhersage weitergefahren.</w:t>
      </w:r>
    </w:p>
    <w:p>
      <w:pPr>
        <w:spacing w:after="120"/>
      </w:pPr>
      <w:r>
        <w:t xml:space="preserve">Weitergefahren wird erst, wenn der Roboter über dem Klotz ruhig steht — und zwar in allen vier Größen: längs, quer, in der Höhe und im Drehwinkel des Handgelenks. Der Drehwinkel ist dabei nicht nachrangig: Das Handgelenk braucht für bis zu einer Vierteldrehung spürbar Zeit, und ohne diese Prüfung könnte der Greifer schräg nach unten fahren, obwohl er über dem Klotz steht.</w:t>
      </w:r>
    </w:p>
    <w:p>
      <w:pPr>
        <w:spacing w:after="120"/>
      </w:pPr>
      <w:r>
        <w:t xml:space="preserve">Absenken — der Greifer fährt nach unten, während die seitliche Nachführung weiterläuft. Die Greifhöhe liegt auf halber Klotzhöhe, damit der Griff kleine Höhenfehler verträgt; nach unten ist sie begrenzt, damit die Backen nicht auf das Band drücken.</w:t>
      </w:r>
    </w:p>
    <w:p>
      <w:pPr>
        <w:spacing w:after="120"/>
      </w:pPr>
      <w:r>
        <w:t xml:space="preserve">Sobald das Absenken beginnt, wird die Korrektur der Roboterkamera festgehalten und nicht mehr verändert. Das ist nötig, weil die Kamera beim Herunterfahren zwangsläufig ihren Messbereich verlässt — ohne dieses Festhalten würde ihr Beitrag genau dann wegfallen, wenn der Greifer um den Klotz herum nach unten fährt, und das Ziel würde dabei seitlich wandern. Da die Ausrichtung vorher geprüft wurde, soll sich am Ziel ohnehin nichts mehr ändern.</w:t>
      </w:r>
    </w:p>
    <w:p>
      <w:pPr>
        <w:spacing w:after="120"/>
      </w:pPr>
      <w:r>
        <w:t xml:space="preserve">Wird die Abweichung während des Absenkens größer, wird abgebrochen. Der Roboter steigt dabei wieder auf Beobachtungshöhe, damit die Kamera erneut messen kann, und beginnt das Folgen von vorn.</w:t>
      </w:r>
    </w:p>
    <w:p>
      <w:pPr>
        <w:spacing w:after="120"/>
      </w:pPr>
      <w:r>
        <w:t xml:space="preserve">Greifen — der Roboter fährt nun ausschließlich mit dem Band mit, während der Greifer schließt. Das ist wichtig, weil das Schließen eine knappe Sekunde dauert und der Klotz in dieser Zeit weiterfährt.</w:t>
      </w:r>
    </w:p>
    <w:p>
      <w:pPr>
        <w:spacing w:after="120"/>
      </w:pPr>
      <w:r>
        <w:t xml:space="preserve">Heben und Ablegen — der Klotz wird angehoben, wobei das Mitfahren zunächst erhalten bleibt, bis er das Band verlassen hat. Danach fährt der Roboter auf Transferhöhe zur festen Ablagepose über der Auffangkiste und öffnet dort.</w:t>
      </w:r>
    </w:p>
    <w:p>
      <w:pPr>
        <w:spacing w:after="120"/>
      </w:pPr>
      <w:r>
        <w:t xml:space="preserve">Zur Orientierung des Greifers gibt es zwei Betriebsarten. In der einfachen wird vorausgesetzt, dass die Klötze gerade auf das Band gelegt werden; der Greifer hält dann einen festen Winkel. In der vollen richtet er sich nach der gemessenen Orientierung des Klotzes. Beide Fälle laufen über dieselbe Rechnung, die einfache ist lediglich ein Sonderfall.</w:t>
      </w:r>
    </w:p>
    <w:p>
      <w:pPr>
        <w:spacing w:after="120"/>
      </w:pPr>
      <w:r>
        <w:t xml:space="preserve">Jeder Schritt hat eine Zeitgrenze. Wird sie überschritten oder geht das Ziel verloren, fährt der Roboter senkrecht hoch und kehrt in die Beobachtungspose zurück. Über </w:t>
      </w:r>
      <w:r>
        <w:rPr>
          <w:color w:val="EE0000"/>
        </w:rPr>
        <w:t xml:space="preserve">picked_id</w:t>
      </w:r>
      <w:r>
        <w:t xml:space="preserve"> wird gemeldet, ob der Griff gelungen ist, misslang oder der Klotz verloren ging. Derselbe Weg wird auch beim Programmstart genutzt: Der Roboter fährt zuerst senkrecht hoch und dann in die Beobachtungspose, unabhängig davon, wo er gerade steht.</w:t>
      </w:r>
    </w:p>
    <w:p>
      <w:pPr>
        <w:spacing w:after="120"/>
      </w:pPr>
      <w:r>
        <w:t xml:space="preserve">Vor jeder Ausgabe durchläuft die </w:t>
      </w:r>
      <w:r>
        <w:rPr>
          <w:color w:val="FFFF00"/>
        </w:rPr>
        <w:t xml:space="preserve">Zielkoordinate</w:t>
      </w:r>
      <w:r>
        <w:t xml:space="preserve"> eine Prüfung: Alle Werte müssen gültig sein, die Eingangsdaten aktuell, die Vorhersage darf eine festgelegte Zeitspanne nicht überschreiten, es darf keinen unerklärlichen Sprung geben, und die Koordinate muss im erlaubten Arbeitsraum liegen.</w:t>
      </w:r>
    </w:p>
    <w:p>
      <w:pPr>
        <w:spacing w:after="60" w:before="140"/>
      </w:pPr>
      <w:r>
        <w:rPr>
          <w:b/>
          <w:bCs/>
          <w:color w:val="EE0000"/>
        </w:rPr>
        <w:t xml:space="preserve">Offene Punkte:</w:t>
      </w:r>
    </w:p>
    <w:p>
      <w:pPr>
        <w:spacing w:after="120"/>
      </w:pPr>
      <w:r>
        <w:t xml:space="preserve">Die Arbeitsraumgrenzen sind noch nicht festgelegt. Ebenso stehen die Kalibrierwerte für Roboterkamera und Werkzeug noch aus; sie liegen im Vorgängerprojekt vor.</w:t>
      </w:r>
    </w:p>
    <w:p>
      <w:pPr>
        <w:pStyle w:val="Heading2"/>
        <w:spacing w:after="120" w:before="260"/>
      </w:pPr>
      <w:r>
        <w:rPr>
          <w:b/>
          <w:bCs/>
          <w:color w:val="00B0F0"/>
        </w:rPr>
        <w:t xml:space="preserve">robotiq_gripper</w:t>
      </w:r>
    </w:p>
    <w:p>
      <w:pPr>
        <w:spacing w:after="60" w:before="140"/>
      </w:pPr>
      <w:r>
        <w:rPr>
          <w:b/>
          <w:bCs/>
        </w:rPr>
        <w:t xml:space="preserve">Inputs:</w:t>
      </w:r>
    </w:p>
    <w:p>
      <w:pPr>
        <w:pStyle w:val="ListParagraph"/>
        <w:numPr>
          <w:ilvl w:val="0"/>
          <w:numId w:val="2"/>
        </w:numPr>
        <w:spacing w:after="60"/>
      </w:pPr>
      <w:r>
        <w:rPr>
          <w:color w:val="808080"/>
        </w:rPr>
        <w:t xml:space="preserve">Greifen</w:t>
      </w:r>
      <w:r>
        <w:t xml:space="preserve"> aus </w:t>
      </w:r>
      <w:r>
        <w:rPr>
          <w:color w:val="00B0F0"/>
        </w:rPr>
        <w:t xml:space="preserve">object_follower</w:t>
      </w:r>
    </w:p>
    <w:p>
      <w:pPr>
        <w:spacing w:after="60" w:before="140"/>
      </w:pPr>
      <w:r>
        <w:rPr>
          <w:b/>
          <w:bCs/>
        </w:rPr>
        <w:t xml:space="preserve">Outputs:</w:t>
      </w:r>
    </w:p>
    <w:p>
      <w:pPr>
        <w:pStyle w:val="ListParagraph"/>
        <w:numPr>
          <w:ilvl w:val="0"/>
          <w:numId w:val="2"/>
        </w:numPr>
        <w:spacing w:after="60"/>
      </w:pPr>
      <w:r>
        <w:rPr>
          <w:color w:val="808080"/>
        </w:rPr>
        <w:t xml:space="preserve">Greifer zu</w:t>
      </w:r>
      <w:r>
        <w:t xml:space="preserve"> — die Bewegung ist abgeschlossen</w:t>
      </w:r>
    </w:p>
    <w:p>
      <w:pPr>
        <w:pStyle w:val="ListParagraph"/>
        <w:numPr>
          <w:ilvl w:val="0"/>
          <w:numId w:val="2"/>
        </w:numPr>
        <w:spacing w:after="60"/>
      </w:pPr>
      <w:r>
        <w:rPr>
          <w:color w:val="808080"/>
        </w:rPr>
        <w:t xml:space="preserve">Objekt gegriffen</w:t>
      </w:r>
      <w:r>
        <w:t xml:space="preserve"> — es wurde tatsächlich etwas gefasst</w:t>
      </w:r>
    </w:p>
    <w:p>
      <w:pPr>
        <w:spacing w:after="60" w:before="140"/>
      </w:pPr>
      <w:r>
        <w:rPr>
          <w:b/>
          <w:bCs/>
        </w:rPr>
        <w:t xml:space="preserve">Parameter:</w:t>
      </w:r>
    </w:p>
    <w:p>
      <w:pPr>
        <w:spacing w:after="120"/>
      </w:pPr>
      <w:r>
        <w:t xml:space="preserve">Schnittstelle, Geräteadresse, Zeitgrenze der Aktivierung, Greifkraft, Greifgeschwindigkeit.</w:t>
      </w:r>
    </w:p>
    <w:p>
      <w:pPr>
        <w:spacing w:after="60" w:before="140"/>
      </w:pPr>
      <w:r>
        <w:rPr>
          <w:b/>
          <w:bCs/>
        </w:rPr>
        <w:t xml:space="preserve">Aufgabe:</w:t>
      </w:r>
    </w:p>
    <w:p>
      <w:pPr>
        <w:spacing w:after="120"/>
      </w:pPr>
      <w:r>
        <w:t xml:space="preserve">Öffnet und schließt den Robotiq-Greifer. Die Komponente ist bereits im Einsatz und wird nur um die beiden Rückmeldungen erweitert.</w:t>
      </w:r>
    </w:p>
    <w:p>
      <w:pPr>
        <w:spacing w:after="120"/>
      </w:pPr>
      <w:r>
        <w:t xml:space="preserve">Die Unterscheidung der beiden Meldungen ist wesentlich: Dass der Greifer geschlossen hat, sagt noch nichts darüber, ob er etwas gefasst hat. Ohne diese Unterscheidung würde ein Fehlgriff nicht auffallen und der Ablauf hängen bleiben.</w:t>
      </w:r>
    </w:p>
    <w:p>
      <w:pPr>
        <w:pStyle w:val="Heading2"/>
        <w:spacing w:after="120" w:before="260"/>
      </w:pPr>
      <w:r>
        <w:rPr>
          <w:b/>
          <w:bCs/>
          <w:color w:val="00B0F0"/>
        </w:rPr>
        <w:t xml:space="preserve">data_tracker</w:t>
      </w:r>
    </w:p>
    <w:p>
      <w:pPr>
        <w:spacing w:after="60" w:before="140"/>
      </w:pPr>
      <w:r>
        <w:rPr>
          <w:b/>
          <w:bCs/>
        </w:rPr>
        <w:t xml:space="preserve">Inputs:</w:t>
      </w:r>
    </w:p>
    <w:p>
      <w:pPr>
        <w:pStyle w:val="ListParagraph"/>
        <w:numPr>
          <w:ilvl w:val="0"/>
          <w:numId w:val="2"/>
        </w:numPr>
        <w:spacing w:after="60"/>
      </w:pPr>
      <w:r>
        <w:rPr>
          <w:color w:val="EE0000"/>
        </w:rPr>
        <w:t xml:space="preserve">tracks</w:t>
      </w:r>
      <w:r>
        <w:t xml:space="preserve"> aus </w:t>
      </w:r>
      <w:r>
        <w:rPr>
          <w:color w:val="00B0F0"/>
        </w:rPr>
        <w:t xml:space="preserve">vectoring</w:t>
      </w:r>
    </w:p>
    <w:p>
      <w:pPr>
        <w:pStyle w:val="ListParagraph"/>
        <w:numPr>
          <w:ilvl w:val="0"/>
          <w:numId w:val="2"/>
        </w:numPr>
        <w:spacing w:after="60"/>
      </w:pPr>
      <w:r>
        <w:rPr>
          <w:color w:val="EE0000"/>
        </w:rPr>
        <w:t xml:space="preserve">not_pickable</w:t>
      </w:r>
      <w:r>
        <w:t xml:space="preserve"> aus </w:t>
      </w:r>
      <w:r>
        <w:rPr>
          <w:color w:val="00B0F0"/>
        </w:rPr>
        <w:t xml:space="preserve">priority_handler</w:t>
      </w:r>
    </w:p>
    <w:p>
      <w:pPr>
        <w:pStyle w:val="ListParagraph"/>
        <w:numPr>
          <w:ilvl w:val="0"/>
          <w:numId w:val="2"/>
        </w:numPr>
        <w:spacing w:after="60"/>
      </w:pPr>
      <w:r>
        <w:rPr>
          <w:color w:val="EE0000"/>
        </w:rPr>
        <w:t xml:space="preserve">picked_id</w:t>
      </w:r>
      <w:r>
        <w:t xml:space="preserve"> aus </w:t>
      </w:r>
      <w:r>
        <w:rPr>
          <w:color w:val="00B0F0"/>
        </w:rPr>
        <w:t xml:space="preserve">object_follower</w:t>
      </w:r>
    </w:p>
    <w:p>
      <w:pPr>
        <w:spacing w:after="60" w:before="140"/>
      </w:pPr>
      <w:r>
        <w:rPr>
          <w:b/>
          <w:bCs/>
        </w:rPr>
        <w:t xml:space="preserve">Outputs:</w:t>
      </w:r>
    </w:p>
    <w:p>
      <w:pPr>
        <w:pStyle w:val="ListParagraph"/>
        <w:numPr>
          <w:ilvl w:val="0"/>
          <w:numId w:val="2"/>
        </w:numPr>
        <w:spacing w:after="60"/>
      </w:pPr>
      <w:r>
        <w:rPr>
          <w:color w:val="EE0000"/>
        </w:rPr>
        <w:t xml:space="preserve">world_state</w:t>
      </w:r>
      <w:r>
        <w:t xml:space="preserve"> — Gesamtliste aller Klötze mit den Vermerken gegriffen und außerhalb des Bereichs</w:t>
      </w:r>
    </w:p>
    <w:p>
      <w:pPr>
        <w:spacing w:after="60" w:before="140"/>
      </w:pPr>
      <w:r>
        <w:rPr>
          <w:b/>
          <w:bCs/>
        </w:rPr>
        <w:t xml:space="preserve">Parameter:</w:t>
      </w:r>
    </w:p>
    <w:p>
      <w:pPr>
        <w:spacing w:after="120"/>
      </w:pPr>
      <w:r>
        <w:t xml:space="preserve">Anzeigedauer erledigter Einträge.</w:t>
      </w:r>
    </w:p>
    <w:p>
      <w:pPr>
        <w:spacing w:after="60" w:before="140"/>
      </w:pPr>
      <w:r>
        <w:rPr>
          <w:b/>
          <w:bCs/>
        </w:rPr>
        <w:t xml:space="preserve">Aufgabe:</w:t>
      </w:r>
    </w:p>
    <w:p>
      <w:pPr>
        <w:spacing w:after="120"/>
      </w:pPr>
      <w:r>
        <w:t xml:space="preserve">Führt Buch über alle Klötze und hält fest, welche gegriffen wurden und welche den Greifbereich ungenutzt verlassen haben.</w:t>
      </w:r>
    </w:p>
    <w:p>
      <w:pPr>
        <w:spacing w:after="120"/>
      </w:pPr>
      <w:r>
        <w:t xml:space="preserve">Die Komponente dient ausschließlich der Übersicht. Keine andere Komponente fragt sie ab, sie kann den Ablauf also weder stören noch verzögern. Erledigte Einträge verschwinden nach einer einstellbaren Zeit wieder, damit die Liste nicht unbegrenzt wächst.</w:t>
      </w:r>
    </w:p>
    <w:p>
      <w:pPr>
        <w:pStyle w:val="Heading2"/>
        <w:spacing w:after="120" w:before="260"/>
      </w:pPr>
      <w:r>
        <w:rPr>
          <w:b/>
          <w:bCs/>
          <w:color w:val="00B0F0"/>
        </w:rPr>
        <w:t xml:space="preserve">interface_streamer</w:t>
      </w:r>
    </w:p>
    <w:p>
      <w:pPr>
        <w:spacing w:after="60" w:before="140"/>
      </w:pPr>
      <w:r>
        <w:rPr>
          <w:b/>
          <w:bCs/>
        </w:rPr>
        <w:t xml:space="preserve">Inputs:</w:t>
      </w:r>
    </w:p>
    <w:p>
      <w:pPr>
        <w:pStyle w:val="ListParagraph"/>
        <w:numPr>
          <w:ilvl w:val="0"/>
          <w:numId w:val="2"/>
        </w:numPr>
        <w:spacing w:after="60"/>
      </w:pPr>
      <w:r>
        <w:rPr>
          <w:color w:val="FFC000"/>
        </w:rPr>
        <w:t xml:space="preserve">Debug-Image 1</w:t>
      </w:r>
      <w:r>
        <w:t xml:space="preserve"> aus </w:t>
      </w:r>
      <w:r>
        <w:rPr>
          <w:color w:val="00B0F0"/>
        </w:rPr>
        <w:t xml:space="preserve">base_cam</w:t>
      </w:r>
    </w:p>
    <w:p>
      <w:pPr>
        <w:pStyle w:val="ListParagraph"/>
        <w:numPr>
          <w:ilvl w:val="0"/>
          <w:numId w:val="2"/>
        </w:numPr>
        <w:spacing w:after="60"/>
      </w:pPr>
      <w:r>
        <w:rPr>
          <w:color w:val="FFC000"/>
        </w:rPr>
        <w:t xml:space="preserve">Debug-Image 2</w:t>
      </w:r>
      <w:r>
        <w:t xml:space="preserve"> aus </w:t>
      </w:r>
      <w:r>
        <w:rPr>
          <w:color w:val="00B0F0"/>
        </w:rPr>
        <w:t xml:space="preserve">robot_cam</w:t>
      </w:r>
    </w:p>
    <w:p>
      <w:pPr>
        <w:pStyle w:val="ListParagraph"/>
        <w:numPr>
          <w:ilvl w:val="0"/>
          <w:numId w:val="2"/>
        </w:numPr>
        <w:spacing w:after="60"/>
      </w:pPr>
      <w:r>
        <w:rPr>
          <w:color w:val="EE0000"/>
        </w:rPr>
        <w:t xml:space="preserve">world_state</w:t>
      </w:r>
      <w:r>
        <w:t xml:space="preserve"> aus </w:t>
      </w:r>
      <w:r>
        <w:rPr>
          <w:color w:val="00B0F0"/>
        </w:rPr>
        <w:t xml:space="preserve">data_tracker</w:t>
      </w:r>
    </w:p>
    <w:p>
      <w:pPr>
        <w:pStyle w:val="ListParagraph"/>
        <w:numPr>
          <w:ilvl w:val="0"/>
          <w:numId w:val="2"/>
        </w:numPr>
        <w:spacing w:after="60"/>
      </w:pPr>
      <w:r>
        <w:rPr>
          <w:color w:val="EE0000"/>
        </w:rPr>
        <w:t xml:space="preserve">follower_status</w:t>
      </w:r>
      <w:r>
        <w:t xml:space="preserve"> aus </w:t>
      </w:r>
      <w:r>
        <w:rPr>
          <w:color w:val="00B0F0"/>
        </w:rPr>
        <w:t xml:space="preserve">object_follower</w:t>
      </w:r>
    </w:p>
    <w:p>
      <w:pPr>
        <w:spacing w:after="60" w:before="140"/>
      </w:pPr>
      <w:r>
        <w:rPr>
          <w:b/>
          <w:bCs/>
        </w:rPr>
        <w:t xml:space="preserve">Outputs:</w:t>
      </w:r>
    </w:p>
    <w:p>
      <w:pPr>
        <w:pStyle w:val="ListParagraph"/>
        <w:numPr>
          <w:ilvl w:val="0"/>
          <w:numId w:val="2"/>
        </w:numPr>
        <w:spacing w:after="60"/>
      </w:pPr>
      <w:r>
        <w:rPr>
          <w:color w:val="FFC000"/>
        </w:rPr>
        <w:t xml:space="preserve">Interface-Image</w:t>
      </w:r>
      <w:r>
        <w:t xml:space="preserve"> — Übersichtsbild für RViz</w:t>
      </w:r>
    </w:p>
    <w:p>
      <w:pPr>
        <w:spacing w:after="60" w:before="140"/>
      </w:pPr>
      <w:r>
        <w:rPr>
          <w:b/>
          <w:bCs/>
        </w:rPr>
        <w:t xml:space="preserve">Parameter:</w:t>
      </w:r>
    </w:p>
    <w:p>
      <w:pPr>
        <w:spacing w:after="120"/>
      </w:pPr>
      <w:r>
        <w:t xml:space="preserve">Bildbreite, Bildhöhe je Kamera, Objektliste ein/aus.</w:t>
      </w:r>
    </w:p>
    <w:p>
      <w:pPr>
        <w:spacing w:after="60" w:before="140"/>
      </w:pPr>
      <w:r>
        <w:rPr>
          <w:b/>
          <w:bCs/>
        </w:rPr>
        <w:t xml:space="preserve">Aufgabe:</w:t>
      </w:r>
    </w:p>
    <w:p>
      <w:pPr>
        <w:spacing w:after="120"/>
      </w:pPr>
      <w:r>
        <w:t xml:space="preserve">Setzt beide Kamerabilder nebeneinander und blendet darunter den aktuellen Zustand, das gewählte Ziel, die Gewichtung der beiden Kameras und die verbleibenden Abweichungen ein. Darunter folgt die Liste aller Klötze mit ihrem Zustand.</w:t>
      </w:r>
    </w:p>
    <w:p>
      <w:pPr>
        <w:spacing w:after="120"/>
      </w:pPr>
      <w:r>
        <w:t xml:space="preserve">Die Komponente wird zuletzt gebaut. Sie ist die einzige, ohne die das System vollständig arbeitet, und sie ist zugleich die rechenaufwendigste — das Zusammensetzen zweier Bilder beansprucht dieselbe Rechenleistung wie die Bildverarbeitung selbst. Sie läuft deshalb mit deutlich geringerer Bildrate.</w:t>
      </w:r>
    </w:p>
    <w:p>
      <w:pPr>
        <w:pStyle w:val="Heading1"/>
        <w:spacing w:after="160" w:before="360"/>
      </w:pPr>
      <w:r>
        <w:rPr>
          <w:b/>
          <w:bCs/>
        </w:rPr>
        <w:t xml:space="preserve">Bausteine aus AICA</w:t>
      </w:r>
    </w:p>
    <w:p>
      <w:pPr>
        <w:spacing w:after="120"/>
      </w:pPr>
      <w:r>
        <w:t xml:space="preserve">Diese drei Bausteine stammen aus AICA und werden nicht selbst entwickelt. Sie sind hier aufgeführt, weil der Ablauf ohne sie nicht vollständig beschrieben wäre.</w:t>
      </w:r>
    </w:p>
    <w:p>
      <w:pPr>
        <w:spacing w:after="60" w:before="140"/>
      </w:pPr>
      <w:r>
        <w:rPr>
          <w:b/>
          <w:bCs/>
        </w:rPr>
        <w:t xml:space="preserve">Signal Point Attractor</w:t>
      </w:r>
    </w:p>
    <w:p>
      <w:pPr>
        <w:spacing w:after="120"/>
      </w:pPr>
      <w:r>
        <w:t xml:space="preserve">Nimmt die </w:t>
      </w:r>
      <w:r>
        <w:rPr>
          <w:color w:val="FFFF00"/>
        </w:rPr>
        <w:t xml:space="preserve">Zielkoordinate</w:t>
      </w:r>
      <w:r>
        <w:t xml:space="preserve"> und die </w:t>
      </w:r>
      <w:r>
        <w:rPr>
          <w:color w:val="92D050"/>
        </w:rPr>
        <w:t xml:space="preserve">Koordinaten TCP</w:t>
      </w:r>
      <w:r>
        <w:t xml:space="preserve"> entgegen und errechnet daraus eine Bewegungsgeschwindigkeit. Seine Verstärkung und seine Höchstgeschwindigkeit sind einzustellen. Die Höchstgeschwindigkeit ist zugleich die wirksamste Sicherheitsgrenze des gesamten Aufbaus, da sie unabhängig davon greift, was die eigenen Komponenten berechnen.</w:t>
      </w:r>
    </w:p>
    <w:p>
      <w:pPr>
        <w:spacing w:after="60" w:before="140"/>
      </w:pPr>
      <w:r>
        <w:rPr>
          <w:b/>
          <w:bCs/>
        </w:rPr>
        <w:t xml:space="preserve">IK Velocity Controller</w:t>
      </w:r>
    </w:p>
    <w:p>
      <w:pPr>
        <w:spacing w:after="120"/>
      </w:pPr>
      <w:r>
        <w:t xml:space="preserve">Setzt diese Bewegungsgeschwindigkeit in Gelenkbewegungen um.</w:t>
      </w:r>
    </w:p>
    <w:p>
      <w:pPr>
        <w:spacing w:after="60" w:before="140"/>
      </w:pPr>
      <w:r>
        <w:rPr>
          <w:b/>
          <w:bCs/>
        </w:rPr>
        <w:t xml:space="preserve">Robot State Broadcaster</w:t>
      </w:r>
    </w:p>
    <w:p>
      <w:pPr>
        <w:spacing w:after="120"/>
      </w:pPr>
      <w:r>
        <w:t xml:space="preserve">Meldet die </w:t>
      </w:r>
      <w:r>
        <w:rPr>
          <w:color w:val="92D050"/>
        </w:rPr>
        <w:t xml:space="preserve">Koordinaten TCP</w:t>
      </w:r>
      <w:r>
        <w:t xml:space="preserve"> zurück an den </w:t>
      </w:r>
      <w:r>
        <w:rPr>
          <w:color w:val="00B0F0"/>
        </w:rPr>
        <w:t xml:space="preserve">object_follower</w:t>
      </w:r>
      <w:r>
        <w:t xml:space="preserve">.</w:t>
      </w:r>
    </w:p>
    <w:p>
      <w:pPr>
        <w:pStyle w:val="Heading1"/>
        <w:spacing w:after="160" w:before="360"/>
      </w:pPr>
      <w:r>
        <w:rPr>
          <w:b/>
          <w:bCs/>
          <w:color w:val="EE0000"/>
        </w:rPr>
        <w:t xml:space="preserve">Offene Punkte</w:t>
      </w:r>
    </w:p>
    <w:p>
      <w:pPr>
        <w:spacing w:after="120"/>
      </w:pPr>
      <w:r>
        <w:t xml:space="preserve">Die vollständige Liste der noch zu klärenden, zu messenden und festzulegenden Punkte wird gesondert geführt. Die wichtigsten drei:</w:t>
      </w:r>
    </w:p>
    <w:p>
      <w:pPr>
        <w:pStyle w:val="ListParagraph"/>
        <w:numPr>
          <w:ilvl w:val="0"/>
          <w:numId w:val="2"/>
        </w:numPr>
        <w:spacing w:after="60"/>
      </w:pPr>
      <w:r>
        <w:t xml:space="preserve">Es ist zu klären, ob die Robotersteuerung den Flansch oder den Greifpunkt führt. Führt sie den Flansch, muss der Abstand zum Greifpunkt aufgerechnet werden — sonst fährt der Greifer rund zwanzig Zentimeter zu tief.</w:t>
      </w:r>
    </w:p>
    <w:p>
      <w:pPr>
        <w:pStyle w:val="ListParagraph"/>
        <w:numPr>
          <w:ilvl w:val="0"/>
          <w:numId w:val="2"/>
        </w:numPr>
        <w:spacing w:after="60"/>
      </w:pPr>
      <w:r>
        <w:t xml:space="preserve">Die Arbeitsraumgrenzen sind bisher nur als Platzhalter hinterlegt und müssen vor dem ersten Bewegungsversuch festgelegt werden.</w:t>
      </w:r>
    </w:p>
    <w:p>
      <w:pPr>
        <w:pStyle w:val="ListParagraph"/>
        <w:numPr>
          <w:ilvl w:val="0"/>
          <w:numId w:val="2"/>
        </w:numPr>
        <w:spacing w:after="60"/>
      </w:pPr>
      <w:r>
        <w:t xml:space="preserve">Bandrichtung und Bandgeschwindigkeit sind zu bestimmen. Beides ergibt sich aus einem gewöhnlichen Testlauf und erfordert keinen eigenen Messaufbau.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2026-09-13T14:41:33.596Z</dcterms:created>
  <dcterms:modified xsi:type="dcterms:W3CDTF">2026-09-13T14:41:33.596Z</dcterms:modified>
</cp:coreProperties>
</file>

<file path=docProps/custom.xml><?xml version="1.0" encoding="utf-8"?>
<Properties xmlns="http://schemas.openxmlformats.org/officeDocument/2006/custom-properties" xmlns:vt="http://schemas.openxmlformats.org/officeDocument/2006/docPropsVTypes"/>
</file>