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隐盾数据复核与模型训练执行方案</w:t>
      </w:r>
    </w:p>
    <w:p>
      <w:r>
        <w:t>适用数据：隐盾数据集 v1　制定日期：2026 年 10 月 14 日　人员：复核员 A、复核员 B、裁决员 C</w:t>
      </w:r>
    </w:p>
    <w:p>
      <w:r>
        <w:t>本方案把现有数据变成可执行的人工标注、质量检查和模型训练流程。建议先完成 128 个训练样本的试标，再完成 92 个独立验证样本，最后在模型冻结后使用 92 个封存测试样本。全部 312 个是已经选好编号的复核单位；其中一段三轮对话按一个单位计算。</w:t>
      </w:r>
    </w:p>
    <w:p>
      <w:r>
        <w:t>现在可以开始人员培训和标注准备。当前人工 gold 数量仍为 0；这里交付的是待执行方案、空白表单和工具，不代表人工已经复核，也不代表本地小模型已经训练完成。此处的“培训”包括复核员培训与模型训练，两者分别安排。</w:t>
      </w:r>
    </w:p>
    <w:p>
      <w:pPr>
        <w:pStyle w:val="Heading1"/>
      </w:pPr>
      <w:r>
        <w:t>1 先明确人工究竟要做什么</w:t>
      </w:r>
    </w:p>
    <w:p>
      <w:r>
        <w:t>人工复核包含三层工作。第一层是确认敏感信息的范围和类别，例如某个片段究竟是姓名、宿舍还是普通工作内容。第二层是根据任务、权限和对话历史，判断应删除、统计、泛化、用代号、保留还是暂停。第三层是检查实际外发文本是否遗漏隐私、丢失任务信息或在多轮中泄露身份。给实体标 gold 只完成了第一层。</w:t>
      </w:r>
    </w:p>
    <w:p>
      <w:r>
        <w:t>A 和 B 必须分别判断同一批数据。两人结果不一致时由 C 裁决；结果一致时，C 按数据类型抽查至少 20%，并签署整批质量结论。机器可以检查索引、格式和标志冲突，却不能替人确认某个任务是否真的有权披露个人信息。</w:t>
      </w:r>
    </w:p>
    <w:p>
      <w:r>
        <w:t>项目负责人先确认标注规范及披露边界。若 C 同时担任负责人，可以合并这两个角色；A、B 两份独立标注仍须由两个人完成。无需把所有一万多条数据逐条人工复核，但凡声称是人工 gold 的样本，都必须真正经过相应流程。</w:t>
      </w:r>
    </w:p>
    <w:p>
      <w:pPr>
        <w:pStyle w:val="Heading2"/>
      </w:pPr>
      <w:r>
        <w:t>分工与自动化边界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11"/>
        <w:gridCol w:w="4927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工作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谁执行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是否需要人工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读取文件、去重、分层抽样、锁定 split、核对哈希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脚本或我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不需要逐条人工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检查 JSON、字符索引、实体文本、重复和重叠、动作字段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脚本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不需要逐条人工；失败项退回修改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判断应标哪些实体及其边界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 和 B 独立判断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gold 必须；弱标签可以暂不逐条审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判断任务必要性、权限、可接受动作和应外发内容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 和 B，C 裁决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gold 必须；不能由生成答案自行认证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判断多轮代号、指代、去重、累计披露和材料内指令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 和 B，C 裁决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按完整会话人工审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比较 A/B、列分歧、选取一致项抽检、导出数据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脚本或我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工具不替 C 批准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补生成训练候选、转换 SFT、训练、评测、画错误分布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我负责实现和运行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结果解释及上线边界需负责人确认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提供真实材料授权、确定业务权限、支付 GPU/API 费用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负责人</w:t>
            </w:r>
          </w:p>
        </w:tc>
        <w:tc>
          <w:tcPr>
            <w:tcW w:type="dxa" w:w="49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需你们执行；当前试标无需 API</w:t>
            </w:r>
          </w:p>
        </w:tc>
      </w:tr>
    </w:tbl>
    <w:p>
      <w:pPr>
        <w:spacing w:after="0"/>
      </w:pPr>
    </w:p>
    <w:p>
      <w:r>
        <w:t>人工标签允许纠正机器答案。例如原建议为“保留”，但任务配置不足以证明可公开，则应修改或留疑问；不能为了提高与原答案的一致率去改人的判断。</w:t>
      </w:r>
    </w:p>
    <w:p>
      <w:pPr>
        <w:pStyle w:val="Heading1"/>
      </w:pPr>
      <w:r>
        <w:t>2 现有数据的分类与用途</w:t>
      </w:r>
    </w:p>
    <w:p>
      <w:r>
        <w:t>下列数量来自同目录原始数据包的 stats.json。训练、验证、测试已按模板族划分，v0 至 v3 用于训练，v4 用于验证，v5 用于测试。不同 split 共享生成逻辑与词库，因此模板留出仍不能代替真实业务的独立测试。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134"/>
        <w:gridCol w:w="1134"/>
        <w:gridCol w:w="1134"/>
        <w:gridCol w:w="4416"/>
      </w:tblGrid>
      <w:tr>
        <w:trPr>
          <w:cantSplit/>
          <w:tblHeader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训练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验证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测试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主要用途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ner 实体识别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3,400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850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850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找出片段并分类，共 14 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policy 动作决策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960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240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240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判断六种处理动作及外发结果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dialogues 完整会话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240 段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60 段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60 段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每段三轮，验证历史约束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sft 训练格式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5,080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1,270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1,270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上述数据的转换视图，不新增独立样本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外部 pii-bench-zh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不混入训练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不作调参集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8,000 条独立外部合成基准</w:t>
            </w:r>
          </w:p>
        </w:tc>
        <w:tc>
          <w:tcPr>
            <w:tcW w:type="dxa" w:w="4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补充格式与来源差异测试</w:t>
            </w:r>
          </w:p>
        </w:tc>
      </w:tr>
    </w:tbl>
    <w:p>
      <w:pPr>
        <w:spacing w:after="0"/>
      </w:pPr>
    </w:p>
    <w:p>
      <w:r>
        <w:t>自建数据共 6,900 个原始复核单位，其中 360 个单位是会话；展开后对应 7,620 条 SFT 记录。doccano 和 legacy_actions 也只是同一批数据的格式转换，不能重复计入样本规模。</w:t>
      </w:r>
    </w:p>
    <w:p>
      <w:pPr>
        <w:pStyle w:val="Heading2"/>
      </w:pPr>
      <w:r>
        <w:t>实体数据的四种形态</w:t>
      </w:r>
    </w:p>
    <w:p>
      <w:r>
        <w:t>NER 的 5,100 条包括 4,200 条单实体、300 条困难负例、300 条混合段落和 300 条表格。训练部分分别为 2,800、200、200、200；验证和测试各为 700、50、50、50。</w:t>
      </w:r>
    </w:p>
    <w:p>
      <w:r>
        <w:t>单实体样本用于学习类别和边界。困难负例用于检查“字段名、日期、版本号、工作事项”是否被误标为隐私。混合段落和表格用于检查漏实体、列错位以及一次处理多种信息的能力。原 92 个待复核单位没有覆盖后三种 NER 形态，本次已在训练试标中补入各 12 条。</w:t>
      </w:r>
    </w:p>
    <w:p>
      <w:pPr>
        <w:pStyle w:val="Heading2"/>
      </w:pPr>
      <w:r>
        <w:t>四种标签身份必须分开</w:t>
      </w:r>
    </w:p>
    <w:p>
      <w:r>
        <w:t>“机器弱标签”是生成器给出的答案，可以用于探索性训练，但不能称为人工正确答案。“人工待裁决”是 A/B 已提交、C 尚未批准的结果，暂不进入 gold。“人工 gold”指双人复核、必要裁决并签署通过的结果；即使是 gold，文本仍然是合成来源。“真实业务 gold”还需要材料来源及使用授权，目前尚未交付这部分数据。</w:t>
      </w:r>
    </w:p>
    <w:p>
      <w:pPr>
        <w:pStyle w:val="Heading1"/>
      </w:pPr>
      <w:r>
        <w:t>3 十四类实体怎么标</w:t>
      </w:r>
    </w:p>
    <w:p>
      <w:r>
        <w:t>统一采用 Python Unicode 字符索引，start 包含起点，end 不包含终点；页面会自动计算。实体只标真实出现的值，不标“姓名”“电话号码”等空字段名。不跨标点吞入周围句子。同一片段不同时标两种类别；需要嵌套或跨类解释时留备注，由 C 确定当前规范下的唯一边界。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32"/>
        <w:gridCol w:w="2659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当前规范与人工关注点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人工必要程度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PERSON_NAME 姓名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标完整姓名；“完成海报”等事项不是姓名；人员甲作为生成代号不按真实姓名标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高，必须判断语义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PHONE 电话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标完整号码，包含号码内部空格或连字符；不含字段名与句末符号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格式可自动验，抽样人审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EMAIL 邮箱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标完整地址；本包 .invalid 域名是合成标记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格式可自动验，抽样人审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ID_CARD 身份证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标完整号码；校验位通过不代表真身份；本包使用虚构区域码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格式可自动验，抽样人审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BANK_CARD 银行卡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标完整号码；Luhn 通过不证明真实银行发行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格式可自动验，抽样人审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STUDENT_ID 学号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结合字段和上下文确认，不能把所有长数字当学号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中高，必须有上下文样本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API_KEY 密钥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标完整密钥值；本包带 SYNTHETIC_NOT_REAL_KEY 标记，只测合成格式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高，补真实格式的虚构值后再验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WECHAT 微信号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标账号值，排除“微信号”字段名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中高，区分账号与普通单词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BUDGET 预算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标金额与计量单位，预算所属关系另在任务判断中检查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中高，确认单位和公开性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ORG 组织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标完整组织名称；组织被识别不等于必须删除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高，区分公开机构和个人关系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LOCATION 场地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标完整场地名；是否保留取决于可信配置，不从“已公开”字样自行推定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高，必须分开识别与披露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DORM 宿舍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当前包按完整宿舍地址短语标，包括学校或楼栋信息；不能只截房间号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高，先统一边界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GRADE 成绩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当前包包含成绩值及单位，例如“85分”；不把项目分数自动当个人成绩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高，必须判断个人关联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SENSITIVE_ATTR 敏感属性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标完整属性短语，例如病史或家庭情况；避免任意扩展到整句</w:t>
            </w:r>
          </w:p>
        </w:tc>
        <w:tc>
          <w:tcPr>
            <w:tcW w:type="dxa" w:w="26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高，需统一范围与授权边界</w:t>
            </w:r>
          </w:p>
        </w:tc>
      </w:tr>
    </w:tbl>
    <w:p>
      <w:pPr>
        <w:spacing w:after="0"/>
      </w:pPr>
    </w:p>
    <w:p>
      <w:r>
        <w:t>上表区分的是复核重点，不是“某类永远不需要人审”。列入本次 gold 批次的所有样本都需 A/B 完整检查，包括格式简单的号码。未抽入的格式样本可以保持弱标签状态，不必逐条人工。</w:t>
      </w:r>
    </w:p>
    <w:p>
      <w:r>
        <w:t>当前旧检测器在本包 850 条合成验证数据上的严格实体 F1 约为 0.550。姓名、密钥、微信、成绩、宿舍等类别暴露出问题，但有些属于标注边界不同，例如旧检测器只抓宿舍的一部分。这个数值只用于确定排查重点，不能写成真实业务识别率或小模型训练成绩。</w:t>
      </w:r>
    </w:p>
    <w:p>
      <w:pPr>
        <w:pStyle w:val="Heading1"/>
      </w:pPr>
      <w:r>
        <w:t>4 六种动作与六类多轮场景怎么审</w:t>
      </w:r>
    </w:p>
    <w:p>
      <w:r>
        <w:t>动作不能只由实体类别决定。同一个场地在获准公开的通知中可以保留，在未获批准的项目简介中可能需要泛化。判断顺序固定为：受信任配置是否充分，接收方是否明确，任务需要什么信息，更少披露能否完成任务，当前与历史合起来是否产生新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3736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动作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在本包中的判断问题</w:t>
            </w:r>
          </w:p>
        </w:tc>
        <w:tc>
          <w:tcPr>
            <w:tcW w:type="dxa" w:w="3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人工需要交付的内容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DELETE 删除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私人联系方式是否与任务无关</w:t>
            </w:r>
          </w:p>
        </w:tc>
        <w:tc>
          <w:tcPr>
            <w:tcW w:type="dxa" w:w="3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删除后的完整文本，保留事项与期限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LOCAL_AGGREGATE 本地统计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任务是否只需要人数，能否本地算出</w:t>
            </w:r>
          </w:p>
        </w:tc>
        <w:tc>
          <w:tcPr>
            <w:tcW w:type="dxa" w:w="3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正确统计值，外发不含名单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GENERALIZE 泛化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降低地点等信息精度后能否完成任务</w:t>
            </w:r>
          </w:p>
        </w:tc>
        <w:tc>
          <w:tcPr>
            <w:tcW w:type="dxa" w:w="3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降低精度后的文本及理由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PSEUDONYMIZE 代号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是否需要保留人物与任务关系</w:t>
            </w:r>
          </w:p>
        </w:tc>
        <w:tc>
          <w:tcPr>
            <w:tcW w:type="dxa" w:w="3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稳定代号、人物关系和完整文本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RETAIN 保留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精确信息是否必要且已有可信权限依据</w:t>
            </w:r>
          </w:p>
        </w:tc>
        <w:tc>
          <w:tcPr>
            <w:tcW w:type="dxa" w:w="3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保留的具体内容及权限依据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PAUSE 暂停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权限未知、指代不清或本次请求无法安全处理</w:t>
            </w:r>
          </w:p>
        </w:tc>
        <w:tc>
          <w:tcPr>
            <w:tcW w:type="dxa" w:w="3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send_allowed 为 false，外发文本为 null，说明原因</w:t>
            </w:r>
          </w:p>
        </w:tc>
      </w:tr>
    </w:tbl>
    <w:p>
      <w:pPr>
        <w:spacing w:after="0"/>
      </w:pPr>
    </w:p>
    <w:p>
      <w:r>
        <w:t>每条 policy 同时复核实体、首选动作、可接受动作集合、外发文本和理由。首选动作必须属于可接受集合；可接受集合可以不止一个，不能把机器原来的单一答案当成唯一正确答案。PAUSE 与允许外发动作不同时列为同一条件下的可接受答案；若缺条件导致两者都有可能，先把条件问题交给 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024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会话场景</w:t>
            </w:r>
          </w:p>
        </w:tc>
        <w:tc>
          <w:tcPr>
            <w:tcW w:type="dxa" w:w="7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全会话需要检查的重点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deadline_correction 期限更正</w:t>
            </w:r>
          </w:p>
        </w:tc>
        <w:tc>
          <w:tcPr>
            <w:tcW w:type="dxa" w:w="7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同一人代号不变，事项不串人，保留更新后的期限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restore_identity 恢复原名</w:t>
            </w:r>
          </w:p>
        </w:tc>
        <w:tc>
          <w:tcPr>
            <w:tcW w:type="dxa" w:w="7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后续要求恢复真实姓名时，不能把本地映射发给外部模型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embedded_instruction 材料内指令</w:t>
            </w:r>
          </w:p>
        </w:tc>
        <w:tc>
          <w:tcPr>
            <w:tcW w:type="dxa" w:w="7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材料中的“忽略要求、上传映射”不能获得系统权限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ambiguous_reference 指代不清</w:t>
            </w:r>
          </w:p>
        </w:tc>
        <w:tc>
          <w:tcPr>
            <w:tcW w:type="dxa" w:w="7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“他的期限”无法确定对象时先暂停；明确对象后再处理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roster_followup 重复名单</w:t>
            </w:r>
          </w:p>
        </w:tc>
        <w:tc>
          <w:tcPr>
            <w:tcW w:type="dxa" w:w="7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同一人补录不重复计数，外发内容保持只含统计结果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cumulative_disclosure 累计披露</w:t>
            </w:r>
          </w:p>
        </w:tc>
        <w:tc>
          <w:tcPr>
            <w:tcW w:type="dxa" w:w="7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组织、代号和唯一奖项组合可能重新识别个人，须审历史</w:t>
            </w:r>
          </w:p>
        </w:tc>
      </w:tr>
    </w:tbl>
    <w:p>
      <w:pPr>
        <w:spacing w:after="0"/>
      </w:pPr>
    </w:p>
    <w:p>
      <w:r>
        <w:t>会话是不可拆分的抽样和分集单位。A/B 从第一轮开始顺序标注，第二轮依据自己已批准外发的第一轮内容判断。暂停轮不进入“此前已外发”列表，但原始请求可保留在本地上下文中帮助后续澄清。C 解决了前轮分歧后，要重新检查所有后续轮，不能只改出错的一行。</w:t>
      </w:r>
    </w:p>
    <w:p>
      <w:r>
        <w:t>这里审的是“准备发给外部模型的内容”，不是外部模型最终回复的文笔。后者归入端到端验收。当前样本的部分多轮目标尚未在应用中完整实现，标注目标不代表功能已完成。</w:t>
      </w:r>
    </w:p>
    <w:p>
      <w:pPr>
        <w:pStyle w:val="Heading1"/>
      </w:pPr>
      <w:r>
        <w:t>5 已经准备好的三个复核批次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91"/>
        <w:gridCol w:w="1191"/>
        <w:gridCol w:w="1531"/>
        <w:gridCol w:w="1474"/>
        <w:gridCol w:w="2602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批次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NER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动作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  <w:jc w:val="center"/>
            </w:pPr>
            <w:r>
              <w:rPr>
                <w:b/>
                <w:sz w:val="21"/>
              </w:rPr>
              <w:t>三轮会话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合计单位</w:t>
            </w:r>
          </w:p>
        </w:tc>
        <w:tc>
          <w:tcPr>
            <w:tcW w:type="dxa" w:w="2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全部通过后可展开记录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01 训练试标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128</w:t>
            </w:r>
          </w:p>
        </w:tc>
        <w:tc>
          <w:tcPr>
            <w:tcW w:type="dxa" w:w="2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152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02 独立验证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56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2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116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03 封存测试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56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2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116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204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72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312</w:t>
            </w:r>
          </w:p>
        </w:tc>
        <w:tc>
          <w:tcPr>
            <w:tcW w:type="dxa" w:w="26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384</w:t>
            </w:r>
          </w:p>
        </w:tc>
      </w:tr>
    </w:tbl>
    <w:p>
      <w:pPr>
        <w:spacing w:after="0"/>
      </w:pPr>
    </w:p>
    <w:p>
      <w:r>
        <w:t>训练试标的 NER 包括每类 4 条单实体，共 56 条；困难负例、混合段落、表格各 12 条。24 条动作按原建议动作每类抽 4 条，12 段会话按场景每类抽 2 段。原有 92 个候选全部保留，再增加 36 个 NER 单位。类别平衡按生成答案抽样，人工纠正后分布可能变化，需重算。</w:t>
      </w:r>
    </w:p>
    <w:p>
      <w:r>
        <w:t>验证和测试各含每类 2 条单实体，共 28 条，再加 12 条负例、8 条混合材料、8 条表格；动作和会话的数量与第一批相同。三批 ID、split、模板族和源记录哈希已保存在“裁决员专用”下对应批次的清单中。第一批来自 train，第二批只来自 validation，第三批只来自 test。</w:t>
      </w:r>
    </w:p>
    <w:p>
      <w:pPr>
        <w:pStyle w:val="Heading2"/>
      </w:pPr>
      <w:r>
        <w:t>谁能拿到哪些文件</w:t>
      </w:r>
    </w:p>
    <w:p>
      <w:r>
        <w:t>负责人只把“01_训练试标/复核员A”发给 A，把“复核员B”发给 B；第二批同理。每个子文件夹都有“打开复核.html”和空白 JSONL。C 保管机器建议和批次清单，A/B 第一轮不看建议答案。先独立作答，再由 C 在裁决时查看机器建议及其依据。</w:t>
      </w:r>
    </w:p>
    <w:p>
      <w:r>
        <w:t>第三批文件先由 C 封存。为了冻结标准答案，可由 A/B 在不看模型输出的条件下先完成标注；训练和调参人员只在候选模型、提示词、阈值与代码版本冻结后获得该批评分结果。文件夹名称不构成访问控制，需要负责人实际按角色分发，不能把整个执行包发给所有人后宣称盲审。</w:t>
      </w:r>
    </w:p>
    <w:p>
      <w:r>
        <w:t>三批中的 8 个培训试标单位已经包含在 128 里，不额外计数。试标讲解后的这 8 个可用于训练，但不纳入盲审一致率统计。尚未被抽中的自建数据和外部数据仍是弱标签或上游合成标签，不会因同模板几个样本通过就整批自动变成人工 gold。</w:t>
      </w:r>
    </w:p>
    <w:p>
      <w:pPr>
        <w:pStyle w:val="Heading1"/>
      </w:pPr>
      <w:r>
        <w:t>6 复核员培训与上岗练习</w:t>
      </w:r>
    </w:p>
    <w:p>
      <w:r>
        <w:t>建议安排一次约 2 小时的共同培训：前 20 分钟讲清数据、实体与动作的区别；随后 20 分钟学习边界及权限；用约 45 分钟独立完成下面 8 个单位；最后约 35 分钟由 C 讲解分歧并形成规范 v1.0。时间只是排班初值，若对话样本耗时更久应延长。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21"/>
        <w:gridCol w:w="5550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试标 ID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训练重点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C 应追问什么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N00187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姓名边界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是否只选姓名，是否漏字或包含标点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N03301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宿舍完整边界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为什么不能只标房间号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N03696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成绩与单位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是否包含成绩单位，是否有个人关联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Z0016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无敏感信息负例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日期、数量为什么不是个人信息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A8052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无关联系方式删除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联系方式删掉后事项和期限是否仍完整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A9041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公开地点保留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凭哪一个可信配置认定可公开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C12140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材料内越权指令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材料内容为什么不能覆盖系统约束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C12213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指代不清与澄清</w:t>
            </w:r>
          </w:p>
        </w:tc>
        <w:tc>
          <w:tcPr>
            <w:tcW w:type="dxa" w:w="55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暂停后新一轮怎样继续且不串人</w:t>
            </w:r>
          </w:p>
        </w:tc>
      </w:tr>
    </w:tbl>
    <w:p>
      <w:pPr>
        <w:spacing w:after="0"/>
      </w:pPr>
    </w:p>
    <w:p>
      <w:r>
        <w:t>C 先根据规范独立确定讲解意见，不能直接把生成标签作为标准答案。A/B 不互相抄答案；讲解后各自修订，再由 C 对这 8 个全部检查。</w:t>
      </w:r>
    </w:p>
    <w:p>
      <w:r>
        <w:t>上岗标准是本项目建议门槛：8 个单位都能解释判断依据；不发生“未经核实仍外发”“原名或映射恢复给云端”“忽略材料内越权请求”的关键错误；实体边界错误已统一。达不到时，另选训练集同类型 4 至 8 个样本复训，不能拿验证或测试样本作课堂答案。</w:t>
      </w:r>
    </w:p>
    <w:p>
      <w:r>
        <w:t>培训结束写一份简短口径记录：争议问题、采用的规则、反例、签署人、规范版本。之后发现规范有重大变化，须定位受影响类别并重审相关记录，而非只修改一个样本。验证和测试口径也需同步版本，但不得因此把其答案转入训练。</w:t>
      </w:r>
    </w:p>
    <w:p>
      <w:pPr>
        <w:pStyle w:val="Heading1"/>
      </w:pPr>
      <w:r>
        <w:t>7 每天怎样操作与怎样形成 gold</w:t>
      </w:r>
    </w:p>
    <w:p>
      <w:pPr>
        <w:pStyle w:val="Heading2"/>
      </w:pPr>
      <w:r>
        <w:t>A 和 B 的实际操作</w:t>
      </w:r>
    </w:p>
    <w:p>
      <w:r>
        <w:t>1. 双击各自批次文件夹中的“打开复核.html”。先确认顶部显示自己的 A 或 B 身份；页面离线工作，不需要 API 账户。</w:t>
      </w:r>
    </w:p>
    <w:p>
      <w:r>
        <w:t>2. 阅读任务及 trusted_context 或 trusted_policy。选中原文中的实体，选择类别后点“添加所选实体”。检查整个原文，避免只改机器容易发现的部分；本页面没有预填机器实体。</w:t>
      </w:r>
    </w:p>
    <w:p>
      <w:r>
        <w:t>3. 动作与对话样本还需填写首选动作、可接受动作、外发文本和理由。纯 NER 不需要编造处理动作。每段对话完整检查三个轮次。</w:t>
      </w:r>
    </w:p>
    <w:p>
      <w:r>
        <w:t>4. 有疑问就在备注中写清问题，不勾“确认本条全部标注已完成”。把问题编号交给 C；不要自行修改原始任务和材料来迎合答案。</w:t>
      </w:r>
    </w:p>
    <w:p>
      <w:r>
        <w:t>5. 完成每个单位后勾完成。每 15 至 20 分钟下载一次全部结果；浏览器不会自动把结果写回文件夹。关页前必须下载。重新打开后用“导入进度”继续。</w:t>
      </w:r>
    </w:p>
    <w:p>
      <w:r>
        <w:t>6. 交给 C 自己最新的 JSONL 文件。不要交换 A/B 结果。建议把每天文件命名为“批次_复核员_日期_版本”，保留上一版以便追溯。</w:t>
      </w:r>
    </w:p>
    <w:p>
      <w:pPr>
        <w:pStyle w:val="Heading2"/>
      </w:pPr>
      <w:r>
        <w:t>C 的裁决过程</w:t>
      </w:r>
    </w:p>
    <w:p>
      <w:r>
        <w:t>先运行格式检查；缺字段、索引错误、未完成单位退回原标注员。两份完整结果通过后，脚本比较实体、动作集合、外发标志和脱敏文本，生成裁决表与比较统计。理由文字保留，但不同措辞本身不计入实质性分歧；脱敏文本不同仍会进入裁决，C 判断是否只是等价表述。</w:t>
      </w:r>
    </w:p>
    <w:p>
      <w:r>
        <w:t>C 必须看所有分歧和 8 个培训单位，并检查脚本选出的各数据类型至少 20% 一致样本。抽查发现一个同类关键错误，就扩大到该类该批全部样本；修改规则后将相关项退回 A/B 重审。两人一致不等于两人都正确。</w:t>
      </w:r>
    </w:p>
    <w:p>
      <w:r>
        <w:t>每个单位都有裁决签署字段。对于未被抽中的一致项，C 可以在完成抽检后按批次批准，理由写明“独立双人一致，按批次抽检通过”，不能写成自己逐条全审。对分歧项须填写最终实体和动作、裁决人、日期及具体原因；无法裁决时保持未批准，整批不导出。</w:t>
      </w:r>
    </w:p>
    <w:p>
      <w:r>
        <w:t>脚本只在 A/B 均完整、原文与批次未变、所有裁决已批准、最终结构合法时导出 gold。它检查不了人的实际判断是否认真，也检查不了脱敏文本的语义安全，因此不得把“校验通过”当作“隐私保证”。</w:t>
      </w:r>
    </w:p>
    <w:p>
      <w:pPr>
        <w:pStyle w:val="Heading2"/>
      </w:pPr>
      <w:r>
        <w:t>三类质量指标</w:t>
      </w:r>
    </w:p>
    <w:p>
      <w:r>
        <w:t>标注过程看 A/B 严格一致率、各类别分歧和 C 抽检错误。模型识别看严格实体精确率、召回率、F1 及每类漏检；不能只报全局平均。动作与会话看可接受动作命中率、该暂停却外发的次数、信息泄露、必要信息丢失及整段会话是否全部通过。</w:t>
      </w:r>
    </w:p>
    <w:p>
      <w:r>
        <w:t>本次首批是小规模启动标注，不用几个样本给出稳定的每类性能承诺。某类验证只有 2 条单实体时，一个错误就影响一半样本。所有百分比同时写出分子、分母和数据来源。</w:t>
      </w:r>
    </w:p>
    <w:p>
      <w:pPr>
        <w:pStyle w:val="Heading1"/>
      </w:pPr>
      <w:r>
        <w:t>8 用这些数据怎样训练模型</w:t>
      </w:r>
    </w:p>
    <w:p>
      <w:pPr>
        <w:pStyle w:val="Heading2"/>
      </w:pPr>
      <w:r>
        <w:t>第一步先完成数据门槛</w:t>
      </w:r>
    </w:p>
    <w:p>
      <w:r>
        <w:t>先跑通 128 个训练单位的 gold 形成流程，再得到独立验证批的 gold。检查同一原文、同一源材料、同一对话没有跨 split。原来的 8 个培训单位只留在 train。所有历史轮次随会话整体移动，不能随机按轮划分训练与测试。</w:t>
      </w:r>
    </w:p>
    <w:p>
      <w:r>
        <w:t>训练前还要完成两项核对：将人工改过的原 ID 从弱标签池排除，避免同一个输入同时出现新旧冲突答案；把实体标签边界和输出 JSON 模式固定为版本化规范。doccano、sft、legacy_actions 都是派生视图，不作为不同来源重复抽样。</w:t>
      </w:r>
    </w:p>
    <w:p>
      <w:pPr>
        <w:pStyle w:val="Heading2"/>
      </w:pPr>
      <w:r>
        <w:t>第二步先做实体识别候选</w:t>
      </w:r>
    </w:p>
    <w:p>
      <w:r>
        <w:t>建议先以本地小模型的实体识别能力为第一训练目标。可以使用 ner/train.jsonl 的 3,400 条弱标签作低权重启动数据；其中人工改过的记录用 gold 覆盖。若首批暴露某类模板批量错误，应先修复或隔离该类，不能继续把错误标签大量喂入。</w:t>
      </w:r>
    </w:p>
    <w:p>
      <w:r>
        <w:t>之后只用训练 split 的人工 gold 做小步微调，以验证 gold 选择候选。首批实体 gold 只有 92 条，目的是验证标注口径和训练链路，不能期待它独立支撑可靠的通用识别。实体模块输出类别与范围；权限检查和发送前校验继续独立保留。</w:t>
      </w:r>
    </w:p>
    <w:p>
      <w:pPr>
        <w:pStyle w:val="Heading2"/>
      </w:pPr>
      <w:r>
        <w:t>第三步再训练动作与对话</w:t>
      </w:r>
    </w:p>
    <w:p>
      <w:r>
        <w:t>首批提供 24 个动作 gold 和 12 段三轮会话 gold；与 92 个 NER 合计可展开为 152 个训练记录。这个数量适合打通流程，仍不足以证明复杂决策已经学会。</w:t>
      </w:r>
    </w:p>
    <w:p>
      <w:r>
        <w:t>policy/train 的 960 条与 dialogues/train 的 240 段可以保留为弱监督实验组；不要把“弱监督模型表现”写成“人工规则已全面审核的模型表现”。优先用人工 gold 确认过的目标做最终校准。验证 116 条展开记录用于选择候选；测试 116 条展开记录仅在冻结后评分。</w:t>
      </w:r>
    </w:p>
    <w:p>
      <w:r>
        <w:t>转换 SFT 时须使用最终人工实体和动作，不得拷贝旧机器 target。会话输入只包含当前请求、已发生的本地历史和此前实际允许外发的内容，不能包含未来轮次或当前标准答案。前轮裁决修改后，必须重新构造后续输入。原文和身份映射属于本地守护模型上下文，不能借训练格式转换混入云端生成请求。</w:t>
      </w:r>
    </w:p>
    <w:p>
      <w:r>
        <w:t>当前导出工具先生成带 split 的审核记录，尚未自动转换为现有应用可以直接加载的模型权重。完成 gold 后，由我实现并校验训练格式转换、训练脚本和模型接口；不让复核员手工拼 SFT 或修改权重文件。</w:t>
      </w:r>
    </w:p>
    <w:p>
      <w:pPr>
        <w:pStyle w:val="Heading2"/>
      </w:pPr>
      <w:r>
        <w:t>第四步比较候选并受控替换</w:t>
      </w:r>
    </w:p>
    <w:p>
      <w:r>
        <w:t>至少比较现有检测器与动作模型、使用弱标签训练的候选、加入人工 gold 后的候选。各候选使用同一份验证与测试规范，报告实体分项、动作和会话结果。不能只选一个对自己有利的总分。</w:t>
      </w:r>
    </w:p>
    <w:p>
      <w:r>
        <w:t>模型大小、量化及 GPU 租用时长应以本机显存和短跑实测确定。先用几十条数据跑通读取、前向、反向、保存和本机加载，再租较长时间。训练时长应拆成数据准备、GPU 运行、错误分析和回归测试；当前无法在尚未完成 gold 的情况下承诺准确训练天数。</w:t>
      </w:r>
    </w:p>
    <w:p>
      <w:r>
        <w:t>候选模型始终另存版本目录，记录基座、数据清单哈希、规范版本、参数、代码版本及评测结果。候选通过后再接到本地决策接口，模型不可用或输出非法仍暂停外发。当前应用权重不会因本次制作方案而被覆盖。</w:t>
      </w:r>
    </w:p>
    <w:p>
      <w:pPr>
        <w:pStyle w:val="Heading1"/>
      </w:pPr>
      <w:r>
        <w:t>9 哪些数据需要继续补充</w:t>
      </w:r>
    </w:p>
    <w:p>
      <w:r>
        <w:t>当前合成数据存在四个明显局限：词库和模板有限；身份证、银行卡和密钥有明显合成特征；动作任务描述常直接提示答案；多轮历史只有三轮。人工复核能修标签，却不能凭空增加真实分布和长期对话多样性。</w:t>
      </w:r>
    </w:p>
    <w:p>
      <w:r>
        <w:t>建议在首批错误分析后新增训练候选，至少覆盖以下内容。新增样本先由我生成候选和机器建议，再交 A/B 判断；所有新增源材料固定归入 train，不能挪用封存测试答案改写。</w:t>
      </w:r>
    </w:p>
    <w:p>
      <w:r>
        <w:t>1. 60 组任务对照，共 120 个动作单位。同一份材料分别用于需要人物关系的任务和只需统计的任务；或保持任务相同，只改变受信任的接收方权限。任务描述改为自然需求，减少直接写出“删除、泛化、保留”等动作词。整组留在同一 split。</w:t>
      </w:r>
    </w:p>
    <w:p>
      <w:r>
        <w:t>2. 60 个困难实体或负例。补非常见姓名、空格电话、表格错位、无关长数字、同形词、未填写字段、不同金额和成绩表达。生成值保持虚构，但格式不要只靠 SYNTHETIC 标记识别。</w:t>
      </w:r>
    </w:p>
    <w:p>
      <w:r>
        <w:t>3. 12 段五至八轮对话。覆盖多人同姓、代号沿用、先暂停再澄清、重复材料、后续纠错和多条线索累积。新增对话作为训练扩展，另留独立来源作之后的新版本测试。</w:t>
      </w:r>
    </w:p>
    <w:p>
      <w:r>
        <w:t>这 192 个扩展单位是下一轮建议工作量，当前没有宣称已生成人工 gold。优先顺序由本轮错例决定；不为凑数量机械扩充。训练错误修复后，先在验证集确认改进，再冻结后测封存集。</w:t>
      </w:r>
    </w:p>
    <w:p>
      <w:r>
        <w:t>外部 8,000 条来自 pii-bench-zh，包含正式文本 5,000 条和口语文本 3,000 条，来源是上游合成数据。优先自动跑完整基准，人工检查争议错例；未经独立复核的上游标签不称为本项目 gold。其 ADDRESS、PASSPORT、LICENSE_PLATE 三类超出当前自建 14 类，须单独报告覆盖缺口，不要把 ADDRESS 强行映射为公开 LOCATION。</w:t>
      </w:r>
    </w:p>
    <w:p>
      <w:r>
        <w:t>该外部包保留来源、版本、Apache 2.0 许可及研究评估用途说明。当前方案维持为外部评估用途，不混入训练；具体信息见原数据包 public/来源与许可.md，来源页面为 https://huggingface.co/datasets/wan9yu/pii-bench-zh 。</w:t>
      </w:r>
    </w:p>
    <w:p>
      <w:pPr>
        <w:pStyle w:val="Heading1"/>
      </w:pPr>
      <w:r>
        <w:t>10 排期与人时预算</w:t>
      </w:r>
    </w:p>
    <w:p>
      <w:r>
        <w:t>建议每位 A/B 每天安排约 2 小时，分成两次 45 分钟标注加整理和答疑。C 每天预留半小时答疑，集中裁决时安排更长时间。下列估算尚未经你们实际计时，应在首日记录每类单元耗时及分歧率后重排。</w:t>
      </w:r>
    </w:p>
    <w:p>
      <w:r>
        <w:t>以每人每个 NER 约 1 至 2 分钟、每个动作约 2 至 4 分钟、每段三轮会话约 6 至 10 分钟估算，训练批每位约需 3.5 至 6.7 小时；验证和测试批各约需 2.9 至 5.5 小时。两位合计完成三批约 18.8 至 35.2 人时。</w:t>
      </w:r>
    </w:p>
    <w:p>
      <w:r>
        <w:t>共同培训约 6 人时，已与首批 8 个样本有少量重叠；C 后续裁决与抽检预留约 6 至 10 人时。整套基础流程保守按约 31 至 51 人时排班，不含新材料征集、训练开发和扩展批。分歧多、规范返工时还需增加。不要把三个人的总人时误当成每个人都需连续工作这么久。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721"/>
        <w:gridCol w:w="2835"/>
        <w:gridCol w:w="3056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工作日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A 和 B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C 或负责人</w:t>
            </w:r>
          </w:p>
        </w:tc>
        <w:tc>
          <w:tcPr>
            <w:tcW w:type="dxa" w:w="3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FF6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我能完成的工作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第 1 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参加培训并独立完成 8 个试标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确认业务口径，讲解并锁定规范</w:t>
            </w:r>
          </w:p>
        </w:tc>
        <w:tc>
          <w:tcPr>
            <w:tcW w:type="dxa" w:w="3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工具检查，记录试标错误与耗时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第 2 至 4 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完成训练批其余 120 个单位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日常答疑，分批处理分歧</w:t>
            </w:r>
          </w:p>
        </w:tc>
        <w:tc>
          <w:tcPr>
            <w:tcW w:type="dxa" w:w="3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格式验证、比较、退回清单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第 4 至 6 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完成验证批 92 个单位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完成训练和验证裁决</w:t>
            </w:r>
          </w:p>
        </w:tc>
        <w:tc>
          <w:tcPr>
            <w:tcW w:type="dxa" w:w="3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生成 gold，准备训练与评测接口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第 7 至 9 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独立完成封存测试标注或待命复查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保管测试答案，处理裁决</w:t>
            </w:r>
          </w:p>
        </w:tc>
        <w:tc>
          <w:tcPr>
            <w:tcW w:type="dxa" w:w="3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训练候选、验证集分析和修复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第 10 天起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配合必要的材料验收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冻结候选后开放测试评分</w:t>
            </w:r>
          </w:p>
        </w:tc>
        <w:tc>
          <w:tcPr>
            <w:tcW w:type="dxa" w:w="3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跑测试、输出指标与失败案例</w:t>
            </w:r>
          </w:p>
        </w:tc>
      </w:tr>
    </w:tbl>
    <w:p>
      <w:pPr>
        <w:spacing w:after="0"/>
      </w:pPr>
    </w:p>
    <w:p>
      <w:r>
        <w:t>该十天安排是可调整的人力计划，不是模型完成承诺。时间非常紧时，先做第一批与第二批，共 220 个单位；第三批继续封存。此时只能报告“训练试标与验证结果”，不能把还没做的测试写成已通过。GPU 和开发进度另按实测安排。</w:t>
      </w:r>
    </w:p>
    <w:p>
      <w:pPr>
        <w:pStyle w:val="Heading1"/>
      </w:pPr>
      <w:r>
        <w:t>11 怎样验收以及如何衔接旧复核方案</w:t>
      </w:r>
    </w:p>
    <w:p>
      <w:r>
        <w:t>数据验收先看每个已导出的 gold 是否有两份独立记录、C 的裁决签署、规范版本及源记录指纹。批次无缺失 ID、无结构错误、无跨 split 误放。对于 C 抽检发现的共同错误，完成相同类型的扩查和重审后才能批准该批。</w:t>
      </w:r>
    </w:p>
    <w:p>
      <w:r>
        <w:t>模型验收先分清安全错误与任务质量错误。首版建议把“该暂停却外发、禁止披露的原文或映射进入外发、模型不可用仍外发”作为阻断发布的关键问题；在封存集上发现任一项都先修复。零次观测只代表这批样本没有发现，不能证明任意输入都安全。</w:t>
      </w:r>
    </w:p>
    <w:p>
      <w:r>
        <w:t>实体指标必须分别报告 14 类以及负例误报；动作同时报首选动作与可接受动作集合命中；对话报整段通过数、稳定代号、正确人数和前后轮关系保留情况。具体可用性目标由负责人在测试解封前签署；可暂沿用旧方案中的误暂停不超过 10%、关系保留至少 90%作为内部目标，并同时列出分子分母及小样本限制。</w:t>
      </w:r>
    </w:p>
    <w:p>
      <w:r>
        <w:t>旧方案的 9 个端到端试标单位继续用于检查页面、日志、暂停和外发流程；本次 312 个属于数据标注与模型评测，二者不相加宣传为同一套 gold。旧方案提出的 12 份材料乘 2 种任务，加 6 段三轮对话，共 42 个请求轮次，是后续端到端业务验收计划，目前未据此宣称已收集或已复核。</w:t>
      </w:r>
    </w:p>
    <w:p>
      <w:r>
        <w:t>真实材料由你们确认可使用范围，优先去除不必要的个人信息；确实无法获得授权材料时，可由成员重新撰写独立的虚构材料进行验收，并明确其合成来源。无论哪种来源，都要检查实际请求中的外发内容，而不仅看模型回答是否漂亮。</w:t>
      </w:r>
    </w:p>
    <w:p>
      <w:r>
        <w:t>使用封存测试结果分析并修改模型后，该批对新版本已经成为已知测试；需要另建未见过的测试版本，不能持续反复调参再宣称始终是盲测。</w:t>
      </w:r>
    </w:p>
    <w:p>
      <w:pPr>
        <w:pStyle w:val="Heading1"/>
      </w:pPr>
      <w:r>
        <w:t>12 交付文件与下一步</w:t>
      </w:r>
    </w:p>
    <w:p>
      <w:r>
        <w:t>先看本方案，再按“开始这里.md”把第一批 A/B 子文件夹分发。两位复核员只需要使用离线页面，不必手改 JSON。C 将两份下载结果放入工作结果目录，运行工具或交给我执行验证和比较。</w:t>
      </w:r>
    </w:p>
    <w:p>
      <w:r>
        <w:t>本次已准备三批确定样本、六份独立页面、8 个培训编号、C 专用原始建议与源记录清单、结构验证和比较脚本、带签署门槛的 gold 导出。未代替你们完成任何人工判断；现有数据集 v1 保持原样，没有被本执行包覆盖。</w:t>
      </w:r>
    </w:p>
    <w:p>
      <w:r>
        <w:t>你们必须做的下一件事是确定 A、B、C 具体人选，确认标注规范和披露边界，并完成首日试标。我可以继续处理格式、比较、统计、候选样本扩展、训练实现和错误分析；拿到首批实际标注前，不伪造人工结果、不报告不存在的训练成绩。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 年 10 月 14 日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隐盾项目  数据复核与训练操作手册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93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93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93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隐盾数据复核与模型训练执行方案</dc:title>
  <dc:subject>基于隐盾数据集 v1 的双人标注 裁决 人员培训与模型训练</dc:subject>
  <dc:creator>隐盾项目组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