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隐盾项目最终报告</w:t>
      </w:r>
    </w:p>
    <w:p>
      <w:pPr>
        <w:pStyle w:val="Subtitle"/>
      </w:pPr>
      <w:r>
        <w:t>面向中文协作场景的本地模型隐私保护与统一对话系统</w:t>
      </w:r>
    </w:p>
    <w:p>
      <w:r>
        <w:t>项目名称  隐盾 LLM Shield</w:t>
        <w:br/>
        <w:t xml:space="preserve">团队名称  </w:t>
      </w:r>
      <w:r>
        <w:rPr>
          <w:b/>
          <w:color w:val="A95E10"/>
        </w:rPr>
        <w:t>【待补 团队名称】</w:t>
      </w:r>
      <w:r>
        <w:br/>
        <w:t xml:space="preserve">所属学校  </w:t>
      </w:r>
      <w:r>
        <w:rPr>
          <w:b/>
          <w:color w:val="A95E10"/>
        </w:rPr>
        <w:t>【待补 学校与学院】</w:t>
      </w:r>
      <w:r>
        <w:br/>
        <w:t xml:space="preserve">团队成员  </w:t>
      </w:r>
      <w:r>
        <w:rPr>
          <w:b/>
          <w:color w:val="A95E10"/>
        </w:rPr>
        <w:t>【待补 成员及分工】</w:t>
      </w:r>
      <w:r>
        <w:br/>
        <w:t xml:space="preserve">指导教师  </w:t>
      </w:r>
      <w:r>
        <w:rPr>
          <w:b/>
          <w:color w:val="A95E10"/>
        </w:rPr>
        <w:t>【待补 姓名】</w:t>
      </w:r>
      <w:r>
        <w:br/>
        <w:t>编制日期  2026 年 10 月 14 日</w:t>
      </w:r>
    </w:p>
    <w:p>
      <w:pPr>
        <w:pStyle w:val="Heading2"/>
      </w:pPr>
      <w:r>
        <w:t>摘要</w:t>
      </w:r>
    </w:p>
    <w:p>
      <w:r>
        <w:t>隐盾面向高校学生组织、课程与科研项目团队在使用大模型处理材料时的隐私保护需求。用户在同一个对话入口中上传材料、提出问题并连续追问，系统在本机完成敏感信息识别、处理动作决策、内容转换与安全校验，再将符合约束的上下文发送给生成服务。系统希望在减少无必要披露的同时，保留任务所需的人物关系、事项与统计信息。</w:t>
      </w:r>
    </w:p>
    <w:p>
      <w:r>
        <w:t>本报告以接入本地小型大语言模型后的目标架构展开说明：识别模型负责定位敏感片段与类别，本地动作模型依据任务、身份和接收方选择处理方式，程序侧安全检查负责放行或暂停。材料脱敏贯穿每一轮对话，与附件管理、历史检查和回答复检共同构成一个产品流程。</w:t>
      </w:r>
    </w:p>
    <w:p>
      <w:r>
        <w:t>现有原型已有统一对话、六类模型动作、兼容 API 客户端、会话映射和自动化验证。本地小型大模型的权重、训练记录、独立人工评测及真实 API 运行结果仍需补齐，报告对这些部分标为方案假设或待补，不将目标效果列为已取得结果。</w:t>
      </w:r>
    </w:p>
    <w:p>
      <w:pPr>
        <w:pStyle w:val="Heading2"/>
      </w:pPr>
      <w:r>
        <w:t>关键词</w:t>
      </w:r>
    </w:p>
    <w:p>
      <w:r>
        <w:t>本地小型大语言模型  中文敏感信息识别  任务感知脱敏  多轮对话  最小披露  人工复核</w:t>
      </w:r>
    </w:p>
    <w:p>
      <w:pPr>
        <w:pStyle w:val="Heading2"/>
      </w:pPr>
      <w:r>
        <w:t>阅读导航</w:t>
      </w:r>
    </w:p>
    <w:p>
      <w:r>
        <w:t>第一至三章说明需求与架构，第四至七章说明模型与安全机制，第八至十一章说明数据、实验与案例，第十二至十四章说明贡献、交付和待补证据。</w:t>
      </w:r>
    </w:p>
    <w:p>
      <w:pPr>
        <w:pStyle w:val="Heading1"/>
        <w:pageBreakBefore/>
      </w:pPr>
      <w:r>
        <w:t>一 项目背景与服务对象</w:t>
      </w:r>
    </w:p>
    <w:p>
      <w:pPr>
        <w:pStyle w:val="Heading2"/>
      </w:pPr>
      <w:r>
        <w:t>问题与研究目标</w:t>
      </w:r>
    </w:p>
    <w:p>
      <w:r>
        <w:t>活动名单、会议纪要、项目申报材料通常同时包含任务信息与个人信息。用户要求模型统计人数时，可能一并上传姓名、联系方式、学号和个人状况；要求模型整理分工时，若把人物名称全部替换为同一符号，又可能丢失负责人和事项的对应关系。隐盾要解决的是信息披露与任务可用性之间的具体冲突。</w:t>
      </w:r>
    </w:p>
    <w:p>
      <w:r>
        <w:t>项目将研究问题界定为：在给定任务、使用者身份、接收方与会话历史的条件下，如何识别敏感信息、选择合适的处理动作，并验证实际外发内容符合约束。系统只能控制经过隐盾的请求路径，不能阻止用户绕过系统直接上传原文。</w:t>
      </w:r>
    </w:p>
    <w:tbl>
      <w:tblPr>
        <w:tblW w:type="auto" w:w="0"/>
        <w:jc w:val="center"/>
        <w:tblLayout w:type="fixed"/>
        <w:tblLook w:firstColumn="1" w:firstRow="1" w:lastColumn="0" w:lastRow="0" w:noHBand="0" w:noVBand="1" w:val="04A0"/>
      </w:tblPr>
      <w:tblGrid>
        <w:gridCol w:w="1984"/>
        <w:gridCol w:w="2948"/>
        <w:gridCol w:w="4649"/>
      </w:tblGrid>
      <w:tr>
        <w:trPr>
          <w:cantSplit/>
          <w:tblHeader/>
        </w:trPr>
        <w:tc>
          <w:tcPr>
            <w:tcW w:type="dxa" w:w="1984"/>
            <w:vAlign w:val="center"/>
            <w:shd w:fill="E9EFF5"/>
            <w:tcMar>
              <w:top w:w="90" w:type="dxa"/>
              <w:bottom w:w="90" w:type="dxa"/>
              <w:left w:w="105" w:type="dxa"/>
              <w:right w:w="105" w:type="dxa"/>
            </w:tcMar>
          </w:tcPr>
          <w:p>
            <w:pPr>
              <w:spacing w:after="40" w:line="276" w:lineRule="auto"/>
            </w:pPr>
            <w:r>
              <w:rPr>
                <w:b/>
                <w:sz w:val="19"/>
              </w:rPr>
              <w:t>服务对象</w:t>
            </w:r>
          </w:p>
        </w:tc>
        <w:tc>
          <w:tcPr>
            <w:tcW w:type="dxa" w:w="2948"/>
            <w:vAlign w:val="center"/>
            <w:shd w:fill="E9EFF5"/>
            <w:tcMar>
              <w:top w:w="90" w:type="dxa"/>
              <w:bottom w:w="90" w:type="dxa"/>
              <w:left w:w="105" w:type="dxa"/>
              <w:right w:w="105" w:type="dxa"/>
            </w:tcMar>
          </w:tcPr>
          <w:p>
            <w:pPr>
              <w:spacing w:after="40" w:line="276" w:lineRule="auto"/>
            </w:pPr>
            <w:r>
              <w:rPr>
                <w:b/>
                <w:sz w:val="19"/>
              </w:rPr>
              <w:t>典型工作</w:t>
            </w:r>
          </w:p>
        </w:tc>
        <w:tc>
          <w:tcPr>
            <w:tcW w:type="dxa" w:w="4649"/>
            <w:vAlign w:val="center"/>
            <w:shd w:fill="E9EFF5"/>
            <w:tcMar>
              <w:top w:w="90" w:type="dxa"/>
              <w:bottom w:w="90" w:type="dxa"/>
              <w:left w:w="105" w:type="dxa"/>
              <w:right w:w="105" w:type="dxa"/>
            </w:tcMar>
          </w:tcPr>
          <w:p>
            <w:pPr>
              <w:spacing w:after="40" w:line="276" w:lineRule="auto"/>
            </w:pPr>
            <w:r>
              <w:rPr>
                <w:b/>
                <w:sz w:val="19"/>
              </w:rPr>
              <w:t>需要解决的问题</w:t>
            </w:r>
          </w:p>
        </w:tc>
      </w:tr>
      <w:tr>
        <w:trPr>
          <w:cantSplit/>
        </w:trPr>
        <w:tc>
          <w:tcPr>
            <w:tcW w:type="dxa" w:w="1984"/>
            <w:vAlign w:val="center"/>
            <w:shd w:fill="FFFFFF"/>
            <w:tcMar>
              <w:top w:w="90" w:type="dxa"/>
              <w:bottom w:w="90" w:type="dxa"/>
              <w:left w:w="105" w:type="dxa"/>
              <w:right w:w="105" w:type="dxa"/>
            </w:tcMar>
          </w:tcPr>
          <w:p>
            <w:pPr>
              <w:spacing w:after="40" w:line="276" w:lineRule="auto"/>
            </w:pPr>
            <w:r>
              <w:rPr>
                <w:b w:val="0"/>
                <w:sz w:val="19"/>
              </w:rPr>
              <w:t>高校学生组织</w:t>
            </w:r>
          </w:p>
        </w:tc>
        <w:tc>
          <w:tcPr>
            <w:tcW w:type="dxa" w:w="2948"/>
            <w:vAlign w:val="center"/>
            <w:shd w:fill="FFFFFF"/>
            <w:tcMar>
              <w:top w:w="90" w:type="dxa"/>
              <w:bottom w:w="90" w:type="dxa"/>
              <w:left w:w="105" w:type="dxa"/>
              <w:right w:w="105" w:type="dxa"/>
            </w:tcMar>
          </w:tcPr>
          <w:p>
            <w:pPr>
              <w:spacing w:after="40" w:line="276" w:lineRule="auto"/>
            </w:pPr>
            <w:r>
              <w:rPr>
                <w:b w:val="0"/>
                <w:sz w:val="19"/>
              </w:rPr>
              <w:t>活动统计、名单整理、对外介绍</w:t>
            </w:r>
          </w:p>
        </w:tc>
        <w:tc>
          <w:tcPr>
            <w:tcW w:type="dxa" w:w="4649"/>
            <w:vAlign w:val="center"/>
            <w:shd w:fill="FFFFFF"/>
            <w:tcMar>
              <w:top w:w="90" w:type="dxa"/>
              <w:bottom w:w="90" w:type="dxa"/>
              <w:left w:w="105" w:type="dxa"/>
              <w:right w:w="105" w:type="dxa"/>
            </w:tcMar>
          </w:tcPr>
          <w:p>
            <w:pPr>
              <w:spacing w:after="40" w:line="276" w:lineRule="auto"/>
            </w:pPr>
            <w:r>
              <w:rPr>
                <w:b w:val="0"/>
                <w:sz w:val="19"/>
              </w:rPr>
              <w:t>统计时去掉无关身份，发布时减少个人细节</w:t>
            </w:r>
          </w:p>
        </w:tc>
      </w:tr>
      <w:tr>
        <w:trPr>
          <w:cantSplit/>
        </w:trPr>
        <w:tc>
          <w:tcPr>
            <w:tcW w:type="dxa" w:w="1984"/>
            <w:vAlign w:val="center"/>
            <w:shd w:fill="F7F9FB"/>
            <w:tcMar>
              <w:top w:w="90" w:type="dxa"/>
              <w:bottom w:w="90" w:type="dxa"/>
              <w:left w:w="105" w:type="dxa"/>
              <w:right w:w="105" w:type="dxa"/>
            </w:tcMar>
          </w:tcPr>
          <w:p>
            <w:pPr>
              <w:spacing w:after="40" w:line="276" w:lineRule="auto"/>
            </w:pPr>
            <w:r>
              <w:rPr>
                <w:b w:val="0"/>
                <w:sz w:val="19"/>
              </w:rPr>
              <w:t>课程与项目团队</w:t>
            </w:r>
          </w:p>
        </w:tc>
        <w:tc>
          <w:tcPr>
            <w:tcW w:type="dxa" w:w="2948"/>
            <w:vAlign w:val="center"/>
            <w:shd w:fill="F7F9FB"/>
            <w:tcMar>
              <w:top w:w="90" w:type="dxa"/>
              <w:bottom w:w="90" w:type="dxa"/>
              <w:left w:w="105" w:type="dxa"/>
              <w:right w:w="105" w:type="dxa"/>
            </w:tcMar>
          </w:tcPr>
          <w:p>
            <w:pPr>
              <w:spacing w:after="40" w:line="276" w:lineRule="auto"/>
            </w:pPr>
            <w:r>
              <w:rPr>
                <w:b w:val="0"/>
                <w:sz w:val="19"/>
              </w:rPr>
              <w:t>会议纪要、分工安排、材料总结</w:t>
            </w:r>
          </w:p>
        </w:tc>
        <w:tc>
          <w:tcPr>
            <w:tcW w:type="dxa" w:w="4649"/>
            <w:vAlign w:val="center"/>
            <w:shd w:fill="F7F9FB"/>
            <w:tcMar>
              <w:top w:w="90" w:type="dxa"/>
              <w:bottom w:w="90" w:type="dxa"/>
              <w:left w:w="105" w:type="dxa"/>
              <w:right w:w="105" w:type="dxa"/>
            </w:tcMar>
          </w:tcPr>
          <w:p>
            <w:pPr>
              <w:spacing w:after="40" w:line="276" w:lineRule="auto"/>
            </w:pPr>
            <w:r>
              <w:rPr>
                <w:b w:val="0"/>
                <w:sz w:val="19"/>
              </w:rPr>
              <w:t>保留责任关系，避免联系电话等信息随材料外发</w:t>
            </w:r>
          </w:p>
        </w:tc>
      </w:tr>
      <w:tr>
        <w:trPr>
          <w:cantSplit/>
        </w:trPr>
        <w:tc>
          <w:tcPr>
            <w:tcW w:type="dxa" w:w="1984"/>
            <w:vAlign w:val="center"/>
            <w:shd w:fill="FFFFFF"/>
            <w:tcMar>
              <w:top w:w="90" w:type="dxa"/>
              <w:bottom w:w="90" w:type="dxa"/>
              <w:left w:w="105" w:type="dxa"/>
              <w:right w:w="105" w:type="dxa"/>
            </w:tcMar>
          </w:tcPr>
          <w:p>
            <w:pPr>
              <w:spacing w:after="40" w:line="276" w:lineRule="auto"/>
            </w:pPr>
            <w:r>
              <w:rPr>
                <w:b w:val="0"/>
                <w:sz w:val="19"/>
              </w:rPr>
              <w:t>教师与科研团队</w:t>
            </w:r>
          </w:p>
        </w:tc>
        <w:tc>
          <w:tcPr>
            <w:tcW w:type="dxa" w:w="2948"/>
            <w:vAlign w:val="center"/>
            <w:shd w:fill="FFFFFF"/>
            <w:tcMar>
              <w:top w:w="90" w:type="dxa"/>
              <w:bottom w:w="90" w:type="dxa"/>
              <w:left w:w="105" w:type="dxa"/>
              <w:right w:w="105" w:type="dxa"/>
            </w:tcMar>
          </w:tcPr>
          <w:p>
            <w:pPr>
              <w:spacing w:after="40" w:line="276" w:lineRule="auto"/>
            </w:pPr>
            <w:r>
              <w:rPr>
                <w:b w:val="0"/>
                <w:sz w:val="19"/>
              </w:rPr>
              <w:t>经授权的项目材料整理</w:t>
            </w:r>
          </w:p>
        </w:tc>
        <w:tc>
          <w:tcPr>
            <w:tcW w:type="dxa" w:w="4649"/>
            <w:vAlign w:val="center"/>
            <w:shd w:fill="FFFFFF"/>
            <w:tcMar>
              <w:top w:w="90" w:type="dxa"/>
              <w:bottom w:w="90" w:type="dxa"/>
              <w:left w:w="105" w:type="dxa"/>
              <w:right w:w="105" w:type="dxa"/>
            </w:tcMar>
          </w:tcPr>
          <w:p>
            <w:pPr>
              <w:spacing w:after="40" w:line="276" w:lineRule="auto"/>
            </w:pPr>
            <w:r>
              <w:rPr>
                <w:b w:val="0"/>
                <w:sz w:val="19"/>
              </w:rPr>
              <w:t>需要明确访问权限与材料来源，后续扩大试点</w:t>
            </w:r>
          </w:p>
        </w:tc>
      </w:tr>
      <w:tr>
        <w:trPr>
          <w:cantSplit/>
        </w:trPr>
        <w:tc>
          <w:tcPr>
            <w:tcW w:type="dxa" w:w="1984"/>
            <w:vAlign w:val="center"/>
            <w:shd w:fill="F7F9FB"/>
            <w:tcMar>
              <w:top w:w="90" w:type="dxa"/>
              <w:bottom w:w="90" w:type="dxa"/>
              <w:left w:w="105" w:type="dxa"/>
              <w:right w:w="105" w:type="dxa"/>
            </w:tcMar>
          </w:tcPr>
          <w:p>
            <w:pPr>
              <w:spacing w:after="40" w:line="276" w:lineRule="auto"/>
            </w:pPr>
            <w:r>
              <w:rPr>
                <w:b w:val="0"/>
                <w:sz w:val="19"/>
              </w:rPr>
              <w:t>有类似需求的小型组织</w:t>
            </w:r>
          </w:p>
        </w:tc>
        <w:tc>
          <w:tcPr>
            <w:tcW w:type="dxa" w:w="2948"/>
            <w:vAlign w:val="center"/>
            <w:shd w:fill="F7F9FB"/>
            <w:tcMar>
              <w:top w:w="90" w:type="dxa"/>
              <w:bottom w:w="90" w:type="dxa"/>
              <w:left w:w="105" w:type="dxa"/>
              <w:right w:w="105" w:type="dxa"/>
            </w:tcMar>
          </w:tcPr>
          <w:p>
            <w:pPr>
              <w:spacing w:after="40" w:line="276" w:lineRule="auto"/>
            </w:pPr>
            <w:r>
              <w:rPr>
                <w:b w:val="0"/>
                <w:sz w:val="19"/>
              </w:rPr>
              <w:t>内部文档辅助处理</w:t>
            </w:r>
          </w:p>
        </w:tc>
        <w:tc>
          <w:tcPr>
            <w:tcW w:type="dxa" w:w="4649"/>
            <w:vAlign w:val="center"/>
            <w:shd w:fill="F7F9FB"/>
            <w:tcMar>
              <w:top w:w="90" w:type="dxa"/>
              <w:bottom w:w="90" w:type="dxa"/>
              <w:left w:w="105" w:type="dxa"/>
              <w:right w:w="105" w:type="dxa"/>
            </w:tcMar>
          </w:tcPr>
          <w:p>
            <w:pPr>
              <w:spacing w:after="40" w:line="276" w:lineRule="auto"/>
            </w:pPr>
            <w:r>
              <w:rPr>
                <w:b w:val="0"/>
                <w:sz w:val="19"/>
              </w:rPr>
              <w:t>后续迁移前重新定义类别、权限与评测标准</w:t>
            </w:r>
          </w:p>
        </w:tc>
      </w:tr>
    </w:tbl>
    <w:p>
      <w:pPr>
        <w:spacing w:after="0"/>
      </w:pPr>
    </w:p>
    <w:p>
      <w:pPr>
        <w:pStyle w:val="Heading2"/>
      </w:pPr>
      <w:r>
        <w:t>项目范围</w:t>
      </w:r>
    </w:p>
    <w:p>
      <w:r>
        <w:t>首阶段集中在活动统计、会议纪要与任务分配、项目对外介绍三类中文文本任务。输入包括直接文字及可解析的文档、表格；扫描图片、音视频、复杂版面识别和外部系统真实身份认证不属于本次已验证能力。项目不对文档中的事实作真实性认证。</w:t>
      </w:r>
    </w:p>
    <w:p>
      <w:pPr>
        <w:pStyle w:val="Heading2"/>
      </w:pPr>
      <w:r>
        <w:t>预期价值与验证方式</w:t>
      </w:r>
    </w:p>
    <w:p>
      <w:r>
        <w:t>对用户的价值是减少重复人工清理，并在持续追问中保持处理一致。对团队的价值是形成可追溯的外发记录和复核材料。节省多少时间、减少多少泄露、任务质量提升多少，均以独立测试和实际使用记录为依据，相关结果在第十章留出填写位置。</w:t>
      </w:r>
    </w:p>
    <w:p>
      <w:pPr>
        <w:pStyle w:val="Heading1"/>
        <w:pageBreakBefore/>
      </w:pPr>
      <w:r>
        <w:t>二 产品形态与统一对话流程</w:t>
      </w:r>
    </w:p>
    <w:p>
      <w:r>
        <w:t>隐盾只有一个对话入口。上传材料和直接提问共同构成当前轮输入，敏感识别与脱敏在发送流程内部完成。用户可查看本轮处理动作，并继续围绕同一材料追问，无需在材料工具和聊天工具之间切换。</w:t>
      </w:r>
    </w:p>
    <w:p>
      <w:pPr>
        <w:pStyle w:val="Heading2"/>
      </w:pPr>
      <w:r>
        <w:t>完整操作流程</w:t>
      </w:r>
    </w:p>
    <w:p>
      <w:r>
        <w:t>用户选择身份、任务和处理要求，输入问题或添加材料。发送时系统创建或读取会话，处理当前输入及附件，合并已处理历史并复检完整载荷。生成服务返回后，系统检查回答，通过后再展示并写入会话。任一环节暂停，本轮不外发或不展示，保留此前成功历史。</w:t>
      </w:r>
    </w:p>
    <w:p>
      <w:r>
        <w:drawing>
          <wp:inline xmlns:a="http://schemas.openxmlformats.org/drawingml/2006/main" xmlns:pic="http://schemas.openxmlformats.org/drawingml/2006/picture">
            <wp:extent cx="5976000" cy="4548400"/>
            <wp:docPr id="1" name="Picture 1"/>
            <wp:cNvGraphicFramePr>
              <a:graphicFrameLocks noChangeAspect="1"/>
            </wp:cNvGraphicFramePr>
            <a:graphic>
              <a:graphicData uri="http://schemas.openxmlformats.org/drawingml/2006/picture">
                <pic:pic>
                  <pic:nvPicPr>
                    <pic:cNvPr id="0" name="chat-desktop.png"/>
                    <pic:cNvPicPr/>
                  </pic:nvPicPr>
                  <pic:blipFill>
                    <a:blip r:embed="rId10"/>
                    <a:stretch>
                      <a:fillRect/>
                    </a:stretch>
                  </pic:blipFill>
                  <pic:spPr>
                    <a:xfrm>
                      <a:off x="0" y="0"/>
                      <a:ext cx="5976000" cy="4548400"/>
                    </a:xfrm>
                    <a:prstGeom prst="rect"/>
                  </pic:spPr>
                </pic:pic>
              </a:graphicData>
            </a:graphic>
          </wp:inline>
        </w:drawing>
      </w:r>
    </w:p>
    <w:p>
      <w:pPr>
        <w:spacing w:after="100"/>
      </w:pPr>
      <w:r>
        <w:rPr>
          <w:sz w:val="16"/>
        </w:rPr>
        <w:t>图 1 现有统一对话原型截图  离线演示模式  不作为真实生成服务或新识别模型的效果证据</w:t>
      </w:r>
    </w:p>
    <w:p>
      <w:r>
        <w:t>附件可移出当前轮、重新加入或从本机删除。对话清除与材料删除分别控制历史映射和本机解析文件；删除本机材料不会撤回已经发送的内容。正式演示截图</w:t>
      </w:r>
      <w:r>
        <w:rPr>
          <w:b/>
          <w:color w:val="A95E10"/>
        </w:rPr>
        <w:t>【待补 新模型接入后的完整对话截图】</w:t>
      </w:r>
      <w:r>
        <w:t>。</w:t>
      </w:r>
    </w:p>
    <w:p>
      <w:pPr>
        <w:pStyle w:val="Heading1"/>
        <w:pageBreakBefore/>
      </w:pPr>
      <w:r>
        <w:t>三 系统架构与职责划分</w:t>
      </w:r>
    </w:p>
    <w:p>
      <w:r>
        <w:t>系统分为本地应用、本地模型与外部生成服务。原始材料先进入本地处理链路，外部生成服务只接收通过检查的载荷。原文与代号之间的映射留在本机，不作为提示词发送给外部服务。</w:t>
      </w:r>
    </w:p>
    <w:tbl>
      <w:tblPr>
        <w:tblW w:type="auto" w:w="0"/>
        <w:jc w:val="center"/>
        <w:tblLayout w:type="fixed"/>
        <w:tblLook w:firstColumn="1" w:firstRow="1" w:lastColumn="0" w:lastRow="0" w:noHBand="0" w:noVBand="1" w:val="04A0"/>
      </w:tblPr>
      <w:tblGrid>
        <w:gridCol w:w="1984"/>
        <w:gridCol w:w="3515"/>
        <w:gridCol w:w="4082"/>
      </w:tblGrid>
      <w:tr>
        <w:trPr>
          <w:cantSplit/>
          <w:tblHeader/>
        </w:trPr>
        <w:tc>
          <w:tcPr>
            <w:tcW w:type="dxa" w:w="1984"/>
            <w:vAlign w:val="center"/>
            <w:shd w:fill="E9EFF5"/>
            <w:tcMar>
              <w:top w:w="90" w:type="dxa"/>
              <w:bottom w:w="90" w:type="dxa"/>
              <w:left w:w="105" w:type="dxa"/>
              <w:right w:w="105" w:type="dxa"/>
            </w:tcMar>
          </w:tcPr>
          <w:p>
            <w:pPr>
              <w:spacing w:after="40" w:line="276" w:lineRule="auto"/>
            </w:pPr>
            <w:r>
              <w:rPr>
                <w:b/>
                <w:sz w:val="19"/>
              </w:rPr>
              <w:t>模块</w:t>
            </w:r>
          </w:p>
        </w:tc>
        <w:tc>
          <w:tcPr>
            <w:tcW w:type="dxa" w:w="3515"/>
            <w:vAlign w:val="center"/>
            <w:shd w:fill="E9EFF5"/>
            <w:tcMar>
              <w:top w:w="90" w:type="dxa"/>
              <w:bottom w:w="90" w:type="dxa"/>
              <w:left w:w="105" w:type="dxa"/>
              <w:right w:w="105" w:type="dxa"/>
            </w:tcMar>
          </w:tcPr>
          <w:p>
            <w:pPr>
              <w:spacing w:after="40" w:line="276" w:lineRule="auto"/>
            </w:pPr>
            <w:r>
              <w:rPr>
                <w:b/>
                <w:sz w:val="19"/>
              </w:rPr>
              <w:t>输入与输出</w:t>
            </w:r>
          </w:p>
        </w:tc>
        <w:tc>
          <w:tcPr>
            <w:tcW w:type="dxa" w:w="4082"/>
            <w:vAlign w:val="center"/>
            <w:shd w:fill="E9EFF5"/>
            <w:tcMar>
              <w:top w:w="90" w:type="dxa"/>
              <w:bottom w:w="90" w:type="dxa"/>
              <w:left w:w="105" w:type="dxa"/>
              <w:right w:w="105" w:type="dxa"/>
            </w:tcMar>
          </w:tcPr>
          <w:p>
            <w:pPr>
              <w:spacing w:after="40" w:line="276" w:lineRule="auto"/>
            </w:pPr>
            <w:r>
              <w:rPr>
                <w:b/>
                <w:sz w:val="19"/>
              </w:rPr>
              <w:t>职责</w:t>
            </w:r>
          </w:p>
        </w:tc>
      </w:tr>
      <w:tr>
        <w:trPr>
          <w:cantSplit/>
        </w:trPr>
        <w:tc>
          <w:tcPr>
            <w:tcW w:type="dxa" w:w="1984"/>
            <w:vAlign w:val="center"/>
            <w:shd w:fill="FFFFFF"/>
            <w:tcMar>
              <w:top w:w="90" w:type="dxa"/>
              <w:bottom w:w="90" w:type="dxa"/>
              <w:left w:w="105" w:type="dxa"/>
              <w:right w:w="105" w:type="dxa"/>
            </w:tcMar>
          </w:tcPr>
          <w:p>
            <w:pPr>
              <w:spacing w:after="40" w:line="276" w:lineRule="auto"/>
            </w:pPr>
            <w:r>
              <w:rPr>
                <w:b w:val="0"/>
                <w:sz w:val="19"/>
              </w:rPr>
              <w:t>材料接入</w:t>
            </w:r>
          </w:p>
        </w:tc>
        <w:tc>
          <w:tcPr>
            <w:tcW w:type="dxa" w:w="3515"/>
            <w:vAlign w:val="center"/>
            <w:shd w:fill="FFFFFF"/>
            <w:tcMar>
              <w:top w:w="90" w:type="dxa"/>
              <w:bottom w:w="90" w:type="dxa"/>
              <w:left w:w="105" w:type="dxa"/>
              <w:right w:w="105" w:type="dxa"/>
            </w:tcMar>
          </w:tcPr>
          <w:p>
            <w:pPr>
              <w:spacing w:after="40" w:line="276" w:lineRule="auto"/>
            </w:pPr>
            <w:r>
              <w:rPr>
                <w:b w:val="0"/>
                <w:sz w:val="19"/>
              </w:rPr>
              <w:t>文字、文件 → 统一材料结构</w:t>
            </w:r>
          </w:p>
        </w:tc>
        <w:tc>
          <w:tcPr>
            <w:tcW w:type="dxa" w:w="4082"/>
            <w:vAlign w:val="center"/>
            <w:shd w:fill="FFFFFF"/>
            <w:tcMar>
              <w:top w:w="90" w:type="dxa"/>
              <w:bottom w:w="90" w:type="dxa"/>
              <w:left w:w="105" w:type="dxa"/>
              <w:right w:w="105" w:type="dxa"/>
            </w:tcMar>
          </w:tcPr>
          <w:p>
            <w:pPr>
              <w:spacing w:after="40" w:line="276" w:lineRule="auto"/>
            </w:pPr>
            <w:r>
              <w:rPr>
                <w:b w:val="0"/>
                <w:sz w:val="19"/>
              </w:rPr>
              <w:t>解析文本，保留段落或表格定位，限制文件大小</w:t>
            </w:r>
          </w:p>
        </w:tc>
      </w:tr>
      <w:tr>
        <w:trPr>
          <w:cantSplit/>
        </w:trPr>
        <w:tc>
          <w:tcPr>
            <w:tcW w:type="dxa" w:w="1984"/>
            <w:vAlign w:val="center"/>
            <w:shd w:fill="F7F9FB"/>
            <w:tcMar>
              <w:top w:w="90" w:type="dxa"/>
              <w:bottom w:w="90" w:type="dxa"/>
              <w:left w:w="105" w:type="dxa"/>
              <w:right w:w="105" w:type="dxa"/>
            </w:tcMar>
          </w:tcPr>
          <w:p>
            <w:pPr>
              <w:spacing w:after="40" w:line="276" w:lineRule="auto"/>
            </w:pPr>
            <w:r>
              <w:rPr>
                <w:b w:val="0"/>
                <w:sz w:val="19"/>
              </w:rPr>
              <w:t>本地识别模型</w:t>
            </w:r>
          </w:p>
        </w:tc>
        <w:tc>
          <w:tcPr>
            <w:tcW w:type="dxa" w:w="3515"/>
            <w:vAlign w:val="center"/>
            <w:shd w:fill="F7F9FB"/>
            <w:tcMar>
              <w:top w:w="90" w:type="dxa"/>
              <w:bottom w:w="90" w:type="dxa"/>
              <w:left w:w="105" w:type="dxa"/>
              <w:right w:w="105" w:type="dxa"/>
            </w:tcMar>
          </w:tcPr>
          <w:p>
            <w:pPr>
              <w:spacing w:after="40" w:line="276" w:lineRule="auto"/>
            </w:pPr>
            <w:r>
              <w:rPr>
                <w:b w:val="0"/>
                <w:sz w:val="19"/>
              </w:rPr>
              <w:t>材料及局部上下文 → 敏感片段</w:t>
            </w:r>
          </w:p>
        </w:tc>
        <w:tc>
          <w:tcPr>
            <w:tcW w:type="dxa" w:w="4082"/>
            <w:vAlign w:val="center"/>
            <w:shd w:fill="F7F9FB"/>
            <w:tcMar>
              <w:top w:w="90" w:type="dxa"/>
              <w:bottom w:w="90" w:type="dxa"/>
              <w:left w:w="105" w:type="dxa"/>
              <w:right w:w="105" w:type="dxa"/>
            </w:tcMar>
          </w:tcPr>
          <w:p>
            <w:pPr>
              <w:spacing w:after="40" w:line="276" w:lineRule="auto"/>
            </w:pPr>
            <w:r>
              <w:rPr>
                <w:b w:val="0"/>
                <w:sz w:val="19"/>
              </w:rPr>
              <w:t>判别类别与位置，输出可校验结构</w:t>
            </w:r>
          </w:p>
        </w:tc>
      </w:tr>
      <w:tr>
        <w:trPr>
          <w:cantSplit/>
        </w:trPr>
        <w:tc>
          <w:tcPr>
            <w:tcW w:type="dxa" w:w="1984"/>
            <w:vAlign w:val="center"/>
            <w:shd w:fill="FFFFFF"/>
            <w:tcMar>
              <w:top w:w="90" w:type="dxa"/>
              <w:bottom w:w="90" w:type="dxa"/>
              <w:left w:w="105" w:type="dxa"/>
              <w:right w:w="105" w:type="dxa"/>
            </w:tcMar>
          </w:tcPr>
          <w:p>
            <w:pPr>
              <w:spacing w:after="40" w:line="276" w:lineRule="auto"/>
            </w:pPr>
            <w:r>
              <w:rPr>
                <w:b w:val="0"/>
                <w:sz w:val="19"/>
              </w:rPr>
              <w:t>本地动作模型</w:t>
            </w:r>
          </w:p>
        </w:tc>
        <w:tc>
          <w:tcPr>
            <w:tcW w:type="dxa" w:w="3515"/>
            <w:vAlign w:val="center"/>
            <w:shd w:fill="FFFFFF"/>
            <w:tcMar>
              <w:top w:w="90" w:type="dxa"/>
              <w:bottom w:w="90" w:type="dxa"/>
              <w:left w:w="105" w:type="dxa"/>
              <w:right w:w="105" w:type="dxa"/>
            </w:tcMar>
          </w:tcPr>
          <w:p>
            <w:pPr>
              <w:spacing w:after="40" w:line="276" w:lineRule="auto"/>
            </w:pPr>
            <w:r>
              <w:rPr>
                <w:b w:val="0"/>
                <w:sz w:val="19"/>
              </w:rPr>
              <w:t>实体、任务、身份、接收方 → 动作</w:t>
            </w:r>
          </w:p>
        </w:tc>
        <w:tc>
          <w:tcPr>
            <w:tcW w:type="dxa" w:w="4082"/>
            <w:vAlign w:val="center"/>
            <w:shd w:fill="FFFFFF"/>
            <w:tcMar>
              <w:top w:w="90" w:type="dxa"/>
              <w:bottom w:w="90" w:type="dxa"/>
              <w:left w:w="105" w:type="dxa"/>
              <w:right w:w="105" w:type="dxa"/>
            </w:tcMar>
          </w:tcPr>
          <w:p>
            <w:pPr>
              <w:spacing w:after="40" w:line="276" w:lineRule="auto"/>
            </w:pPr>
            <w:r>
              <w:rPr>
                <w:b w:val="0"/>
                <w:sz w:val="19"/>
              </w:rPr>
              <w:t>从六种动作中选择唯一最高分动作</w:t>
            </w:r>
          </w:p>
        </w:tc>
      </w:tr>
      <w:tr>
        <w:trPr>
          <w:cantSplit/>
        </w:trPr>
        <w:tc>
          <w:tcPr>
            <w:tcW w:type="dxa" w:w="1984"/>
            <w:vAlign w:val="center"/>
            <w:shd w:fill="F7F9FB"/>
            <w:tcMar>
              <w:top w:w="90" w:type="dxa"/>
              <w:bottom w:w="90" w:type="dxa"/>
              <w:left w:w="105" w:type="dxa"/>
              <w:right w:w="105" w:type="dxa"/>
            </w:tcMar>
          </w:tcPr>
          <w:p>
            <w:pPr>
              <w:spacing w:after="40" w:line="276" w:lineRule="auto"/>
            </w:pPr>
            <w:r>
              <w:rPr>
                <w:b w:val="0"/>
                <w:sz w:val="19"/>
              </w:rPr>
              <w:t>变换与会话管理</w:t>
            </w:r>
          </w:p>
        </w:tc>
        <w:tc>
          <w:tcPr>
            <w:tcW w:type="dxa" w:w="3515"/>
            <w:vAlign w:val="center"/>
            <w:shd w:fill="F7F9FB"/>
            <w:tcMar>
              <w:top w:w="90" w:type="dxa"/>
              <w:bottom w:w="90" w:type="dxa"/>
              <w:left w:w="105" w:type="dxa"/>
              <w:right w:w="105" w:type="dxa"/>
            </w:tcMar>
          </w:tcPr>
          <w:p>
            <w:pPr>
              <w:spacing w:after="40" w:line="276" w:lineRule="auto"/>
            </w:pPr>
            <w:r>
              <w:rPr>
                <w:b w:val="0"/>
                <w:sz w:val="19"/>
              </w:rPr>
              <w:t>动作及原文 → 处理后上下文</w:t>
            </w:r>
          </w:p>
        </w:tc>
        <w:tc>
          <w:tcPr>
            <w:tcW w:type="dxa" w:w="4082"/>
            <w:vAlign w:val="center"/>
            <w:shd w:fill="F7F9FB"/>
            <w:tcMar>
              <w:top w:w="90" w:type="dxa"/>
              <w:bottom w:w="90" w:type="dxa"/>
              <w:left w:w="105" w:type="dxa"/>
              <w:right w:w="105" w:type="dxa"/>
            </w:tcMar>
          </w:tcPr>
          <w:p>
            <w:pPr>
              <w:spacing w:after="40" w:line="276" w:lineRule="auto"/>
            </w:pPr>
            <w:r>
              <w:rPr>
                <w:b w:val="0"/>
                <w:sz w:val="19"/>
              </w:rPr>
              <w:t>删除、聚合、泛化、代号替换，维护历史</w:t>
            </w:r>
          </w:p>
        </w:tc>
      </w:tr>
      <w:tr>
        <w:trPr>
          <w:cantSplit/>
        </w:trPr>
        <w:tc>
          <w:tcPr>
            <w:tcW w:type="dxa" w:w="1984"/>
            <w:vAlign w:val="center"/>
            <w:shd w:fill="FFFFFF"/>
            <w:tcMar>
              <w:top w:w="90" w:type="dxa"/>
              <w:bottom w:w="90" w:type="dxa"/>
              <w:left w:w="105" w:type="dxa"/>
              <w:right w:w="105" w:type="dxa"/>
            </w:tcMar>
          </w:tcPr>
          <w:p>
            <w:pPr>
              <w:spacing w:after="40" w:line="276" w:lineRule="auto"/>
            </w:pPr>
            <w:r>
              <w:rPr>
                <w:b w:val="0"/>
                <w:sz w:val="19"/>
              </w:rPr>
              <w:t>安全检查与网关</w:t>
            </w:r>
          </w:p>
        </w:tc>
        <w:tc>
          <w:tcPr>
            <w:tcW w:type="dxa" w:w="3515"/>
            <w:vAlign w:val="center"/>
            <w:shd w:fill="FFFFFF"/>
            <w:tcMar>
              <w:top w:w="90" w:type="dxa"/>
              <w:bottom w:w="90" w:type="dxa"/>
              <w:left w:w="105" w:type="dxa"/>
              <w:right w:w="105" w:type="dxa"/>
            </w:tcMar>
          </w:tcPr>
          <w:p>
            <w:pPr>
              <w:spacing w:after="40" w:line="276" w:lineRule="auto"/>
            </w:pPr>
            <w:r>
              <w:rPr>
                <w:b w:val="0"/>
                <w:sz w:val="19"/>
              </w:rPr>
              <w:t>动作和完整载荷 → 放行或暂停</w:t>
            </w:r>
          </w:p>
        </w:tc>
        <w:tc>
          <w:tcPr>
            <w:tcW w:type="dxa" w:w="4082"/>
            <w:vAlign w:val="center"/>
            <w:shd w:fill="FFFFFF"/>
            <w:tcMar>
              <w:top w:w="90" w:type="dxa"/>
              <w:bottom w:w="90" w:type="dxa"/>
              <w:left w:w="105" w:type="dxa"/>
              <w:right w:w="105" w:type="dxa"/>
            </w:tcMar>
          </w:tcPr>
          <w:p>
            <w:pPr>
              <w:spacing w:after="40" w:line="276" w:lineRule="auto"/>
            </w:pPr>
            <w:r>
              <w:rPr>
                <w:b w:val="0"/>
                <w:sz w:val="19"/>
              </w:rPr>
              <w:t>权限检查、格式校验、发送前检查、回答复检</w:t>
            </w:r>
          </w:p>
        </w:tc>
      </w:tr>
      <w:tr>
        <w:trPr>
          <w:cantSplit/>
        </w:trPr>
        <w:tc>
          <w:tcPr>
            <w:tcW w:type="dxa" w:w="1984"/>
            <w:vAlign w:val="center"/>
            <w:shd w:fill="F7F9FB"/>
            <w:tcMar>
              <w:top w:w="90" w:type="dxa"/>
              <w:bottom w:w="90" w:type="dxa"/>
              <w:left w:w="105" w:type="dxa"/>
              <w:right w:w="105" w:type="dxa"/>
            </w:tcMar>
          </w:tcPr>
          <w:p>
            <w:pPr>
              <w:spacing w:after="40" w:line="276" w:lineRule="auto"/>
            </w:pPr>
            <w:r>
              <w:rPr>
                <w:b w:val="0"/>
                <w:sz w:val="19"/>
              </w:rPr>
              <w:t>生成服务与评测</w:t>
            </w:r>
          </w:p>
        </w:tc>
        <w:tc>
          <w:tcPr>
            <w:tcW w:type="dxa" w:w="3515"/>
            <w:vAlign w:val="center"/>
            <w:shd w:fill="F7F9FB"/>
            <w:tcMar>
              <w:top w:w="90" w:type="dxa"/>
              <w:bottom w:w="90" w:type="dxa"/>
              <w:left w:w="105" w:type="dxa"/>
              <w:right w:w="105" w:type="dxa"/>
            </w:tcMar>
          </w:tcPr>
          <w:p>
            <w:pPr>
              <w:spacing w:after="40" w:line="276" w:lineRule="auto"/>
            </w:pPr>
            <w:r>
              <w:rPr>
                <w:b w:val="0"/>
                <w:sz w:val="19"/>
              </w:rPr>
              <w:t>安全载荷 → 回答及验证记录</w:t>
            </w:r>
          </w:p>
        </w:tc>
        <w:tc>
          <w:tcPr>
            <w:tcW w:type="dxa" w:w="4082"/>
            <w:vAlign w:val="center"/>
            <w:shd w:fill="F7F9FB"/>
            <w:tcMar>
              <w:top w:w="90" w:type="dxa"/>
              <w:bottom w:w="90" w:type="dxa"/>
              <w:left w:w="105" w:type="dxa"/>
              <w:right w:w="105" w:type="dxa"/>
            </w:tcMar>
          </w:tcPr>
          <w:p>
            <w:pPr>
              <w:spacing w:after="40" w:line="276" w:lineRule="auto"/>
            </w:pPr>
            <w:r>
              <w:rPr>
                <w:b w:val="0"/>
                <w:sz w:val="19"/>
              </w:rPr>
              <w:t>生成业务回答，保留必要的复核证据</w:t>
            </w:r>
          </w:p>
        </w:tc>
      </w:tr>
    </w:tbl>
    <w:p>
      <w:pPr>
        <w:spacing w:after="0"/>
      </w:pPr>
    </w:p>
    <w:p>
      <w:pPr>
        <w:pStyle w:val="Heading2"/>
      </w:pPr>
      <w:r>
        <w:t>两个本地模型的关系</w:t>
      </w:r>
    </w:p>
    <w:p>
      <w:r>
        <w:t>本地小型大语言模型回答“这里包含什么敏感信息”，动作模型回答“在当前任务中如何处理这些信息”。识别出姓名不等于必须删除姓名；任务需要责任对应关系时，可以使用稳定代号。动作模型输出仍需满足接收方和用途约束，模型本身没有授予外发权限的能力。</w:t>
      </w:r>
    </w:p>
    <w:p>
      <w:pPr>
        <w:pStyle w:val="Heading2"/>
      </w:pPr>
      <w:r>
        <w:t>现有实现与目标模块</w:t>
      </w:r>
    </w:p>
    <w:p>
      <w:r>
        <w:t>现有动作模型采用 TF-IDF 与逻辑回归，实体检测采用格式规则和语义启发式。报告中的本地小型大模型是待接入的替代识别模块，现有回归结果不能自动证明替换后的行为。替换后必须重跑整条链路和独立测试。</w:t>
      </w:r>
    </w:p>
    <w:p>
      <w:r/>
      <w:r>
        <w:rPr>
          <w:b/>
          <w:color w:val="A95E10"/>
        </w:rPr>
        <w:t>【方案假设】</w:t>
      </w:r>
      <w:r>
        <w:t>目标版本完成本地识别模型接入，推理结果转换为统一 Span 结构，原有动作接口与安全接口继续复用。实际模型版本、适配器代码版本与权重校验值见第十四章待补项。</w:t>
      </w:r>
    </w:p>
    <w:p>
      <w:pPr>
        <w:pStyle w:val="Heading1"/>
        <w:pageBreakBefore/>
      </w:pPr>
      <w:r>
        <w:t>四 本地小型大模型设计</w:t>
      </w:r>
    </w:p>
    <w:p>
      <w:r/>
      <w:r>
        <w:rPr>
          <w:b/>
          <w:color w:val="A95E10"/>
        </w:rPr>
        <w:t>【方案假设】</w:t>
      </w:r>
      <w:r>
        <w:t>本节以 Qwen3-1.7B 作为基座示例，使用领域监督微调形成隐盾专用识别模型，云端 GPU 用于训练，本机用于推理。该基座提供 1.7B 参数规模和非思考模式，模型卡采用 Apache-2.0 许可[1]。实际基座可依据 UIE、GLiNER 与小型生成模型的对照结果确定，不将候选名称当成已交付权重。</w:t>
      </w:r>
    </w:p>
    <w:p>
      <w:pPr>
        <w:pStyle w:val="Heading2"/>
      </w:pPr>
      <w:r>
        <w:t>任务定义与输出契约</w:t>
      </w:r>
    </w:p>
    <w:p>
      <w:r>
        <w:t>模型接收原文、材料结构和局部上下文，输出实体列表。每条结果包含原文片段、起止位置、类别和可定位证据。类别范围覆盖个人标识、联系方式、精细位置、教育身份、个人敏感属性以及凭证信息。具体类别清单以团队确认的标注规范为准，避免把一般机构名称一律当成私密信息。</w:t>
      </w:r>
    </w:p>
    <w:p>
      <w:r>
        <w:t>示例契约为 {text, start, end, category, evidence}。位置采用 Python Unicode 字符串下标，区间左闭右开，并校验原文切片与 text 一致。模型输出坐标有误或原文多处重复而无法唯一定位时暂停处理。模型自报的“置信度”不能直接当作经过校准的概率。</w:t>
      </w:r>
    </w:p>
    <w:p>
      <w:pPr>
        <w:pStyle w:val="Heading2"/>
      </w:pPr>
      <w:r>
        <w:t>训练与数据组织</w:t>
      </w:r>
    </w:p>
    <w:p>
      <w:r>
        <w:t>训练样本以“材料片段及上下文”和“人工确认的实体标注”配对。采用 LoRA 或 QLoRA 进行监督微调，训练框架可复用 LlamaFactory[2]。训练集同时包含正例、无敏感内容的负例、易混淆普通词、多实体重叠、表格列名和多轮指代样本。训练、验证、测试按源材料家族划分，避免同一名单换名字后进入不同集合。</w:t>
      </w:r>
    </w:p>
    <w:p>
      <w:pPr>
        <w:pStyle w:val="Heading2"/>
      </w:pPr>
      <w:r>
        <w:t>本地推理与异常处理</w:t>
      </w:r>
    </w:p>
    <w:p>
      <w:r>
        <w:t>部署时冻结模型、分词器、提示模板、量化方式和类别规范。长材料按段落或表格窗口切分并保留原文偏移，分块结果需要合并和一致性检查；输入超限、输出截断、JSON 无法解析或类别非法时整轮暂停，不能解释为未发现敏感信息。提示中的“忽略检查”等内容只作为待分析材料。</w:t>
      </w:r>
    </w:p>
    <w:p>
      <w:r>
        <w:t>本机 RTX 5060 Laptop GPU 约 8 GB 显存可作为候选测试设备。量化推理的显存占用、延迟和识别损失需要实测，不能仅按参数量推算验收结论。训练 GPU、时长、费用、数据量、超参数及推理指标均为</w:t>
      </w:r>
      <w:r>
        <w:rPr>
          <w:b/>
          <w:color w:val="A95E10"/>
        </w:rPr>
        <w:t>【待补 实际训练与部署记录】</w:t>
      </w:r>
      <w:r>
        <w:t>。</w:t>
      </w:r>
    </w:p>
    <w:p>
      <w:pPr>
        <w:pStyle w:val="Heading1"/>
        <w:pageBreakBefore/>
      </w:pPr>
      <w:r>
        <w:t>五 模型动作决策与安全约束</w:t>
      </w:r>
    </w:p>
    <w:p>
      <w:r>
        <w:t>动作模型根据敏感类别、任务目的、使用者身份、接收方和会话上下文，在有限动作集合中选择处理方式。现有实现直接使用模型唯一最高概率的动作；不由程序按披露代价重新排序，也不在模型失败时改用旧规则决策。</w:t>
      </w:r>
    </w:p>
    <w:tbl>
      <w:tblPr>
        <w:tblW w:type="auto" w:w="0"/>
        <w:jc w:val="center"/>
        <w:tblLayout w:type="fixed"/>
        <w:tblLook w:firstColumn="1" w:firstRow="1" w:lastColumn="0" w:lastRow="0" w:noHBand="0" w:noVBand="1" w:val="04A0"/>
      </w:tblPr>
      <w:tblGrid>
        <w:gridCol w:w="2835"/>
        <w:gridCol w:w="3515"/>
        <w:gridCol w:w="3231"/>
      </w:tblGrid>
      <w:tr>
        <w:trPr>
          <w:cantSplit/>
          <w:tblHeader/>
        </w:trPr>
        <w:tc>
          <w:tcPr>
            <w:tcW w:type="dxa" w:w="2835"/>
            <w:vAlign w:val="center"/>
            <w:shd w:fill="E9EFF5"/>
            <w:tcMar>
              <w:top w:w="90" w:type="dxa"/>
              <w:bottom w:w="90" w:type="dxa"/>
              <w:left w:w="105" w:type="dxa"/>
              <w:right w:w="105" w:type="dxa"/>
            </w:tcMar>
          </w:tcPr>
          <w:p>
            <w:pPr>
              <w:spacing w:after="40" w:line="276" w:lineRule="auto"/>
            </w:pPr>
            <w:r>
              <w:rPr>
                <w:b/>
                <w:sz w:val="19"/>
              </w:rPr>
              <w:t>动作</w:t>
            </w:r>
          </w:p>
        </w:tc>
        <w:tc>
          <w:tcPr>
            <w:tcW w:type="dxa" w:w="3515"/>
            <w:vAlign w:val="center"/>
            <w:shd w:fill="E9EFF5"/>
            <w:tcMar>
              <w:top w:w="90" w:type="dxa"/>
              <w:bottom w:w="90" w:type="dxa"/>
              <w:left w:w="105" w:type="dxa"/>
              <w:right w:w="105" w:type="dxa"/>
            </w:tcMar>
          </w:tcPr>
          <w:p>
            <w:pPr>
              <w:spacing w:after="40" w:line="276" w:lineRule="auto"/>
            </w:pPr>
            <w:r>
              <w:rPr>
                <w:b/>
                <w:sz w:val="19"/>
              </w:rPr>
              <w:t>执行含义</w:t>
            </w:r>
          </w:p>
        </w:tc>
        <w:tc>
          <w:tcPr>
            <w:tcW w:type="dxa" w:w="3231"/>
            <w:vAlign w:val="center"/>
            <w:shd w:fill="E9EFF5"/>
            <w:tcMar>
              <w:top w:w="90" w:type="dxa"/>
              <w:bottom w:w="90" w:type="dxa"/>
              <w:left w:w="105" w:type="dxa"/>
              <w:right w:w="105" w:type="dxa"/>
            </w:tcMar>
          </w:tcPr>
          <w:p>
            <w:pPr>
              <w:spacing w:after="40" w:line="276" w:lineRule="auto"/>
            </w:pPr>
            <w:r>
              <w:rPr>
                <w:b/>
                <w:sz w:val="19"/>
              </w:rPr>
              <w:t>适用示例</w:t>
            </w:r>
          </w:p>
        </w:tc>
      </w:tr>
      <w:tr>
        <w:trPr>
          <w:cantSplit/>
        </w:trPr>
        <w:tc>
          <w:tcPr>
            <w:tcW w:type="dxa" w:w="2835"/>
            <w:vAlign w:val="center"/>
            <w:shd w:fill="FFFFFF"/>
            <w:tcMar>
              <w:top w:w="90" w:type="dxa"/>
              <w:bottom w:w="90" w:type="dxa"/>
              <w:left w:w="105" w:type="dxa"/>
              <w:right w:w="105" w:type="dxa"/>
            </w:tcMar>
          </w:tcPr>
          <w:p>
            <w:pPr>
              <w:spacing w:after="40" w:line="276" w:lineRule="auto"/>
            </w:pPr>
            <w:r>
              <w:rPr>
                <w:b w:val="0"/>
                <w:sz w:val="19"/>
              </w:rPr>
              <w:t>DELETE 删除</w:t>
            </w:r>
          </w:p>
        </w:tc>
        <w:tc>
          <w:tcPr>
            <w:tcW w:type="dxa" w:w="3515"/>
            <w:vAlign w:val="center"/>
            <w:shd w:fill="FFFFFF"/>
            <w:tcMar>
              <w:top w:w="90" w:type="dxa"/>
              <w:bottom w:w="90" w:type="dxa"/>
              <w:left w:w="105" w:type="dxa"/>
              <w:right w:w="105" w:type="dxa"/>
            </w:tcMar>
          </w:tcPr>
          <w:p>
            <w:pPr>
              <w:spacing w:after="40" w:line="276" w:lineRule="auto"/>
            </w:pPr>
            <w:r>
              <w:rPr>
                <w:b w:val="0"/>
                <w:sz w:val="19"/>
              </w:rPr>
              <w:t>移除敏感片段</w:t>
            </w:r>
          </w:p>
        </w:tc>
        <w:tc>
          <w:tcPr>
            <w:tcW w:type="dxa" w:w="3231"/>
            <w:vAlign w:val="center"/>
            <w:shd w:fill="FFFFFF"/>
            <w:tcMar>
              <w:top w:w="90" w:type="dxa"/>
              <w:bottom w:w="90" w:type="dxa"/>
              <w:left w:w="105" w:type="dxa"/>
              <w:right w:w="105" w:type="dxa"/>
            </w:tcMar>
          </w:tcPr>
          <w:p>
            <w:pPr>
              <w:spacing w:after="40" w:line="276" w:lineRule="auto"/>
            </w:pPr>
            <w:r>
              <w:rPr>
                <w:b w:val="0"/>
                <w:sz w:val="19"/>
              </w:rPr>
              <w:t>纪要中与分工无关的私人电话</w:t>
            </w:r>
          </w:p>
        </w:tc>
      </w:tr>
      <w:tr>
        <w:trPr>
          <w:cantSplit/>
        </w:trPr>
        <w:tc>
          <w:tcPr>
            <w:tcW w:type="dxa" w:w="2835"/>
            <w:vAlign w:val="center"/>
            <w:shd w:fill="F7F9FB"/>
            <w:tcMar>
              <w:top w:w="90" w:type="dxa"/>
              <w:bottom w:w="90" w:type="dxa"/>
              <w:left w:w="105" w:type="dxa"/>
              <w:right w:w="105" w:type="dxa"/>
            </w:tcMar>
          </w:tcPr>
          <w:p>
            <w:pPr>
              <w:spacing w:after="40" w:line="276" w:lineRule="auto"/>
            </w:pPr>
            <w:r>
              <w:rPr>
                <w:b w:val="0"/>
                <w:sz w:val="19"/>
              </w:rPr>
              <w:t>LOCAL_AGGREGATE 本地聚合</w:t>
            </w:r>
          </w:p>
        </w:tc>
        <w:tc>
          <w:tcPr>
            <w:tcW w:type="dxa" w:w="3515"/>
            <w:vAlign w:val="center"/>
            <w:shd w:fill="F7F9FB"/>
            <w:tcMar>
              <w:top w:w="90" w:type="dxa"/>
              <w:bottom w:w="90" w:type="dxa"/>
              <w:left w:w="105" w:type="dxa"/>
              <w:right w:w="105" w:type="dxa"/>
            </w:tcMar>
          </w:tcPr>
          <w:p>
            <w:pPr>
              <w:spacing w:after="40" w:line="276" w:lineRule="auto"/>
            </w:pPr>
            <w:r>
              <w:rPr>
                <w:b w:val="0"/>
                <w:sz w:val="19"/>
              </w:rPr>
              <w:t>在本机计算统计结果后再检查</w:t>
            </w:r>
          </w:p>
        </w:tc>
        <w:tc>
          <w:tcPr>
            <w:tcW w:type="dxa" w:w="3231"/>
            <w:vAlign w:val="center"/>
            <w:shd w:fill="F7F9FB"/>
            <w:tcMar>
              <w:top w:w="90" w:type="dxa"/>
              <w:bottom w:w="90" w:type="dxa"/>
              <w:left w:w="105" w:type="dxa"/>
              <w:right w:w="105" w:type="dxa"/>
            </w:tcMar>
          </w:tcPr>
          <w:p>
            <w:pPr>
              <w:spacing w:after="40" w:line="276" w:lineRule="auto"/>
            </w:pPr>
            <w:r>
              <w:rPr>
                <w:b w:val="0"/>
                <w:sz w:val="19"/>
              </w:rPr>
              <w:t>活动人数和组别分布</w:t>
            </w:r>
          </w:p>
        </w:tc>
      </w:tr>
      <w:tr>
        <w:trPr>
          <w:cantSplit/>
        </w:trPr>
        <w:tc>
          <w:tcPr>
            <w:tcW w:type="dxa" w:w="2835"/>
            <w:vAlign w:val="center"/>
            <w:shd w:fill="FFFFFF"/>
            <w:tcMar>
              <w:top w:w="90" w:type="dxa"/>
              <w:bottom w:w="90" w:type="dxa"/>
              <w:left w:w="105" w:type="dxa"/>
              <w:right w:w="105" w:type="dxa"/>
            </w:tcMar>
          </w:tcPr>
          <w:p>
            <w:pPr>
              <w:spacing w:after="40" w:line="276" w:lineRule="auto"/>
            </w:pPr>
            <w:r>
              <w:rPr>
                <w:b w:val="0"/>
                <w:sz w:val="19"/>
              </w:rPr>
              <w:t>GENERALIZE 泛化</w:t>
            </w:r>
          </w:p>
        </w:tc>
        <w:tc>
          <w:tcPr>
            <w:tcW w:type="dxa" w:w="3515"/>
            <w:vAlign w:val="center"/>
            <w:shd w:fill="FFFFFF"/>
            <w:tcMar>
              <w:top w:w="90" w:type="dxa"/>
              <w:bottom w:w="90" w:type="dxa"/>
              <w:left w:w="105" w:type="dxa"/>
              <w:right w:w="105" w:type="dxa"/>
            </w:tcMar>
          </w:tcPr>
          <w:p>
            <w:pPr>
              <w:spacing w:after="40" w:line="276" w:lineRule="auto"/>
            </w:pPr>
            <w:r>
              <w:rPr>
                <w:b w:val="0"/>
                <w:sz w:val="19"/>
              </w:rPr>
              <w:t>降低细节精度</w:t>
            </w:r>
          </w:p>
        </w:tc>
        <w:tc>
          <w:tcPr>
            <w:tcW w:type="dxa" w:w="3231"/>
            <w:vAlign w:val="center"/>
            <w:shd w:fill="FFFFFF"/>
            <w:tcMar>
              <w:top w:w="90" w:type="dxa"/>
              <w:bottom w:w="90" w:type="dxa"/>
              <w:left w:w="105" w:type="dxa"/>
              <w:right w:w="105" w:type="dxa"/>
            </w:tcMar>
          </w:tcPr>
          <w:p>
            <w:pPr>
              <w:spacing w:after="40" w:line="276" w:lineRule="auto"/>
            </w:pPr>
            <w:r>
              <w:rPr>
                <w:b w:val="0"/>
                <w:sz w:val="19"/>
              </w:rPr>
              <w:t>具体位置降为任务允许的较粗范围</w:t>
            </w:r>
          </w:p>
        </w:tc>
      </w:tr>
      <w:tr>
        <w:trPr>
          <w:cantSplit/>
        </w:trPr>
        <w:tc>
          <w:tcPr>
            <w:tcW w:type="dxa" w:w="2835"/>
            <w:vAlign w:val="center"/>
            <w:shd w:fill="F7F9FB"/>
            <w:tcMar>
              <w:top w:w="90" w:type="dxa"/>
              <w:bottom w:w="90" w:type="dxa"/>
              <w:left w:w="105" w:type="dxa"/>
              <w:right w:w="105" w:type="dxa"/>
            </w:tcMar>
          </w:tcPr>
          <w:p>
            <w:pPr>
              <w:spacing w:after="40" w:line="276" w:lineRule="auto"/>
            </w:pPr>
            <w:r>
              <w:rPr>
                <w:b w:val="0"/>
                <w:sz w:val="19"/>
              </w:rPr>
              <w:t>PSEUDONYMIZE 代号替换</w:t>
            </w:r>
          </w:p>
        </w:tc>
        <w:tc>
          <w:tcPr>
            <w:tcW w:type="dxa" w:w="3515"/>
            <w:vAlign w:val="center"/>
            <w:shd w:fill="F7F9FB"/>
            <w:tcMar>
              <w:top w:w="90" w:type="dxa"/>
              <w:bottom w:w="90" w:type="dxa"/>
              <w:left w:w="105" w:type="dxa"/>
              <w:right w:w="105" w:type="dxa"/>
            </w:tcMar>
          </w:tcPr>
          <w:p>
            <w:pPr>
              <w:spacing w:after="40" w:line="276" w:lineRule="auto"/>
            </w:pPr>
            <w:r>
              <w:rPr>
                <w:b w:val="0"/>
                <w:sz w:val="19"/>
              </w:rPr>
              <w:t>同一会话保持实体代号一致</w:t>
            </w:r>
          </w:p>
        </w:tc>
        <w:tc>
          <w:tcPr>
            <w:tcW w:type="dxa" w:w="3231"/>
            <w:vAlign w:val="center"/>
            <w:shd w:fill="F7F9FB"/>
            <w:tcMar>
              <w:top w:w="90" w:type="dxa"/>
              <w:bottom w:w="90" w:type="dxa"/>
              <w:left w:w="105" w:type="dxa"/>
              <w:right w:w="105" w:type="dxa"/>
            </w:tcMar>
          </w:tcPr>
          <w:p>
            <w:pPr>
              <w:spacing w:after="40" w:line="276" w:lineRule="auto"/>
            </w:pPr>
            <w:r>
              <w:rPr>
                <w:b w:val="0"/>
                <w:sz w:val="19"/>
              </w:rPr>
              <w:t>以人员甲和人员乙保持分工关系</w:t>
            </w:r>
          </w:p>
        </w:tc>
      </w:tr>
      <w:tr>
        <w:trPr>
          <w:cantSplit/>
        </w:trPr>
        <w:tc>
          <w:tcPr>
            <w:tcW w:type="dxa" w:w="2835"/>
            <w:vAlign w:val="center"/>
            <w:shd w:fill="FFFFFF"/>
            <w:tcMar>
              <w:top w:w="90" w:type="dxa"/>
              <w:bottom w:w="90" w:type="dxa"/>
              <w:left w:w="105" w:type="dxa"/>
              <w:right w:w="105" w:type="dxa"/>
            </w:tcMar>
          </w:tcPr>
          <w:p>
            <w:pPr>
              <w:spacing w:after="40" w:line="276" w:lineRule="auto"/>
            </w:pPr>
            <w:r>
              <w:rPr>
                <w:b w:val="0"/>
                <w:sz w:val="19"/>
              </w:rPr>
              <w:t>RETAIN 保留</w:t>
            </w:r>
          </w:p>
        </w:tc>
        <w:tc>
          <w:tcPr>
            <w:tcW w:type="dxa" w:w="3515"/>
            <w:vAlign w:val="center"/>
            <w:shd w:fill="FFFFFF"/>
            <w:tcMar>
              <w:top w:w="90" w:type="dxa"/>
              <w:bottom w:w="90" w:type="dxa"/>
              <w:left w:w="105" w:type="dxa"/>
              <w:right w:w="105" w:type="dxa"/>
            </w:tcMar>
          </w:tcPr>
          <w:p>
            <w:pPr>
              <w:spacing w:after="40" w:line="276" w:lineRule="auto"/>
            </w:pPr>
            <w:r>
              <w:rPr>
                <w:b w:val="0"/>
                <w:sz w:val="19"/>
              </w:rPr>
              <w:t>仅在明确许可条件下保留</w:t>
            </w:r>
          </w:p>
        </w:tc>
        <w:tc>
          <w:tcPr>
            <w:tcW w:type="dxa" w:w="3231"/>
            <w:vAlign w:val="center"/>
            <w:shd w:fill="FFFFFF"/>
            <w:tcMar>
              <w:top w:w="90" w:type="dxa"/>
              <w:bottom w:w="90" w:type="dxa"/>
              <w:left w:w="105" w:type="dxa"/>
              <w:right w:w="105" w:type="dxa"/>
            </w:tcMar>
          </w:tcPr>
          <w:p>
            <w:pPr>
              <w:spacing w:after="40" w:line="276" w:lineRule="auto"/>
            </w:pPr>
            <w:r>
              <w:rPr>
                <w:b w:val="0"/>
                <w:sz w:val="19"/>
              </w:rPr>
              <w:t>任务必要且接收方允许的信息</w:t>
            </w:r>
          </w:p>
        </w:tc>
      </w:tr>
      <w:tr>
        <w:trPr>
          <w:cantSplit/>
        </w:trPr>
        <w:tc>
          <w:tcPr>
            <w:tcW w:type="dxa" w:w="2835"/>
            <w:vAlign w:val="center"/>
            <w:shd w:fill="F7F9FB"/>
            <w:tcMar>
              <w:top w:w="90" w:type="dxa"/>
              <w:bottom w:w="90" w:type="dxa"/>
              <w:left w:w="105" w:type="dxa"/>
              <w:right w:w="105" w:type="dxa"/>
            </w:tcMar>
          </w:tcPr>
          <w:p>
            <w:pPr>
              <w:spacing w:after="40" w:line="276" w:lineRule="auto"/>
            </w:pPr>
            <w:r>
              <w:rPr>
                <w:b w:val="0"/>
                <w:sz w:val="19"/>
              </w:rPr>
              <w:t>PAUSE 暂停</w:t>
            </w:r>
          </w:p>
        </w:tc>
        <w:tc>
          <w:tcPr>
            <w:tcW w:type="dxa" w:w="3515"/>
            <w:vAlign w:val="center"/>
            <w:shd w:fill="F7F9FB"/>
            <w:tcMar>
              <w:top w:w="90" w:type="dxa"/>
              <w:bottom w:w="90" w:type="dxa"/>
              <w:left w:w="105" w:type="dxa"/>
              <w:right w:w="105" w:type="dxa"/>
            </w:tcMar>
          </w:tcPr>
          <w:p>
            <w:pPr>
              <w:spacing w:after="40" w:line="276" w:lineRule="auto"/>
            </w:pPr>
            <w:r>
              <w:rPr>
                <w:b w:val="0"/>
                <w:sz w:val="19"/>
              </w:rPr>
              <w:t>停止本轮处理或外发</w:t>
            </w:r>
          </w:p>
        </w:tc>
        <w:tc>
          <w:tcPr>
            <w:tcW w:type="dxa" w:w="3231"/>
            <w:vAlign w:val="center"/>
            <w:shd w:fill="F7F9FB"/>
            <w:tcMar>
              <w:top w:w="90" w:type="dxa"/>
              <w:bottom w:w="90" w:type="dxa"/>
              <w:left w:w="105" w:type="dxa"/>
              <w:right w:w="105" w:type="dxa"/>
            </w:tcMar>
          </w:tcPr>
          <w:p>
            <w:pPr>
              <w:spacing w:after="40" w:line="276" w:lineRule="auto"/>
            </w:pPr>
            <w:r>
              <w:rPr>
                <w:b w:val="0"/>
                <w:sz w:val="19"/>
              </w:rPr>
              <w:t>权限冲突、模型不可用、无法可靠转换</w:t>
            </w:r>
          </w:p>
        </w:tc>
      </w:tr>
    </w:tbl>
    <w:p>
      <w:pPr>
        <w:spacing w:after="0"/>
      </w:pPr>
    </w:p>
    <w:p>
      <w:pPr>
        <w:pStyle w:val="Heading2"/>
      </w:pPr>
      <w:r>
        <w:t>决策与校验的分工</w:t>
      </w:r>
    </w:p>
    <w:p>
      <w:r>
        <w:t>形式上，模型输出 a*=argmax P(a|x,t,u,r,h)，其中 x 为片段，t 为任务，u 为身份，r 为接收方，h 为历史。程序检查 C(a*,x,t,u,r,h) 是否通过。通过后执行该动作，否则整轮暂停；校验器不代替模型选择另一种动作。</w:t>
      </w:r>
    </w:p>
    <w:p>
      <w:r>
        <w:t>模型文件缺失、版本不兼容、异常概率、并列最高概率和推理失败均属于暂停条件。识别模型报错也不能被视为无敏感实体。目标识别模块接入后延续上述失败停止原则，新增行为需要回归验证。</w:t>
      </w:r>
    </w:p>
    <w:p>
      <w:pPr>
        <w:pStyle w:val="Heading2"/>
      </w:pPr>
      <w:r>
        <w:t>对最小披露的准确表述</w:t>
      </w:r>
    </w:p>
    <w:p>
      <w:r>
        <w:t>最小披露在项目中是一个可检验的设计目标：满足权限和任务需求时减少无关信息。有限动作与局部判断不能证明全局数学最优，也不能证明经过代号替换的数据不可重新识别。系统效果必须同时报告任务可用性、敏感信息暴露及误拦情况。</w:t>
      </w:r>
    </w:p>
    <w:p>
      <w:pPr>
        <w:pStyle w:val="Heading1"/>
        <w:pageBreakBefore/>
      </w:pPr>
      <w:r>
        <w:t>六 多轮对话与一致性保护</w:t>
      </w:r>
    </w:p>
    <w:p>
      <w:r>
        <w:t>多轮保护以完整会话为单位。每轮新输入都要检查，已处理历史与新输入合并后也要重新检查，避免单轮看似正常的片段在组合后重新暴露身份。附件随当前问题进入同一处理链路，而非独立生成一份脱敏文件后任意复用。</w:t>
      </w:r>
    </w:p>
    <w:p>
      <w:pPr>
        <w:pStyle w:val="Heading2"/>
      </w:pPr>
      <w:r>
        <w:t>关系保持与代号管理</w:t>
      </w:r>
    </w:p>
    <w:p>
      <w:r>
        <w:t>会话维护本地原值映射，同一已确认实体在不同轮次使用相同代号。代号保留“谁负责哪件事”的关联，但不向外部服务提供还原表。仅根据相同姓名无法区分的不同人员应保留歧义并暂停需要明确身份的任务，不能声称已经解决所有同名和指代问题。</w:t>
      </w:r>
    </w:p>
    <w:p>
      <w:pPr>
        <w:pStyle w:val="Heading2"/>
      </w:pPr>
      <w:r>
        <w:t>会话状态与提交时机</w:t>
      </w:r>
    </w:p>
    <w:tbl>
      <w:tblPr>
        <w:tblW w:type="auto" w:w="0"/>
        <w:jc w:val="center"/>
        <w:tblLayout w:type="fixed"/>
        <w:tblLook w:firstColumn="1" w:firstRow="1" w:lastColumn="0" w:lastRow="0" w:noHBand="0" w:noVBand="1" w:val="04A0"/>
      </w:tblPr>
      <w:tblGrid>
        <w:gridCol w:w="2268"/>
        <w:gridCol w:w="7313"/>
      </w:tblGrid>
      <w:tr>
        <w:trPr>
          <w:cantSplit/>
          <w:tblHeader/>
        </w:trPr>
        <w:tc>
          <w:tcPr>
            <w:tcW w:type="dxa" w:w="2268"/>
            <w:vAlign w:val="center"/>
            <w:shd w:fill="E9EFF5"/>
            <w:tcMar>
              <w:top w:w="90" w:type="dxa"/>
              <w:bottom w:w="90" w:type="dxa"/>
              <w:left w:w="105" w:type="dxa"/>
              <w:right w:w="105" w:type="dxa"/>
            </w:tcMar>
          </w:tcPr>
          <w:p>
            <w:pPr>
              <w:spacing w:after="40" w:line="276" w:lineRule="auto"/>
            </w:pPr>
            <w:r>
              <w:rPr>
                <w:b/>
                <w:sz w:val="19"/>
              </w:rPr>
              <w:t>状态</w:t>
            </w:r>
          </w:p>
        </w:tc>
        <w:tc>
          <w:tcPr>
            <w:tcW w:type="dxa" w:w="7313"/>
            <w:vAlign w:val="center"/>
            <w:shd w:fill="E9EFF5"/>
            <w:tcMar>
              <w:top w:w="90" w:type="dxa"/>
              <w:bottom w:w="90" w:type="dxa"/>
              <w:left w:w="105" w:type="dxa"/>
              <w:right w:w="105" w:type="dxa"/>
            </w:tcMar>
          </w:tcPr>
          <w:p>
            <w:pPr>
              <w:spacing w:after="40" w:line="276" w:lineRule="auto"/>
            </w:pPr>
            <w:r>
              <w:rPr>
                <w:b/>
                <w:sz w:val="19"/>
              </w:rPr>
              <w:t>处理原则</w:t>
            </w:r>
          </w:p>
        </w:tc>
      </w:tr>
      <w:tr>
        <w:trPr>
          <w:cantSplit/>
        </w:trPr>
        <w:tc>
          <w:tcPr>
            <w:tcW w:type="dxa" w:w="2268"/>
            <w:vAlign w:val="center"/>
            <w:shd w:fill="FFFFFF"/>
            <w:tcMar>
              <w:top w:w="90" w:type="dxa"/>
              <w:bottom w:w="90" w:type="dxa"/>
              <w:left w:w="105" w:type="dxa"/>
              <w:right w:w="105" w:type="dxa"/>
            </w:tcMar>
          </w:tcPr>
          <w:p>
            <w:pPr>
              <w:spacing w:after="40" w:line="276" w:lineRule="auto"/>
            </w:pPr>
            <w:r>
              <w:rPr>
                <w:b w:val="0"/>
                <w:sz w:val="19"/>
              </w:rPr>
              <w:t>新建会话</w:t>
            </w:r>
          </w:p>
        </w:tc>
        <w:tc>
          <w:tcPr>
            <w:tcW w:type="dxa" w:w="7313"/>
            <w:vAlign w:val="center"/>
            <w:shd w:fill="FFFFFF"/>
            <w:tcMar>
              <w:top w:w="90" w:type="dxa"/>
              <w:bottom w:w="90" w:type="dxa"/>
              <w:left w:w="105" w:type="dxa"/>
              <w:right w:w="105" w:type="dxa"/>
            </w:tcMar>
          </w:tcPr>
          <w:p>
            <w:pPr>
              <w:spacing w:after="40" w:line="276" w:lineRule="auto"/>
            </w:pPr>
            <w:r>
              <w:rPr>
                <w:b w:val="0"/>
                <w:sz w:val="19"/>
              </w:rPr>
              <w:t>第一轮确定身份与任务，建立本机会话映射</w:t>
            </w:r>
          </w:p>
        </w:tc>
      </w:tr>
      <w:tr>
        <w:trPr>
          <w:cantSplit/>
        </w:trPr>
        <w:tc>
          <w:tcPr>
            <w:tcW w:type="dxa" w:w="2268"/>
            <w:vAlign w:val="center"/>
            <w:shd w:fill="F7F9FB"/>
            <w:tcMar>
              <w:top w:w="90" w:type="dxa"/>
              <w:bottom w:w="90" w:type="dxa"/>
              <w:left w:w="105" w:type="dxa"/>
              <w:right w:w="105" w:type="dxa"/>
            </w:tcMar>
          </w:tcPr>
          <w:p>
            <w:pPr>
              <w:spacing w:after="40" w:line="276" w:lineRule="auto"/>
            </w:pPr>
            <w:r>
              <w:rPr>
                <w:b w:val="0"/>
                <w:sz w:val="19"/>
              </w:rPr>
              <w:t>准备请求</w:t>
            </w:r>
          </w:p>
        </w:tc>
        <w:tc>
          <w:tcPr>
            <w:tcW w:type="dxa" w:w="7313"/>
            <w:vAlign w:val="center"/>
            <w:shd w:fill="F7F9FB"/>
            <w:tcMar>
              <w:top w:w="90" w:type="dxa"/>
              <w:bottom w:w="90" w:type="dxa"/>
              <w:left w:w="105" w:type="dxa"/>
              <w:right w:w="105" w:type="dxa"/>
            </w:tcMar>
          </w:tcPr>
          <w:p>
            <w:pPr>
              <w:spacing w:after="40" w:line="276" w:lineRule="auto"/>
            </w:pPr>
            <w:r>
              <w:rPr>
                <w:b w:val="0"/>
                <w:sz w:val="19"/>
              </w:rPr>
              <w:t>合并本轮文字与附件，识别、决策并转换</w:t>
            </w:r>
          </w:p>
        </w:tc>
      </w:tr>
      <w:tr>
        <w:trPr>
          <w:cantSplit/>
        </w:trPr>
        <w:tc>
          <w:tcPr>
            <w:tcW w:type="dxa" w:w="2268"/>
            <w:vAlign w:val="center"/>
            <w:shd w:fill="FFFFFF"/>
            <w:tcMar>
              <w:top w:w="90" w:type="dxa"/>
              <w:bottom w:w="90" w:type="dxa"/>
              <w:left w:w="105" w:type="dxa"/>
              <w:right w:w="105" w:type="dxa"/>
            </w:tcMar>
          </w:tcPr>
          <w:p>
            <w:pPr>
              <w:spacing w:after="40" w:line="276" w:lineRule="auto"/>
            </w:pPr>
            <w:r>
              <w:rPr>
                <w:b w:val="0"/>
                <w:sz w:val="19"/>
              </w:rPr>
              <w:t>请求检查</w:t>
            </w:r>
          </w:p>
        </w:tc>
        <w:tc>
          <w:tcPr>
            <w:tcW w:type="dxa" w:w="7313"/>
            <w:vAlign w:val="center"/>
            <w:shd w:fill="FFFFFF"/>
            <w:tcMar>
              <w:top w:w="90" w:type="dxa"/>
              <w:bottom w:w="90" w:type="dxa"/>
              <w:left w:w="105" w:type="dxa"/>
              <w:right w:w="105" w:type="dxa"/>
            </w:tcMar>
          </w:tcPr>
          <w:p>
            <w:pPr>
              <w:spacing w:after="40" w:line="276" w:lineRule="auto"/>
            </w:pPr>
            <w:r>
              <w:rPr>
                <w:b w:val="0"/>
                <w:sz w:val="19"/>
              </w:rPr>
              <w:t>检查实际完整 messages，包括历史与本轮内容</w:t>
            </w:r>
          </w:p>
        </w:tc>
      </w:tr>
      <w:tr>
        <w:trPr>
          <w:cantSplit/>
        </w:trPr>
        <w:tc>
          <w:tcPr>
            <w:tcW w:type="dxa" w:w="2268"/>
            <w:vAlign w:val="center"/>
            <w:shd w:fill="F7F9FB"/>
            <w:tcMar>
              <w:top w:w="90" w:type="dxa"/>
              <w:bottom w:w="90" w:type="dxa"/>
              <w:left w:w="105" w:type="dxa"/>
              <w:right w:w="105" w:type="dxa"/>
            </w:tcMar>
          </w:tcPr>
          <w:p>
            <w:pPr>
              <w:spacing w:after="40" w:line="276" w:lineRule="auto"/>
            </w:pPr>
            <w:r>
              <w:rPr>
                <w:b w:val="0"/>
                <w:sz w:val="19"/>
              </w:rPr>
              <w:t>回答检查</w:t>
            </w:r>
          </w:p>
        </w:tc>
        <w:tc>
          <w:tcPr>
            <w:tcW w:type="dxa" w:w="7313"/>
            <w:vAlign w:val="center"/>
            <w:shd w:fill="F7F9FB"/>
            <w:tcMar>
              <w:top w:w="90" w:type="dxa"/>
              <w:bottom w:w="90" w:type="dxa"/>
              <w:left w:w="105" w:type="dxa"/>
              <w:right w:w="105" w:type="dxa"/>
            </w:tcMar>
          </w:tcPr>
          <w:p>
            <w:pPr>
              <w:spacing w:after="40" w:line="276" w:lineRule="auto"/>
            </w:pPr>
            <w:r>
              <w:rPr>
                <w:b w:val="0"/>
                <w:sz w:val="19"/>
              </w:rPr>
              <w:t>回答通过复检后再展示和提交历史</w:t>
            </w:r>
          </w:p>
        </w:tc>
      </w:tr>
      <w:tr>
        <w:trPr>
          <w:cantSplit/>
        </w:trPr>
        <w:tc>
          <w:tcPr>
            <w:tcW w:type="dxa" w:w="2268"/>
            <w:vAlign w:val="center"/>
            <w:shd w:fill="FFFFFF"/>
            <w:tcMar>
              <w:top w:w="90" w:type="dxa"/>
              <w:bottom w:w="90" w:type="dxa"/>
              <w:left w:w="105" w:type="dxa"/>
              <w:right w:w="105" w:type="dxa"/>
            </w:tcMar>
          </w:tcPr>
          <w:p>
            <w:pPr>
              <w:spacing w:after="40" w:line="276" w:lineRule="auto"/>
            </w:pPr>
            <w:r>
              <w:rPr>
                <w:b w:val="0"/>
                <w:sz w:val="19"/>
              </w:rPr>
              <w:t>异常与暂停</w:t>
            </w:r>
          </w:p>
        </w:tc>
        <w:tc>
          <w:tcPr>
            <w:tcW w:type="dxa" w:w="7313"/>
            <w:vAlign w:val="center"/>
            <w:shd w:fill="FFFFFF"/>
            <w:tcMar>
              <w:top w:w="90" w:type="dxa"/>
              <w:bottom w:w="90" w:type="dxa"/>
              <w:left w:w="105" w:type="dxa"/>
              <w:right w:w="105" w:type="dxa"/>
            </w:tcMar>
          </w:tcPr>
          <w:p>
            <w:pPr>
              <w:spacing w:after="40" w:line="276" w:lineRule="auto"/>
            </w:pPr>
            <w:r>
              <w:rPr>
                <w:b w:val="0"/>
                <w:sz w:val="19"/>
              </w:rPr>
              <w:t>不提交失败轮，不覆盖此前成功历史</w:t>
            </w:r>
          </w:p>
        </w:tc>
      </w:tr>
      <w:tr>
        <w:trPr>
          <w:cantSplit/>
        </w:trPr>
        <w:tc>
          <w:tcPr>
            <w:tcW w:type="dxa" w:w="2268"/>
            <w:vAlign w:val="center"/>
            <w:shd w:fill="F7F9FB"/>
            <w:tcMar>
              <w:top w:w="90" w:type="dxa"/>
              <w:bottom w:w="90" w:type="dxa"/>
              <w:left w:w="105" w:type="dxa"/>
              <w:right w:w="105" w:type="dxa"/>
            </w:tcMar>
          </w:tcPr>
          <w:p>
            <w:pPr>
              <w:spacing w:after="40" w:line="276" w:lineRule="auto"/>
            </w:pPr>
            <w:r>
              <w:rPr>
                <w:b w:val="0"/>
                <w:sz w:val="19"/>
              </w:rPr>
              <w:t>清除与过期</w:t>
            </w:r>
          </w:p>
        </w:tc>
        <w:tc>
          <w:tcPr>
            <w:tcW w:type="dxa" w:w="7313"/>
            <w:vAlign w:val="center"/>
            <w:shd w:fill="F7F9FB"/>
            <w:tcMar>
              <w:top w:w="90" w:type="dxa"/>
              <w:bottom w:w="90" w:type="dxa"/>
              <w:left w:w="105" w:type="dxa"/>
              <w:right w:w="105" w:type="dxa"/>
            </w:tcMar>
          </w:tcPr>
          <w:p>
            <w:pPr>
              <w:spacing w:after="40" w:line="276" w:lineRule="auto"/>
            </w:pPr>
            <w:r>
              <w:rPr>
                <w:b w:val="0"/>
                <w:sz w:val="19"/>
              </w:rPr>
              <w:t>清理历史和映射，上传材料由用户单独管理</w:t>
            </w:r>
          </w:p>
        </w:tc>
      </w:tr>
    </w:tbl>
    <w:p>
      <w:pPr>
        <w:spacing w:after="0"/>
      </w:pPr>
    </w:p>
    <w:p>
      <w:pPr>
        <w:pStyle w:val="Heading2"/>
      </w:pPr>
      <w:r>
        <w:t>现有边界</w:t>
      </w:r>
    </w:p>
    <w:p>
      <w:r>
        <w:t>现有版本限制会话最多 20 轮、闲置 30 分钟过期；不通过静默截断历史掩盖超限。身份和任务在会话中固定，变更时新建对话。完整载荷复检能减少直接残留，但还不能证明阻止所有语义重识别，后续需加入逐轮累积的信息暴露测试。</w:t>
      </w:r>
    </w:p>
    <w:p>
      <w:pPr>
        <w:pStyle w:val="Heading2"/>
      </w:pPr>
      <w:r>
        <w:t>需要覆盖的追问</w:t>
      </w:r>
    </w:p>
    <w:p>
      <w:r>
        <w:t>测试应包括“接着上一轮写”“把人员甲换回真名”“列出所有人电话”“将两份材料合并”等请求，以及第三轮才出现的身份关联。评测要检查实际外发载荷和展示内容，不能只凭回答中没有出现姓名判断输入端安全。</w:t>
      </w:r>
    </w:p>
    <w:p>
      <w:pPr>
        <w:pStyle w:val="Heading1"/>
        <w:pageBreakBefore/>
      </w:pPr>
      <w:r>
        <w:t>七 安全边界与 API 接入</w:t>
      </w:r>
    </w:p>
    <w:p>
      <w:r>
        <w:t>隐盾把安全约束放在执行路径上。规则在此负责权限、结构和外发检查，不承担旧版动作兜底。生成服务输出不能直接获得工具执行能力，上传材料中的命令也不能覆盖系统检查。</w:t>
      </w:r>
    </w:p>
    <w:tbl>
      <w:tblPr>
        <w:tblW w:type="auto" w:w="0"/>
        <w:jc w:val="center"/>
        <w:tblLayout w:type="fixed"/>
        <w:tblLook w:firstColumn="1" w:firstRow="1" w:lastColumn="0" w:lastRow="0" w:noHBand="0" w:noVBand="1" w:val="04A0"/>
      </w:tblPr>
      <w:tblGrid>
        <w:gridCol w:w="1814"/>
        <w:gridCol w:w="3288"/>
        <w:gridCol w:w="4479"/>
      </w:tblGrid>
      <w:tr>
        <w:trPr>
          <w:cantSplit/>
          <w:tblHeader/>
        </w:trPr>
        <w:tc>
          <w:tcPr>
            <w:tcW w:type="dxa" w:w="1814"/>
            <w:vAlign w:val="center"/>
            <w:shd w:fill="E9EFF5"/>
            <w:tcMar>
              <w:top w:w="90" w:type="dxa"/>
              <w:bottom w:w="90" w:type="dxa"/>
              <w:left w:w="105" w:type="dxa"/>
              <w:right w:w="105" w:type="dxa"/>
            </w:tcMar>
          </w:tcPr>
          <w:p>
            <w:pPr>
              <w:spacing w:after="40" w:line="276" w:lineRule="auto"/>
            </w:pPr>
            <w:r>
              <w:rPr>
                <w:b/>
                <w:sz w:val="19"/>
              </w:rPr>
              <w:t>边界</w:t>
            </w:r>
          </w:p>
        </w:tc>
        <w:tc>
          <w:tcPr>
            <w:tcW w:type="dxa" w:w="3288"/>
            <w:vAlign w:val="center"/>
            <w:shd w:fill="E9EFF5"/>
            <w:tcMar>
              <w:top w:w="90" w:type="dxa"/>
              <w:bottom w:w="90" w:type="dxa"/>
              <w:left w:w="105" w:type="dxa"/>
              <w:right w:w="105" w:type="dxa"/>
            </w:tcMar>
          </w:tcPr>
          <w:p>
            <w:pPr>
              <w:spacing w:after="40" w:line="276" w:lineRule="auto"/>
            </w:pPr>
            <w:r>
              <w:rPr>
                <w:b/>
                <w:sz w:val="19"/>
              </w:rPr>
              <w:t>观察对象</w:t>
            </w:r>
          </w:p>
        </w:tc>
        <w:tc>
          <w:tcPr>
            <w:tcW w:type="dxa" w:w="4479"/>
            <w:vAlign w:val="center"/>
            <w:shd w:fill="E9EFF5"/>
            <w:tcMar>
              <w:top w:w="90" w:type="dxa"/>
              <w:bottom w:w="90" w:type="dxa"/>
              <w:left w:w="105" w:type="dxa"/>
              <w:right w:w="105" w:type="dxa"/>
            </w:tcMar>
          </w:tcPr>
          <w:p>
            <w:pPr>
              <w:spacing w:after="40" w:line="276" w:lineRule="auto"/>
            </w:pPr>
            <w:r>
              <w:rPr>
                <w:b/>
                <w:sz w:val="19"/>
              </w:rPr>
              <w:t>当前说明</w:t>
            </w:r>
          </w:p>
        </w:tc>
      </w:tr>
      <w:tr>
        <w:trPr>
          <w:cantSplit/>
        </w:trPr>
        <w:tc>
          <w:tcPr>
            <w:tcW w:type="dxa" w:w="1814"/>
            <w:vAlign w:val="center"/>
            <w:shd w:fill="FFFFFF"/>
            <w:tcMar>
              <w:top w:w="90" w:type="dxa"/>
              <w:bottom w:w="90" w:type="dxa"/>
              <w:left w:w="105" w:type="dxa"/>
              <w:right w:w="105" w:type="dxa"/>
            </w:tcMar>
          </w:tcPr>
          <w:p>
            <w:pPr>
              <w:spacing w:after="40" w:line="276" w:lineRule="auto"/>
            </w:pPr>
            <w:r>
              <w:rPr>
                <w:b w:val="0"/>
                <w:sz w:val="19"/>
              </w:rPr>
              <w:t>B1 模型输入</w:t>
            </w:r>
          </w:p>
        </w:tc>
        <w:tc>
          <w:tcPr>
            <w:tcW w:type="dxa" w:w="3288"/>
            <w:vAlign w:val="center"/>
            <w:shd w:fill="FFFFFF"/>
            <w:tcMar>
              <w:top w:w="90" w:type="dxa"/>
              <w:bottom w:w="90" w:type="dxa"/>
              <w:left w:w="105" w:type="dxa"/>
              <w:right w:w="105" w:type="dxa"/>
            </w:tcMar>
          </w:tcPr>
          <w:p>
            <w:pPr>
              <w:spacing w:after="40" w:line="276" w:lineRule="auto"/>
            </w:pPr>
            <w:r>
              <w:rPr>
                <w:b w:val="0"/>
                <w:sz w:val="19"/>
              </w:rPr>
              <w:t>发送给生成服务的完整请求</w:t>
            </w:r>
          </w:p>
        </w:tc>
        <w:tc>
          <w:tcPr>
            <w:tcW w:type="dxa" w:w="4479"/>
            <w:vAlign w:val="center"/>
            <w:shd w:fill="FFFFFF"/>
            <w:tcMar>
              <w:top w:w="90" w:type="dxa"/>
              <w:bottom w:w="90" w:type="dxa"/>
              <w:left w:w="105" w:type="dxa"/>
              <w:right w:w="105" w:type="dxa"/>
            </w:tcMar>
          </w:tcPr>
          <w:p>
            <w:pPr>
              <w:spacing w:after="40" w:line="276" w:lineRule="auto"/>
            </w:pPr>
            <w:r>
              <w:rPr>
                <w:b w:val="0"/>
                <w:sz w:val="19"/>
              </w:rPr>
              <w:t>对历史与本轮合并后的实际载荷复检</w:t>
            </w:r>
          </w:p>
        </w:tc>
      </w:tr>
      <w:tr>
        <w:trPr>
          <w:cantSplit/>
        </w:trPr>
        <w:tc>
          <w:tcPr>
            <w:tcW w:type="dxa" w:w="1814"/>
            <w:vAlign w:val="center"/>
            <w:shd w:fill="F7F9FB"/>
            <w:tcMar>
              <w:top w:w="90" w:type="dxa"/>
              <w:bottom w:w="90" w:type="dxa"/>
              <w:left w:w="105" w:type="dxa"/>
              <w:right w:w="105" w:type="dxa"/>
            </w:tcMar>
          </w:tcPr>
          <w:p>
            <w:pPr>
              <w:spacing w:after="40" w:line="276" w:lineRule="auto"/>
            </w:pPr>
            <w:r>
              <w:rPr>
                <w:b w:val="0"/>
                <w:sz w:val="19"/>
              </w:rPr>
              <w:t>B2 结果展示</w:t>
            </w:r>
          </w:p>
        </w:tc>
        <w:tc>
          <w:tcPr>
            <w:tcW w:type="dxa" w:w="3288"/>
            <w:vAlign w:val="center"/>
            <w:shd w:fill="F7F9FB"/>
            <w:tcMar>
              <w:top w:w="90" w:type="dxa"/>
              <w:bottom w:w="90" w:type="dxa"/>
              <w:left w:w="105" w:type="dxa"/>
              <w:right w:w="105" w:type="dxa"/>
            </w:tcMar>
          </w:tcPr>
          <w:p>
            <w:pPr>
              <w:spacing w:after="40" w:line="276" w:lineRule="auto"/>
            </w:pPr>
            <w:r>
              <w:rPr>
                <w:b w:val="0"/>
                <w:sz w:val="19"/>
              </w:rPr>
              <w:t>即将展示的回答</w:t>
            </w:r>
          </w:p>
        </w:tc>
        <w:tc>
          <w:tcPr>
            <w:tcW w:type="dxa" w:w="4479"/>
            <w:vAlign w:val="center"/>
            <w:shd w:fill="F7F9FB"/>
            <w:tcMar>
              <w:top w:w="90" w:type="dxa"/>
              <w:bottom w:w="90" w:type="dxa"/>
              <w:left w:w="105" w:type="dxa"/>
              <w:right w:w="105" w:type="dxa"/>
            </w:tcMar>
          </w:tcPr>
          <w:p>
            <w:pPr>
              <w:spacing w:after="40" w:line="276" w:lineRule="auto"/>
            </w:pPr>
            <w:r>
              <w:rPr>
                <w:b w:val="0"/>
                <w:sz w:val="19"/>
              </w:rPr>
              <w:t>通过检查再显示，并写入成功历史</w:t>
            </w:r>
          </w:p>
        </w:tc>
      </w:tr>
      <w:tr>
        <w:trPr>
          <w:cantSplit/>
        </w:trPr>
        <w:tc>
          <w:tcPr>
            <w:tcW w:type="dxa" w:w="1814"/>
            <w:vAlign w:val="center"/>
            <w:shd w:fill="FFFFFF"/>
            <w:tcMar>
              <w:top w:w="90" w:type="dxa"/>
              <w:bottom w:w="90" w:type="dxa"/>
              <w:left w:w="105" w:type="dxa"/>
              <w:right w:w="105" w:type="dxa"/>
            </w:tcMar>
          </w:tcPr>
          <w:p>
            <w:pPr>
              <w:spacing w:after="40" w:line="276" w:lineRule="auto"/>
            </w:pPr>
            <w:r>
              <w:rPr>
                <w:b w:val="0"/>
                <w:sz w:val="19"/>
              </w:rPr>
              <w:t>B3 工具外发</w:t>
            </w:r>
          </w:p>
        </w:tc>
        <w:tc>
          <w:tcPr>
            <w:tcW w:type="dxa" w:w="3288"/>
            <w:vAlign w:val="center"/>
            <w:shd w:fill="FFFFFF"/>
            <w:tcMar>
              <w:top w:w="90" w:type="dxa"/>
              <w:bottom w:w="90" w:type="dxa"/>
              <w:left w:w="105" w:type="dxa"/>
              <w:right w:w="105" w:type="dxa"/>
            </w:tcMar>
          </w:tcPr>
          <w:p>
            <w:pPr>
              <w:spacing w:after="40" w:line="276" w:lineRule="auto"/>
            </w:pPr>
            <w:r>
              <w:rPr>
                <w:b w:val="0"/>
                <w:sz w:val="19"/>
              </w:rPr>
              <w:t>提交给外部工具的参数</w:t>
            </w:r>
          </w:p>
        </w:tc>
        <w:tc>
          <w:tcPr>
            <w:tcW w:type="dxa" w:w="4479"/>
            <w:vAlign w:val="center"/>
            <w:shd w:fill="FFFFFF"/>
            <w:tcMar>
              <w:top w:w="90" w:type="dxa"/>
              <w:bottom w:w="90" w:type="dxa"/>
              <w:left w:w="105" w:type="dxa"/>
              <w:right w:w="105" w:type="dxa"/>
            </w:tcMar>
          </w:tcPr>
          <w:p>
            <w:pPr>
              <w:spacing w:after="40" w:line="276" w:lineRule="auto"/>
            </w:pPr>
            <w:r>
              <w:rPr>
                <w:b w:val="0"/>
                <w:sz w:val="19"/>
              </w:rPr>
              <w:t>代码中保留检查边界，真实外部工具集成待验收</w:t>
            </w:r>
          </w:p>
        </w:tc>
      </w:tr>
    </w:tbl>
    <w:p>
      <w:pPr>
        <w:spacing w:after="0"/>
      </w:pPr>
    </w:p>
    <w:p>
      <w:pPr>
        <w:pStyle w:val="Heading2"/>
      </w:pPr>
      <w:r>
        <w:t>接口职责与当前状态</w:t>
      </w:r>
    </w:p>
    <w:p>
      <w:r>
        <w:t>现有客户端支持 OpenAI 兼容的聊天接口，通过配置服务地址、模型名与本机密钥发起请求。用户指定的网关地址为 https://www.ccsub.net/api/v1，模型标识为 gpt-5.4；该配置只是接入目标，不代表已经验证网关提供方、模型实际版本或服务可用性。报告不保存 API 密钥。</w:t>
      </w:r>
    </w:p>
    <w:p>
      <w:r>
        <w:t>截至现有验证记录，真实 API 尚未完成连接验收。离线 mock 用于流程演示，不能用于评价真实回答质量。目标版本真实调用需要记录请求时间、服务标识、成功或失败状态，以及经过处理的请求样本；不得将自动降级的演示回复混入真实实验结果。</w:t>
      </w:r>
    </w:p>
    <w:p>
      <w:pPr>
        <w:pStyle w:val="Heading2"/>
      </w:pPr>
      <w:r>
        <w:t>本地数据与访问权限</w:t>
      </w:r>
    </w:p>
    <w:p>
      <w:r>
        <w:t>上传原始二进制不保留，但解析文本保存在本机目录；会话映射与用于匹配的原值保存在内存。因此，本地运行不等于原文从不存储。面向正式部署还需补充账号认证、文件访问控制、删除策略和日志最小化。当前身份下拉框不构成可信身份认证。</w:t>
      </w:r>
    </w:p>
    <w:p>
      <w:pPr>
        <w:pStyle w:val="Heading2"/>
      </w:pPr>
      <w:r>
        <w:t>失效条件</w:t>
      </w:r>
    </w:p>
    <w:p>
      <w:r>
        <w:t>检测器漏检、同名混淆、隐晦语义、文件解析错误、上下文重识别和绕过网关均可能造成保护失效。系统暂停意味着本轮不能继续执行，不意味着材料已完成匿名化。任何“零泄露”“完全合规”“生产级安全”的结论都不在当前证据范围内。</w:t>
      </w:r>
    </w:p>
    <w:p>
      <w:pPr>
        <w:pStyle w:val="Heading1"/>
        <w:pageBreakBefore/>
      </w:pPr>
      <w:r>
        <w:t>八 数据建设与人工复核</w:t>
      </w:r>
    </w:p>
    <w:p>
      <w:r>
        <w:t>数据同时覆盖实体识别和处理动作。实体标签回答敏感信息在哪里、属于什么类别；动作标签回答在特定任务与接收方条件下允许如何处理。二者分开标注，避免把所有识别到的实体直接等同于必须删除的实体。</w:t>
      </w:r>
    </w:p>
    <w:p>
      <w:pPr>
        <w:pStyle w:val="Heading2"/>
      </w:pPr>
      <w:r>
        <w:t>标注流程</w:t>
      </w:r>
    </w:p>
    <w:p>
      <w:r>
        <w:t>团队已确认可安排两人独立复核、另找一人裁决。A、B 先阅读任务和原文，独立标出实体与必要字段，再查看系统输出，记录漏检、误删、错误保留、代号错配和任务是否完成。C 根据预先冻结的规范裁决分歧，保留原始意见和最终理由。</w:t>
      </w:r>
    </w:p>
    <w:p>
      <w:r>
        <w:t>实体位置标注可复用 doccano[3]；现有离线复核页负责查看输入、输出、实际外发记录和任务可用性。两者通过 case_id 与文档版本关联。模型自动预标只能作为辅助，正式金标应经过独立确认；无法裁决的样本单独标记，不用于宣称正确率。</w:t>
      </w:r>
    </w:p>
    <w:p>
      <w:pPr>
        <w:pStyle w:val="Heading2"/>
      </w:pPr>
      <w:r>
        <w:t>当前材料与后续批次</w:t>
      </w:r>
    </w:p>
    <w:tbl>
      <w:tblPr>
        <w:tblW w:type="auto" w:w="0"/>
        <w:jc w:val="center"/>
        <w:tblLayout w:type="fixed"/>
        <w:tblLook w:firstColumn="1" w:firstRow="1" w:lastColumn="0" w:lastRow="0" w:noHBand="0" w:noVBand="1" w:val="04A0"/>
      </w:tblPr>
      <w:tblGrid>
        <w:gridCol w:w="2041"/>
        <w:gridCol w:w="3005"/>
        <w:gridCol w:w="4535"/>
      </w:tblGrid>
      <w:tr>
        <w:trPr>
          <w:cantSplit/>
          <w:tblHeader/>
        </w:trPr>
        <w:tc>
          <w:tcPr>
            <w:tcW w:type="dxa" w:w="2041"/>
            <w:vAlign w:val="center"/>
            <w:shd w:fill="E9EFF5"/>
            <w:tcMar>
              <w:top w:w="90" w:type="dxa"/>
              <w:bottom w:w="90" w:type="dxa"/>
              <w:left w:w="105" w:type="dxa"/>
              <w:right w:w="105" w:type="dxa"/>
            </w:tcMar>
          </w:tcPr>
          <w:p>
            <w:pPr>
              <w:spacing w:after="40" w:line="276" w:lineRule="auto"/>
            </w:pPr>
            <w:r>
              <w:rPr>
                <w:b/>
                <w:sz w:val="19"/>
              </w:rPr>
              <w:t>批次</w:t>
            </w:r>
          </w:p>
        </w:tc>
        <w:tc>
          <w:tcPr>
            <w:tcW w:type="dxa" w:w="3005"/>
            <w:vAlign w:val="center"/>
            <w:shd w:fill="E9EFF5"/>
            <w:tcMar>
              <w:top w:w="90" w:type="dxa"/>
              <w:bottom w:w="90" w:type="dxa"/>
              <w:left w:w="105" w:type="dxa"/>
              <w:right w:w="105" w:type="dxa"/>
            </w:tcMar>
          </w:tcPr>
          <w:p>
            <w:pPr>
              <w:spacing w:after="40" w:line="276" w:lineRule="auto"/>
            </w:pPr>
            <w:r>
              <w:rPr>
                <w:b/>
                <w:sz w:val="19"/>
              </w:rPr>
              <w:t>规模</w:t>
            </w:r>
          </w:p>
        </w:tc>
        <w:tc>
          <w:tcPr>
            <w:tcW w:type="dxa" w:w="4535"/>
            <w:vAlign w:val="center"/>
            <w:shd w:fill="E9EFF5"/>
            <w:tcMar>
              <w:top w:w="90" w:type="dxa"/>
              <w:bottom w:w="90" w:type="dxa"/>
              <w:left w:w="105" w:type="dxa"/>
              <w:right w:w="105" w:type="dxa"/>
            </w:tcMar>
          </w:tcPr>
          <w:p>
            <w:pPr>
              <w:spacing w:after="40" w:line="276" w:lineRule="auto"/>
            </w:pPr>
            <w:r>
              <w:rPr>
                <w:b/>
                <w:sz w:val="19"/>
              </w:rPr>
              <w:t>状态与用途</w:t>
            </w:r>
          </w:p>
        </w:tc>
      </w:tr>
      <w:tr>
        <w:trPr>
          <w:cantSplit/>
        </w:trPr>
        <w:tc>
          <w:tcPr>
            <w:tcW w:type="dxa" w:w="2041"/>
            <w:vAlign w:val="center"/>
            <w:shd w:fill="FFFFFF"/>
            <w:tcMar>
              <w:top w:w="90" w:type="dxa"/>
              <w:bottom w:w="90" w:type="dxa"/>
              <w:left w:w="105" w:type="dxa"/>
              <w:right w:w="105" w:type="dxa"/>
            </w:tcMar>
          </w:tcPr>
          <w:p>
            <w:pPr>
              <w:spacing w:after="40" w:line="276" w:lineRule="auto"/>
            </w:pPr>
            <w:r>
              <w:rPr>
                <w:b w:val="0"/>
                <w:sz w:val="19"/>
              </w:rPr>
              <w:t>现有开发样本</w:t>
            </w:r>
          </w:p>
        </w:tc>
        <w:tc>
          <w:tcPr>
            <w:tcW w:type="dxa" w:w="3005"/>
            <w:vAlign w:val="center"/>
            <w:shd w:fill="FFFFFF"/>
            <w:tcMar>
              <w:top w:w="90" w:type="dxa"/>
              <w:bottom w:w="90" w:type="dxa"/>
              <w:left w:w="105" w:type="dxa"/>
              <w:right w:w="105" w:type="dxa"/>
            </w:tcMar>
          </w:tcPr>
          <w:p>
            <w:pPr>
              <w:spacing w:after="40" w:line="276" w:lineRule="auto"/>
            </w:pPr>
            <w:r>
              <w:rPr>
                <w:b w:val="0"/>
                <w:sz w:val="19"/>
              </w:rPr>
              <w:t>210 个合成源案例</w:t>
            </w:r>
          </w:p>
        </w:tc>
        <w:tc>
          <w:tcPr>
            <w:tcW w:type="dxa" w:w="4535"/>
            <w:vAlign w:val="center"/>
            <w:shd w:fill="FFFFFF"/>
            <w:tcMar>
              <w:top w:w="90" w:type="dxa"/>
              <w:bottom w:w="90" w:type="dxa"/>
              <w:left w:w="105" w:type="dxa"/>
              <w:right w:w="105" w:type="dxa"/>
            </w:tcMar>
          </w:tcPr>
          <w:p>
            <w:pPr>
              <w:spacing w:after="40" w:line="276" w:lineRule="auto"/>
            </w:pPr>
            <w:r>
              <w:rPr>
                <w:b w:val="0"/>
                <w:sz w:val="19"/>
              </w:rPr>
              <w:t>用于规则启动、训练和工程调试，不能充当独立金标</w:t>
            </w:r>
          </w:p>
        </w:tc>
      </w:tr>
      <w:tr>
        <w:trPr>
          <w:cantSplit/>
        </w:trPr>
        <w:tc>
          <w:tcPr>
            <w:tcW w:type="dxa" w:w="2041"/>
            <w:vAlign w:val="center"/>
            <w:shd w:fill="F7F9FB"/>
            <w:tcMar>
              <w:top w:w="90" w:type="dxa"/>
              <w:bottom w:w="90" w:type="dxa"/>
              <w:left w:w="105" w:type="dxa"/>
              <w:right w:w="105" w:type="dxa"/>
            </w:tcMar>
          </w:tcPr>
          <w:p>
            <w:pPr>
              <w:spacing w:after="40" w:line="276" w:lineRule="auto"/>
            </w:pPr>
            <w:r>
              <w:rPr>
                <w:b w:val="0"/>
                <w:sz w:val="19"/>
              </w:rPr>
              <w:t>现有复核试标</w:t>
            </w:r>
          </w:p>
        </w:tc>
        <w:tc>
          <w:tcPr>
            <w:tcW w:type="dxa" w:w="3005"/>
            <w:vAlign w:val="center"/>
            <w:shd w:fill="F7F9FB"/>
            <w:tcMar>
              <w:top w:w="90" w:type="dxa"/>
              <w:bottom w:w="90" w:type="dxa"/>
              <w:left w:w="105" w:type="dxa"/>
              <w:right w:w="105" w:type="dxa"/>
            </w:tcMar>
          </w:tcPr>
          <w:p>
            <w:pPr>
              <w:spacing w:after="40" w:line="276" w:lineRule="auto"/>
            </w:pPr>
            <w:r>
              <w:rPr>
                <w:b w:val="0"/>
                <w:sz w:val="19"/>
              </w:rPr>
              <w:t>9 个合成试标单元</w:t>
            </w:r>
          </w:p>
        </w:tc>
        <w:tc>
          <w:tcPr>
            <w:tcW w:type="dxa" w:w="4535"/>
            <w:vAlign w:val="center"/>
            <w:shd w:fill="F7F9FB"/>
            <w:tcMar>
              <w:top w:w="90" w:type="dxa"/>
              <w:bottom w:w="90" w:type="dxa"/>
              <w:left w:w="105" w:type="dxa"/>
              <w:right w:w="105" w:type="dxa"/>
            </w:tcMar>
          </w:tcPr>
          <w:p>
            <w:pPr>
              <w:spacing w:after="40" w:line="276" w:lineRule="auto"/>
            </w:pPr>
            <w:r>
              <w:rPr>
                <w:b w:val="0"/>
                <w:sz w:val="19"/>
              </w:rPr>
              <w:t>已准备证据，尚未完成真实人工复核</w:t>
            </w:r>
          </w:p>
        </w:tc>
      </w:tr>
      <w:tr>
        <w:trPr>
          <w:cantSplit/>
        </w:trPr>
        <w:tc>
          <w:tcPr>
            <w:tcW w:type="dxa" w:w="2041"/>
            <w:vAlign w:val="center"/>
            <w:shd w:fill="FFFFFF"/>
            <w:tcMar>
              <w:top w:w="90" w:type="dxa"/>
              <w:bottom w:w="90" w:type="dxa"/>
              <w:left w:w="105" w:type="dxa"/>
              <w:right w:w="105" w:type="dxa"/>
            </w:tcMar>
          </w:tcPr>
          <w:p>
            <w:pPr>
              <w:spacing w:after="40" w:line="276" w:lineRule="auto"/>
            </w:pPr>
            <w:r>
              <w:rPr>
                <w:b w:val="0"/>
                <w:sz w:val="19"/>
              </w:rPr>
              <w:t>拟开展的正式批次</w:t>
            </w:r>
          </w:p>
        </w:tc>
        <w:tc>
          <w:tcPr>
            <w:tcW w:type="dxa" w:w="3005"/>
            <w:vAlign w:val="center"/>
            <w:shd w:fill="FFFFFF"/>
            <w:tcMar>
              <w:top w:w="90" w:type="dxa"/>
              <w:bottom w:w="90" w:type="dxa"/>
              <w:left w:w="105" w:type="dxa"/>
              <w:right w:w="105" w:type="dxa"/>
            </w:tcMar>
          </w:tcPr>
          <w:p>
            <w:pPr>
              <w:spacing w:after="40" w:line="276" w:lineRule="auto"/>
            </w:pPr>
            <w:r>
              <w:rPr>
                <w:b w:val="0"/>
                <w:sz w:val="19"/>
              </w:rPr>
              <w:t>12 份新材料的 24 个任务变体，加 6 组三轮对话，共 42 个单元</w:t>
            </w:r>
          </w:p>
        </w:tc>
        <w:tc>
          <w:tcPr>
            <w:tcW w:type="dxa" w:w="4535"/>
            <w:vAlign w:val="center"/>
            <w:shd w:fill="FFFFFF"/>
            <w:tcMar>
              <w:top w:w="90" w:type="dxa"/>
              <w:bottom w:w="90" w:type="dxa"/>
              <w:left w:w="105" w:type="dxa"/>
              <w:right w:w="105" w:type="dxa"/>
            </w:tcMar>
          </w:tcPr>
          <w:p>
            <w:pPr>
              <w:spacing w:after="40" w:line="276" w:lineRule="auto"/>
            </w:pPr>
            <w:r>
              <w:rPr>
                <w:b w:val="0"/>
                <w:sz w:val="19"/>
              </w:rPr>
              <w:t>采集与复核计划，未作为已完成样本计入结果</w:t>
            </w:r>
          </w:p>
        </w:tc>
      </w:tr>
      <w:tr>
        <w:trPr>
          <w:cantSplit/>
        </w:trPr>
        <w:tc>
          <w:tcPr>
            <w:tcW w:type="dxa" w:w="2041"/>
            <w:vAlign w:val="center"/>
            <w:shd w:fill="F7F9FB"/>
            <w:tcMar>
              <w:top w:w="90" w:type="dxa"/>
              <w:bottom w:w="90" w:type="dxa"/>
              <w:left w:w="105" w:type="dxa"/>
              <w:right w:w="105" w:type="dxa"/>
            </w:tcMar>
          </w:tcPr>
          <w:p>
            <w:pPr>
              <w:spacing w:after="40" w:line="276" w:lineRule="auto"/>
            </w:pPr>
            <w:r>
              <w:rPr>
                <w:b w:val="0"/>
                <w:sz w:val="19"/>
              </w:rPr>
              <w:t>专项模型训练集</w:t>
            </w:r>
          </w:p>
        </w:tc>
        <w:tc>
          <w:tcPr>
            <w:tcW w:type="dxa" w:w="3005"/>
            <w:vAlign w:val="center"/>
            <w:shd w:fill="F7F9FB"/>
            <w:tcMar>
              <w:top w:w="90" w:type="dxa"/>
              <w:bottom w:w="90" w:type="dxa"/>
              <w:left w:w="105" w:type="dxa"/>
              <w:right w:w="105" w:type="dxa"/>
            </w:tcMar>
          </w:tcPr>
          <w:p>
            <w:pPr>
              <w:spacing w:after="40" w:line="276" w:lineRule="auto"/>
            </w:pPr>
            <w:r>
              <w:rPr>
                <w:b w:val="0"/>
                <w:color w:val="A95E10"/>
                <w:sz w:val="19"/>
              </w:rPr>
              <w:t>【待补 标注材料数与实体数】</w:t>
            </w:r>
          </w:p>
        </w:tc>
        <w:tc>
          <w:tcPr>
            <w:tcW w:type="dxa" w:w="4535"/>
            <w:vAlign w:val="center"/>
            <w:shd w:fill="F7F9FB"/>
            <w:tcMar>
              <w:top w:w="90" w:type="dxa"/>
              <w:bottom w:w="90" w:type="dxa"/>
              <w:left w:w="105" w:type="dxa"/>
              <w:right w:w="105" w:type="dxa"/>
            </w:tcMar>
          </w:tcPr>
          <w:p>
            <w:pPr>
              <w:spacing w:after="40" w:line="276" w:lineRule="auto"/>
            </w:pPr>
            <w:r>
              <w:rPr>
                <w:b w:val="0"/>
                <w:sz w:val="19"/>
              </w:rPr>
              <w:t>按类别统计，保留负例与困难样本</w:t>
            </w:r>
          </w:p>
        </w:tc>
      </w:tr>
    </w:tbl>
    <w:p>
      <w:pPr>
        <w:spacing w:after="0"/>
      </w:pPr>
    </w:p>
    <w:p>
      <w:pPr>
        <w:pStyle w:val="Heading2"/>
      </w:pPr>
      <w:r>
        <w:t>数据划分与授权</w:t>
      </w:r>
    </w:p>
    <w:p>
      <w:r>
        <w:t>先确定独立测试材料，再进行训练与调参。同一源材料的改写、不同姓名版本和不同任务变体应处于同一集合。允许公开的合成材料可用于初试；真实材料需由团队确认使用范围。租用云端 GPU 时，训练数据也将离开本机，不能未经确认直接上传真实敏感原文。</w:t>
      </w:r>
    </w:p>
    <w:p>
      <w:r>
        <w:t>复核证据包括案例编号、源材料版本、任务、类别规范版本、模型版本、完整处理结果、评审编号及裁决理由。A、B 一致率和各类分歧需要单独报告，不能只保留最终裁决后的表面一致。</w:t>
      </w:r>
    </w:p>
    <w:p>
      <w:pPr>
        <w:pStyle w:val="Heading1"/>
        <w:pageBreakBefore/>
      </w:pPr>
      <w:r>
        <w:t>九 实验设计与评价方法</w:t>
      </w:r>
    </w:p>
    <w:p>
      <w:r>
        <w:t>实验以同一批材料、同一任务和同一生成服务设置进行配对比较。先评价实体识别，再评价动作与端到端任务质量。识别准确率高不自动意味着披露决策正确，工程检查通过也不自动意味着业务效果达标。</w:t>
      </w:r>
    </w:p>
    <w:tbl>
      <w:tblPr>
        <w:tblW w:type="auto" w:w="0"/>
        <w:jc w:val="center"/>
        <w:tblLayout w:type="fixed"/>
        <w:tblLook w:firstColumn="1" w:firstRow="1" w:lastColumn="0" w:lastRow="0" w:noHBand="0" w:noVBand="1" w:val="04A0"/>
      </w:tblPr>
      <w:tblGrid>
        <w:gridCol w:w="2665"/>
        <w:gridCol w:w="6917"/>
      </w:tblGrid>
      <w:tr>
        <w:trPr>
          <w:cantSplit/>
          <w:tblHeader/>
        </w:trPr>
        <w:tc>
          <w:tcPr>
            <w:tcW w:type="dxa" w:w="2665"/>
            <w:vAlign w:val="center"/>
            <w:shd w:fill="E9EFF5"/>
            <w:tcMar>
              <w:top w:w="90" w:type="dxa"/>
              <w:bottom w:w="90" w:type="dxa"/>
              <w:left w:w="105" w:type="dxa"/>
              <w:right w:w="105" w:type="dxa"/>
            </w:tcMar>
          </w:tcPr>
          <w:p>
            <w:pPr>
              <w:spacing w:after="40" w:line="276" w:lineRule="auto"/>
            </w:pPr>
            <w:r>
              <w:rPr>
                <w:b/>
                <w:sz w:val="19"/>
              </w:rPr>
              <w:t>实验组</w:t>
            </w:r>
          </w:p>
        </w:tc>
        <w:tc>
          <w:tcPr>
            <w:tcW w:type="dxa" w:w="6917"/>
            <w:vAlign w:val="center"/>
            <w:shd w:fill="E9EFF5"/>
            <w:tcMar>
              <w:top w:w="90" w:type="dxa"/>
              <w:bottom w:w="90" w:type="dxa"/>
              <w:left w:w="105" w:type="dxa"/>
              <w:right w:w="105" w:type="dxa"/>
            </w:tcMar>
          </w:tcPr>
          <w:p>
            <w:pPr>
              <w:spacing w:after="40" w:line="276" w:lineRule="auto"/>
            </w:pPr>
            <w:r>
              <w:rPr>
                <w:b/>
                <w:sz w:val="19"/>
              </w:rPr>
              <w:t>用途与控制条件</w:t>
            </w:r>
          </w:p>
        </w:tc>
      </w:tr>
      <w:tr>
        <w:trPr>
          <w:cantSplit/>
        </w:trPr>
        <w:tc>
          <w:tcPr>
            <w:tcW w:type="dxa" w:w="2665"/>
            <w:vAlign w:val="center"/>
            <w:shd w:fill="FFFFFF"/>
            <w:tcMar>
              <w:top w:w="90" w:type="dxa"/>
              <w:bottom w:w="90" w:type="dxa"/>
              <w:left w:w="105" w:type="dxa"/>
              <w:right w:w="105" w:type="dxa"/>
            </w:tcMar>
          </w:tcPr>
          <w:p>
            <w:pPr>
              <w:spacing w:after="40" w:line="276" w:lineRule="auto"/>
            </w:pPr>
            <w:r>
              <w:rPr>
                <w:b w:val="0"/>
                <w:sz w:val="19"/>
              </w:rPr>
              <w:t>无保护基线</w:t>
            </w:r>
          </w:p>
        </w:tc>
        <w:tc>
          <w:tcPr>
            <w:tcW w:type="dxa" w:w="6917"/>
            <w:vAlign w:val="center"/>
            <w:shd w:fill="FFFFFF"/>
            <w:tcMar>
              <w:top w:w="90" w:type="dxa"/>
              <w:bottom w:w="90" w:type="dxa"/>
              <w:left w:w="105" w:type="dxa"/>
              <w:right w:w="105" w:type="dxa"/>
            </w:tcMar>
          </w:tcPr>
          <w:p>
            <w:pPr>
              <w:spacing w:after="40" w:line="276" w:lineRule="auto"/>
            </w:pPr>
            <w:r>
              <w:rPr>
                <w:b w:val="0"/>
                <w:sz w:val="19"/>
              </w:rPr>
              <w:t>仅使用虚构或明确允许的材料，观察任务完成上限与暴露情况</w:t>
            </w:r>
          </w:p>
        </w:tc>
      </w:tr>
      <w:tr>
        <w:trPr>
          <w:cantSplit/>
        </w:trPr>
        <w:tc>
          <w:tcPr>
            <w:tcW w:type="dxa" w:w="2665"/>
            <w:vAlign w:val="center"/>
            <w:shd w:fill="F7F9FB"/>
            <w:tcMar>
              <w:top w:w="90" w:type="dxa"/>
              <w:bottom w:w="90" w:type="dxa"/>
              <w:left w:w="105" w:type="dxa"/>
              <w:right w:w="105" w:type="dxa"/>
            </w:tcMar>
          </w:tcPr>
          <w:p>
            <w:pPr>
              <w:spacing w:after="40" w:line="276" w:lineRule="auto"/>
            </w:pPr>
            <w:r>
              <w:rPr>
                <w:b w:val="0"/>
                <w:sz w:val="19"/>
              </w:rPr>
              <w:t>统一遮盖基线</w:t>
            </w:r>
          </w:p>
        </w:tc>
        <w:tc>
          <w:tcPr>
            <w:tcW w:type="dxa" w:w="6917"/>
            <w:vAlign w:val="center"/>
            <w:shd w:fill="F7F9FB"/>
            <w:tcMar>
              <w:top w:w="90" w:type="dxa"/>
              <w:bottom w:w="90" w:type="dxa"/>
              <w:left w:w="105" w:type="dxa"/>
              <w:right w:w="105" w:type="dxa"/>
            </w:tcMar>
          </w:tcPr>
          <w:p>
            <w:pPr>
              <w:spacing w:after="40" w:line="276" w:lineRule="auto"/>
            </w:pPr>
            <w:r>
              <w:rPr>
                <w:b w:val="0"/>
                <w:sz w:val="19"/>
              </w:rPr>
              <w:t>对检测到的目标实体统一遮盖，衡量任务结构损失</w:t>
            </w:r>
          </w:p>
        </w:tc>
      </w:tr>
      <w:tr>
        <w:trPr>
          <w:cantSplit/>
        </w:trPr>
        <w:tc>
          <w:tcPr>
            <w:tcW w:type="dxa" w:w="2665"/>
            <w:vAlign w:val="center"/>
            <w:shd w:fill="FFFFFF"/>
            <w:tcMar>
              <w:top w:w="90" w:type="dxa"/>
              <w:bottom w:w="90" w:type="dxa"/>
              <w:left w:w="105" w:type="dxa"/>
              <w:right w:w="105" w:type="dxa"/>
            </w:tcMar>
          </w:tcPr>
          <w:p>
            <w:pPr>
              <w:spacing w:after="40" w:line="276" w:lineRule="auto"/>
            </w:pPr>
            <w:r>
              <w:rPr>
                <w:b w:val="0"/>
                <w:sz w:val="19"/>
              </w:rPr>
              <w:t>固定类别处理</w:t>
            </w:r>
          </w:p>
        </w:tc>
        <w:tc>
          <w:tcPr>
            <w:tcW w:type="dxa" w:w="6917"/>
            <w:vAlign w:val="center"/>
            <w:shd w:fill="FFFFFF"/>
            <w:tcMar>
              <w:top w:w="90" w:type="dxa"/>
              <w:bottom w:w="90" w:type="dxa"/>
              <w:left w:w="105" w:type="dxa"/>
              <w:right w:w="105" w:type="dxa"/>
            </w:tcMar>
          </w:tcPr>
          <w:p>
            <w:pPr>
              <w:spacing w:after="40" w:line="276" w:lineRule="auto"/>
            </w:pPr>
            <w:r>
              <w:rPr>
                <w:b w:val="0"/>
                <w:sz w:val="19"/>
              </w:rPr>
              <w:t>类别与动作固定对应，与任务感知策略比较</w:t>
            </w:r>
          </w:p>
        </w:tc>
      </w:tr>
      <w:tr>
        <w:trPr>
          <w:cantSplit/>
        </w:trPr>
        <w:tc>
          <w:tcPr>
            <w:tcW w:type="dxa" w:w="2665"/>
            <w:vAlign w:val="center"/>
            <w:shd w:fill="F7F9FB"/>
            <w:tcMar>
              <w:top w:w="90" w:type="dxa"/>
              <w:bottom w:w="90" w:type="dxa"/>
              <w:left w:w="105" w:type="dxa"/>
              <w:right w:w="105" w:type="dxa"/>
            </w:tcMar>
          </w:tcPr>
          <w:p>
            <w:pPr>
              <w:spacing w:after="40" w:line="276" w:lineRule="auto"/>
            </w:pPr>
            <w:r>
              <w:rPr>
                <w:b w:val="0"/>
                <w:sz w:val="19"/>
              </w:rPr>
              <w:t>现有模型策略</w:t>
            </w:r>
          </w:p>
        </w:tc>
        <w:tc>
          <w:tcPr>
            <w:tcW w:type="dxa" w:w="6917"/>
            <w:vAlign w:val="center"/>
            <w:shd w:fill="F7F9FB"/>
            <w:tcMar>
              <w:top w:w="90" w:type="dxa"/>
              <w:bottom w:w="90" w:type="dxa"/>
              <w:left w:w="105" w:type="dxa"/>
              <w:right w:w="105" w:type="dxa"/>
            </w:tcMar>
          </w:tcPr>
          <w:p>
            <w:pPr>
              <w:spacing w:after="40" w:line="276" w:lineRule="auto"/>
            </w:pPr>
            <w:r>
              <w:rPr>
                <w:b w:val="0"/>
                <w:sz w:val="19"/>
              </w:rPr>
              <w:t>使用当前识别器与动作分类器，形成可复现起点</w:t>
            </w:r>
          </w:p>
        </w:tc>
      </w:tr>
      <w:tr>
        <w:trPr>
          <w:cantSplit/>
        </w:trPr>
        <w:tc>
          <w:tcPr>
            <w:tcW w:type="dxa" w:w="2665"/>
            <w:vAlign w:val="center"/>
            <w:shd w:fill="FFFFFF"/>
            <w:tcMar>
              <w:top w:w="90" w:type="dxa"/>
              <w:bottom w:w="90" w:type="dxa"/>
              <w:left w:w="105" w:type="dxa"/>
              <w:right w:w="105" w:type="dxa"/>
            </w:tcMar>
          </w:tcPr>
          <w:p>
            <w:pPr>
              <w:spacing w:after="40" w:line="276" w:lineRule="auto"/>
            </w:pPr>
            <w:r>
              <w:rPr>
                <w:b w:val="0"/>
                <w:sz w:val="19"/>
              </w:rPr>
              <w:t>目标本地模型方案</w:t>
            </w:r>
          </w:p>
        </w:tc>
        <w:tc>
          <w:tcPr>
            <w:tcW w:type="dxa" w:w="6917"/>
            <w:vAlign w:val="center"/>
            <w:shd w:fill="FFFFFF"/>
            <w:tcMar>
              <w:top w:w="90" w:type="dxa"/>
              <w:bottom w:w="90" w:type="dxa"/>
              <w:left w:w="105" w:type="dxa"/>
              <w:right w:w="105" w:type="dxa"/>
            </w:tcMar>
          </w:tcPr>
          <w:p>
            <w:pPr>
              <w:spacing w:after="40" w:line="276" w:lineRule="auto"/>
            </w:pPr>
            <w:r>
              <w:rPr>
                <w:b w:val="0"/>
                <w:sz w:val="19"/>
              </w:rPr>
              <w:t>替换识别模块，其余设置一致，量化识别带来的差异</w:t>
            </w:r>
          </w:p>
        </w:tc>
      </w:tr>
      <w:tr>
        <w:trPr>
          <w:cantSplit/>
        </w:trPr>
        <w:tc>
          <w:tcPr>
            <w:tcW w:type="dxa" w:w="2665"/>
            <w:vAlign w:val="center"/>
            <w:shd w:fill="F7F9FB"/>
            <w:tcMar>
              <w:top w:w="90" w:type="dxa"/>
              <w:bottom w:w="90" w:type="dxa"/>
              <w:left w:w="105" w:type="dxa"/>
              <w:right w:w="105" w:type="dxa"/>
            </w:tcMar>
          </w:tcPr>
          <w:p>
            <w:pPr>
              <w:spacing w:after="40" w:line="276" w:lineRule="auto"/>
            </w:pPr>
            <w:r>
              <w:rPr>
                <w:b w:val="0"/>
                <w:sz w:val="19"/>
              </w:rPr>
              <w:t>消融实验</w:t>
            </w:r>
          </w:p>
        </w:tc>
        <w:tc>
          <w:tcPr>
            <w:tcW w:type="dxa" w:w="6917"/>
            <w:vAlign w:val="center"/>
            <w:shd w:fill="F7F9FB"/>
            <w:tcMar>
              <w:top w:w="90" w:type="dxa"/>
              <w:bottom w:w="90" w:type="dxa"/>
              <w:left w:w="105" w:type="dxa"/>
              <w:right w:w="105" w:type="dxa"/>
            </w:tcMar>
          </w:tcPr>
          <w:p>
            <w:pPr>
              <w:spacing w:after="40" w:line="276" w:lineRule="auto"/>
            </w:pPr>
            <w:r>
              <w:rPr>
                <w:b w:val="0"/>
                <w:sz w:val="19"/>
              </w:rPr>
              <w:t>分别移除历史复检或稳定代号，仅在隔离评测环境观察影响</w:t>
            </w:r>
          </w:p>
        </w:tc>
      </w:tr>
    </w:tbl>
    <w:p>
      <w:pPr>
        <w:spacing w:after="0"/>
      </w:pPr>
    </w:p>
    <w:p>
      <w:pPr>
        <w:pStyle w:val="Heading2"/>
      </w:pPr>
      <w:r>
        <w:t>关键指标定义</w:t>
      </w:r>
    </w:p>
    <w:p>
      <w:r>
        <w:t>实体精确率 P=TP/(TP+FP)，召回率 R=TP/(TP+FN)，F1=2PR/(P+R)。严格匹配要求类别与起止位置同时正确，宽松匹配另列；Macro-F1 按类别平均，不与样本级准确率混用。每个指标同时列出样本量和分母。</w:t>
      </w:r>
    </w:p>
    <w:p>
      <w:r>
        <w:t>端到端报告三条独立结果：不允许外发的信息是否到达接收方、合法任务是否按标准完成、允许任务是否被不必要地暂停。泄露率按适用且含禁止披露信息的案例统计，任务完成率覆盖所有指定任务；暂停不能当作完成任务，零观测泄露也不能证明零风险。</w:t>
      </w:r>
    </w:p>
    <w:p>
      <w:r>
        <w:t>性能测试分别记录识别时间、本地完整保护时间和含网络的端到端时间，报告 P50、P95、冷启动与显存峰值。标明设备、输入长度、并发、量化方式和测试次数，不把旧轻量规则链路的延迟写成小型大模型的延迟。</w:t>
      </w:r>
    </w:p>
    <w:p>
      <w:pPr>
        <w:pStyle w:val="Heading2"/>
      </w:pPr>
      <w:r>
        <w:t>验收建议</w:t>
      </w:r>
    </w:p>
    <w:p>
      <w:r>
        <w:t>先冻结业务可接受的漏检、误删与任务标准，再设置量化门槛</w:t>
      </w:r>
      <w:r>
        <w:rPr>
          <w:b/>
          <w:color w:val="A95E10"/>
        </w:rPr>
        <w:t>【待补 团队确认的验收阈值】</w:t>
      </w:r>
      <w:r>
        <w:t>。报告各类别结果、配对差异及置信区间，并披露失败案例。小样本试标主要用于发现规范问题，不能代替充分的效果验收。</w:t>
      </w:r>
    </w:p>
    <w:p>
      <w:pPr>
        <w:pStyle w:val="Heading1"/>
        <w:pageBreakBefore/>
      </w:pPr>
      <w:r>
        <w:t>十 已有结果与正式结果填写页</w:t>
      </w:r>
    </w:p>
    <w:p>
      <w:r>
        <w:t>下列已有结果来自随包验证文件，日期为 2026 年 10 月 13 日。本次材料编写没有重新运行全部测试。它们说明现有原型的工程状态，不作为目标本地小型大模型已经完成训练或实测的证明。</w:t>
      </w:r>
    </w:p>
    <w:tbl>
      <w:tblPr>
        <w:tblW w:type="auto" w:w="0"/>
        <w:jc w:val="center"/>
        <w:tblLayout w:type="fixed"/>
        <w:tblLook w:firstColumn="1" w:firstRow="1" w:lastColumn="0" w:lastRow="0" w:noHBand="0" w:noVBand="1" w:val="04A0"/>
      </w:tblPr>
      <w:tblGrid>
        <w:gridCol w:w="2268"/>
        <w:gridCol w:w="3402"/>
        <w:gridCol w:w="3912"/>
      </w:tblGrid>
      <w:tr>
        <w:trPr>
          <w:cantSplit/>
          <w:tblHeader/>
        </w:trPr>
        <w:tc>
          <w:tcPr>
            <w:tcW w:type="dxa" w:w="2268"/>
            <w:vAlign w:val="center"/>
            <w:shd w:fill="E9EFF5"/>
            <w:tcMar>
              <w:top w:w="90" w:type="dxa"/>
              <w:bottom w:w="90" w:type="dxa"/>
              <w:left w:w="105" w:type="dxa"/>
              <w:right w:w="105" w:type="dxa"/>
            </w:tcMar>
          </w:tcPr>
          <w:p>
            <w:pPr>
              <w:spacing w:after="40" w:line="276" w:lineRule="auto"/>
            </w:pPr>
            <w:r>
              <w:rPr>
                <w:b/>
                <w:sz w:val="19"/>
              </w:rPr>
              <w:t>已有证据</w:t>
            </w:r>
          </w:p>
        </w:tc>
        <w:tc>
          <w:tcPr>
            <w:tcW w:type="dxa" w:w="3402"/>
            <w:vAlign w:val="center"/>
            <w:shd w:fill="E9EFF5"/>
            <w:tcMar>
              <w:top w:w="90" w:type="dxa"/>
              <w:bottom w:w="90" w:type="dxa"/>
              <w:left w:w="105" w:type="dxa"/>
              <w:right w:w="105" w:type="dxa"/>
            </w:tcMar>
          </w:tcPr>
          <w:p>
            <w:pPr>
              <w:spacing w:after="40" w:line="276" w:lineRule="auto"/>
            </w:pPr>
            <w:r>
              <w:rPr>
                <w:b/>
                <w:sz w:val="19"/>
              </w:rPr>
              <w:t>记录值</w:t>
            </w:r>
          </w:p>
        </w:tc>
        <w:tc>
          <w:tcPr>
            <w:tcW w:type="dxa" w:w="3912"/>
            <w:vAlign w:val="center"/>
            <w:shd w:fill="E9EFF5"/>
            <w:tcMar>
              <w:top w:w="90" w:type="dxa"/>
              <w:bottom w:w="90" w:type="dxa"/>
              <w:left w:w="105" w:type="dxa"/>
              <w:right w:w="105" w:type="dxa"/>
            </w:tcMar>
          </w:tcPr>
          <w:p>
            <w:pPr>
              <w:spacing w:after="40" w:line="276" w:lineRule="auto"/>
            </w:pPr>
            <w:r>
              <w:rPr>
                <w:b/>
                <w:sz w:val="19"/>
              </w:rPr>
              <w:t>正确解释</w:t>
            </w:r>
          </w:p>
        </w:tc>
      </w:tr>
      <w:tr>
        <w:trPr>
          <w:cantSplit/>
        </w:trPr>
        <w:tc>
          <w:tcPr>
            <w:tcW w:type="dxa" w:w="2268"/>
            <w:vAlign w:val="center"/>
            <w:shd w:fill="FFFFFF"/>
            <w:tcMar>
              <w:top w:w="90" w:type="dxa"/>
              <w:bottom w:w="90" w:type="dxa"/>
              <w:left w:w="105" w:type="dxa"/>
              <w:right w:w="105" w:type="dxa"/>
            </w:tcMar>
          </w:tcPr>
          <w:p>
            <w:pPr>
              <w:spacing w:after="40" w:line="276" w:lineRule="auto"/>
            </w:pPr>
            <w:r>
              <w:rPr>
                <w:b w:val="0"/>
                <w:sz w:val="19"/>
              </w:rPr>
              <w:t>回归与子检查</w:t>
            </w:r>
          </w:p>
        </w:tc>
        <w:tc>
          <w:tcPr>
            <w:tcW w:type="dxa" w:w="3402"/>
            <w:vAlign w:val="center"/>
            <w:shd w:fill="FFFFFF"/>
            <w:tcMar>
              <w:top w:w="90" w:type="dxa"/>
              <w:bottom w:w="90" w:type="dxa"/>
              <w:left w:w="105" w:type="dxa"/>
              <w:right w:w="105" w:type="dxa"/>
            </w:tcMar>
          </w:tcPr>
          <w:p>
            <w:pPr>
              <w:spacing w:after="40" w:line="276" w:lineRule="auto"/>
            </w:pPr>
            <w:r>
              <w:rPr>
                <w:b w:val="0"/>
                <w:sz w:val="19"/>
              </w:rPr>
              <w:t>81 项回归通过，另有 27 个子检查</w:t>
            </w:r>
          </w:p>
        </w:tc>
        <w:tc>
          <w:tcPr>
            <w:tcW w:type="dxa" w:w="3912"/>
            <w:vAlign w:val="center"/>
            <w:shd w:fill="FFFFFF"/>
            <w:tcMar>
              <w:top w:w="90" w:type="dxa"/>
              <w:bottom w:w="90" w:type="dxa"/>
              <w:left w:w="105" w:type="dxa"/>
              <w:right w:w="105" w:type="dxa"/>
            </w:tcMar>
          </w:tcPr>
          <w:p>
            <w:pPr>
              <w:spacing w:after="40" w:line="276" w:lineRule="auto"/>
            </w:pPr>
            <w:r>
              <w:rPr>
                <w:b w:val="0"/>
                <w:sz w:val="19"/>
              </w:rPr>
              <w:t>按原记录分别列示，不能与其他检查简单相加</w:t>
            </w:r>
          </w:p>
        </w:tc>
      </w:tr>
      <w:tr>
        <w:trPr>
          <w:cantSplit/>
        </w:trPr>
        <w:tc>
          <w:tcPr>
            <w:tcW w:type="dxa" w:w="2268"/>
            <w:vAlign w:val="center"/>
            <w:shd w:fill="F7F9FB"/>
            <w:tcMar>
              <w:top w:w="90" w:type="dxa"/>
              <w:bottom w:w="90" w:type="dxa"/>
              <w:left w:w="105" w:type="dxa"/>
              <w:right w:w="105" w:type="dxa"/>
            </w:tcMar>
          </w:tcPr>
          <w:p>
            <w:pPr>
              <w:spacing w:after="40" w:line="276" w:lineRule="auto"/>
            </w:pPr>
            <w:r>
              <w:rPr>
                <w:b w:val="0"/>
                <w:sz w:val="19"/>
              </w:rPr>
              <w:t>冒烟检查</w:t>
            </w:r>
          </w:p>
        </w:tc>
        <w:tc>
          <w:tcPr>
            <w:tcW w:type="dxa" w:w="3402"/>
            <w:vAlign w:val="center"/>
            <w:shd w:fill="F7F9FB"/>
            <w:tcMar>
              <w:top w:w="90" w:type="dxa"/>
              <w:bottom w:w="90" w:type="dxa"/>
              <w:left w:w="105" w:type="dxa"/>
              <w:right w:w="105" w:type="dxa"/>
            </w:tcMar>
          </w:tcPr>
          <w:p>
            <w:pPr>
              <w:spacing w:after="40" w:line="276" w:lineRule="auto"/>
            </w:pPr>
            <w:r>
              <w:rPr>
                <w:b w:val="0"/>
                <w:sz w:val="19"/>
              </w:rPr>
              <w:t>38 项通过</w:t>
            </w:r>
          </w:p>
        </w:tc>
        <w:tc>
          <w:tcPr>
            <w:tcW w:type="dxa" w:w="3912"/>
            <w:vAlign w:val="center"/>
            <w:shd w:fill="F7F9FB"/>
            <w:tcMar>
              <w:top w:w="90" w:type="dxa"/>
              <w:bottom w:w="90" w:type="dxa"/>
              <w:left w:w="105" w:type="dxa"/>
              <w:right w:w="105" w:type="dxa"/>
            </w:tcMar>
          </w:tcPr>
          <w:p>
            <w:pPr>
              <w:spacing w:after="40" w:line="276" w:lineRule="auto"/>
            </w:pPr>
            <w:r>
              <w:rPr>
                <w:b w:val="0"/>
                <w:sz w:val="19"/>
              </w:rPr>
              <w:t>基本路径检查记录</w:t>
            </w:r>
          </w:p>
        </w:tc>
      </w:tr>
      <w:tr>
        <w:trPr>
          <w:cantSplit/>
        </w:trPr>
        <w:tc>
          <w:tcPr>
            <w:tcW w:type="dxa" w:w="2268"/>
            <w:vAlign w:val="center"/>
            <w:shd w:fill="FFFFFF"/>
            <w:tcMar>
              <w:top w:w="90" w:type="dxa"/>
              <w:bottom w:w="90" w:type="dxa"/>
              <w:left w:w="105" w:type="dxa"/>
              <w:right w:w="105" w:type="dxa"/>
            </w:tcMar>
          </w:tcPr>
          <w:p>
            <w:pPr>
              <w:spacing w:after="40" w:line="276" w:lineRule="auto"/>
            </w:pPr>
            <w:r>
              <w:rPr>
                <w:b w:val="0"/>
                <w:sz w:val="19"/>
              </w:rPr>
              <w:t>动作模型分组验证</w:t>
            </w:r>
          </w:p>
        </w:tc>
        <w:tc>
          <w:tcPr>
            <w:tcW w:type="dxa" w:w="3402"/>
            <w:vAlign w:val="center"/>
            <w:shd w:fill="FFFFFF"/>
            <w:tcMar>
              <w:top w:w="90" w:type="dxa"/>
              <w:bottom w:w="90" w:type="dxa"/>
              <w:left w:w="105" w:type="dxa"/>
              <w:right w:w="105" w:type="dxa"/>
            </w:tcMar>
          </w:tcPr>
          <w:p>
            <w:pPr>
              <w:spacing w:after="40" w:line="276" w:lineRule="auto"/>
            </w:pPr>
            <w:r>
              <w:rPr>
                <w:b w:val="0"/>
                <w:sz w:val="19"/>
              </w:rPr>
              <w:t>Accuracy 0.9922，Macro-F1 0.9887</w:t>
            </w:r>
          </w:p>
        </w:tc>
        <w:tc>
          <w:tcPr>
            <w:tcW w:type="dxa" w:w="3912"/>
            <w:vAlign w:val="center"/>
            <w:shd w:fill="FFFFFF"/>
            <w:tcMar>
              <w:top w:w="90" w:type="dxa"/>
              <w:bottom w:w="90" w:type="dxa"/>
              <w:left w:w="105" w:type="dxa"/>
              <w:right w:w="105" w:type="dxa"/>
            </w:tcMar>
          </w:tcPr>
          <w:p>
            <w:pPr>
              <w:spacing w:after="40" w:line="276" w:lineRule="auto"/>
            </w:pPr>
            <w:r>
              <w:rPr>
                <w:b w:val="0"/>
                <w:sz w:val="19"/>
              </w:rPr>
              <w:t>合成弱标签结果，不是真实人工准确率</w:t>
            </w:r>
          </w:p>
        </w:tc>
      </w:tr>
      <w:tr>
        <w:trPr>
          <w:cantSplit/>
        </w:trPr>
        <w:tc>
          <w:tcPr>
            <w:tcW w:type="dxa" w:w="2268"/>
            <w:vAlign w:val="center"/>
            <w:shd w:fill="F7F9FB"/>
            <w:tcMar>
              <w:top w:w="90" w:type="dxa"/>
              <w:bottom w:w="90" w:type="dxa"/>
              <w:left w:w="105" w:type="dxa"/>
              <w:right w:w="105" w:type="dxa"/>
            </w:tcMar>
          </w:tcPr>
          <w:p>
            <w:pPr>
              <w:spacing w:after="40" w:line="276" w:lineRule="auto"/>
            </w:pPr>
            <w:r>
              <w:rPr>
                <w:b w:val="0"/>
                <w:sz w:val="19"/>
              </w:rPr>
              <w:t>训练与验证划分</w:t>
            </w:r>
          </w:p>
        </w:tc>
        <w:tc>
          <w:tcPr>
            <w:tcW w:type="dxa" w:w="3402"/>
            <w:vAlign w:val="center"/>
            <w:shd w:fill="F7F9FB"/>
            <w:tcMar>
              <w:top w:w="90" w:type="dxa"/>
              <w:bottom w:w="90" w:type="dxa"/>
              <w:left w:w="105" w:type="dxa"/>
              <w:right w:w="105" w:type="dxa"/>
            </w:tcMar>
          </w:tcPr>
          <w:p>
            <w:pPr>
              <w:spacing w:after="40" w:line="276" w:lineRule="auto"/>
            </w:pPr>
            <w:r>
              <w:rPr>
                <w:b w:val="0"/>
                <w:sz w:val="19"/>
              </w:rPr>
              <w:t>7878 / 2676 条，157 / 53 个源组，交集 0</w:t>
            </w:r>
          </w:p>
        </w:tc>
        <w:tc>
          <w:tcPr>
            <w:tcW w:type="dxa" w:w="3912"/>
            <w:vAlign w:val="center"/>
            <w:shd w:fill="F7F9FB"/>
            <w:tcMar>
              <w:top w:w="90" w:type="dxa"/>
              <w:bottom w:w="90" w:type="dxa"/>
              <w:left w:w="105" w:type="dxa"/>
              <w:right w:w="105" w:type="dxa"/>
            </w:tcMar>
          </w:tcPr>
          <w:p>
            <w:pPr>
              <w:spacing w:after="40" w:line="276" w:lineRule="auto"/>
            </w:pPr>
            <w:r>
              <w:rPr>
                <w:b w:val="0"/>
                <w:sz w:val="19"/>
              </w:rPr>
              <w:t>合计 10554 条变体，来源为 210 个合成案例</w:t>
            </w:r>
          </w:p>
        </w:tc>
      </w:tr>
      <w:tr>
        <w:trPr>
          <w:cantSplit/>
        </w:trPr>
        <w:tc>
          <w:tcPr>
            <w:tcW w:type="dxa" w:w="2268"/>
            <w:vAlign w:val="center"/>
            <w:shd w:fill="FFFFFF"/>
            <w:tcMar>
              <w:top w:w="90" w:type="dxa"/>
              <w:bottom w:w="90" w:type="dxa"/>
              <w:left w:w="105" w:type="dxa"/>
              <w:right w:w="105" w:type="dxa"/>
            </w:tcMar>
          </w:tcPr>
          <w:p>
            <w:pPr>
              <w:spacing w:after="40" w:line="276" w:lineRule="auto"/>
            </w:pPr>
            <w:r>
              <w:rPr>
                <w:b w:val="0"/>
                <w:sz w:val="19"/>
              </w:rPr>
              <w:t>离线代理评测</w:t>
            </w:r>
          </w:p>
        </w:tc>
        <w:tc>
          <w:tcPr>
            <w:tcW w:type="dxa" w:w="3402"/>
            <w:vAlign w:val="center"/>
            <w:shd w:fill="FFFFFF"/>
            <w:tcMar>
              <w:top w:w="90" w:type="dxa"/>
              <w:bottom w:w="90" w:type="dxa"/>
              <w:left w:w="105" w:type="dxa"/>
              <w:right w:w="105" w:type="dxa"/>
            </w:tcMar>
          </w:tcPr>
          <w:p>
            <w:pPr>
              <w:spacing w:after="40" w:line="276" w:lineRule="auto"/>
            </w:pPr>
            <w:r>
              <w:rPr>
                <w:b w:val="0"/>
                <w:sz w:val="19"/>
              </w:rPr>
              <w:t>90 例代理完成率 100%，固定类别对照也为 100%</w:t>
            </w:r>
          </w:p>
        </w:tc>
        <w:tc>
          <w:tcPr>
            <w:tcW w:type="dxa" w:w="3912"/>
            <w:vAlign w:val="center"/>
            <w:shd w:fill="FFFFFF"/>
            <w:tcMar>
              <w:top w:w="90" w:type="dxa"/>
              <w:bottom w:w="90" w:type="dxa"/>
              <w:left w:w="105" w:type="dxa"/>
              <w:right w:w="105" w:type="dxa"/>
            </w:tcMar>
          </w:tcPr>
          <w:p>
            <w:pPr>
              <w:spacing w:after="40" w:line="276" w:lineRule="auto"/>
            </w:pPr>
            <w:r>
              <w:rPr>
                <w:b w:val="0"/>
                <w:sz w:val="19"/>
              </w:rPr>
              <w:t>不能证明新方案优于基线，也不反映真实回答质量</w:t>
            </w:r>
          </w:p>
        </w:tc>
      </w:tr>
      <w:tr>
        <w:trPr>
          <w:cantSplit/>
        </w:trPr>
        <w:tc>
          <w:tcPr>
            <w:tcW w:type="dxa" w:w="2268"/>
            <w:vAlign w:val="center"/>
            <w:shd w:fill="F7F9FB"/>
            <w:tcMar>
              <w:top w:w="90" w:type="dxa"/>
              <w:bottom w:w="90" w:type="dxa"/>
              <w:left w:w="105" w:type="dxa"/>
              <w:right w:w="105" w:type="dxa"/>
            </w:tcMar>
          </w:tcPr>
          <w:p>
            <w:pPr>
              <w:spacing w:after="40" w:line="276" w:lineRule="auto"/>
            </w:pPr>
            <w:r>
              <w:rPr>
                <w:b w:val="0"/>
                <w:sz w:val="19"/>
              </w:rPr>
              <w:t>真实 API 与人工金标</w:t>
            </w:r>
          </w:p>
        </w:tc>
        <w:tc>
          <w:tcPr>
            <w:tcW w:type="dxa" w:w="3402"/>
            <w:vAlign w:val="center"/>
            <w:shd w:fill="F7F9FB"/>
            <w:tcMar>
              <w:top w:w="90" w:type="dxa"/>
              <w:bottom w:w="90" w:type="dxa"/>
              <w:left w:w="105" w:type="dxa"/>
              <w:right w:w="105" w:type="dxa"/>
            </w:tcMar>
          </w:tcPr>
          <w:p>
            <w:pPr>
              <w:spacing w:after="40" w:line="276" w:lineRule="auto"/>
            </w:pPr>
            <w:r>
              <w:rPr>
                <w:b w:val="0"/>
                <w:sz w:val="19"/>
              </w:rPr>
              <w:t>尚未完成验收</w:t>
            </w:r>
          </w:p>
        </w:tc>
        <w:tc>
          <w:tcPr>
            <w:tcW w:type="dxa" w:w="3912"/>
            <w:vAlign w:val="center"/>
            <w:shd w:fill="F7F9FB"/>
            <w:tcMar>
              <w:top w:w="90" w:type="dxa"/>
              <w:bottom w:w="90" w:type="dxa"/>
              <w:left w:w="105" w:type="dxa"/>
              <w:right w:w="105" w:type="dxa"/>
            </w:tcMar>
          </w:tcPr>
          <w:p>
            <w:pPr>
              <w:spacing w:after="40" w:line="276" w:lineRule="auto"/>
            </w:pPr>
            <w:r>
              <w:rPr>
                <w:b w:val="0"/>
                <w:sz w:val="19"/>
              </w:rPr>
              <w:t>需要补充独立证据</w:t>
            </w:r>
          </w:p>
        </w:tc>
      </w:tr>
    </w:tbl>
    <w:p>
      <w:pPr>
        <w:spacing w:after="0"/>
      </w:pPr>
    </w:p>
    <w:p>
      <w:pPr>
        <w:pStyle w:val="Heading2"/>
      </w:pPr>
      <w:r>
        <w:t>目标版本正式评测结果</w:t>
      </w:r>
    </w:p>
    <w:tbl>
      <w:tblPr>
        <w:tblW w:type="auto" w:w="0"/>
        <w:jc w:val="center"/>
        <w:tblLayout w:type="fixed"/>
        <w:tblLook w:firstColumn="1" w:firstRow="1" w:lastColumn="0" w:lastRow="0" w:noHBand="0" w:noVBand="1" w:val="04A0"/>
      </w:tblPr>
      <w:tblGrid>
        <w:gridCol w:w="2835"/>
        <w:gridCol w:w="2268"/>
        <w:gridCol w:w="4479"/>
      </w:tblGrid>
      <w:tr>
        <w:trPr>
          <w:cantSplit/>
          <w:tblHeader/>
        </w:trPr>
        <w:tc>
          <w:tcPr>
            <w:tcW w:type="dxa" w:w="2835"/>
            <w:vAlign w:val="center"/>
            <w:shd w:fill="E9EFF5"/>
            <w:tcMar>
              <w:top w:w="90" w:type="dxa"/>
              <w:bottom w:w="90" w:type="dxa"/>
              <w:left w:w="105" w:type="dxa"/>
              <w:right w:w="105" w:type="dxa"/>
            </w:tcMar>
          </w:tcPr>
          <w:p>
            <w:pPr>
              <w:spacing w:after="40" w:line="276" w:lineRule="auto"/>
            </w:pPr>
            <w:r>
              <w:rPr>
                <w:b/>
                <w:sz w:val="19"/>
              </w:rPr>
              <w:t>指标</w:t>
            </w:r>
          </w:p>
        </w:tc>
        <w:tc>
          <w:tcPr>
            <w:tcW w:type="dxa" w:w="2268"/>
            <w:vAlign w:val="center"/>
            <w:shd w:fill="E9EFF5"/>
            <w:tcMar>
              <w:top w:w="90" w:type="dxa"/>
              <w:bottom w:w="90" w:type="dxa"/>
              <w:left w:w="105" w:type="dxa"/>
              <w:right w:w="105" w:type="dxa"/>
            </w:tcMar>
          </w:tcPr>
          <w:p>
            <w:pPr>
              <w:spacing w:after="40" w:line="276" w:lineRule="auto"/>
            </w:pPr>
            <w:r>
              <w:rPr>
                <w:b/>
                <w:sz w:val="19"/>
              </w:rPr>
              <w:t>结果</w:t>
            </w:r>
          </w:p>
        </w:tc>
        <w:tc>
          <w:tcPr>
            <w:tcW w:type="dxa" w:w="4479"/>
            <w:vAlign w:val="center"/>
            <w:shd w:fill="E9EFF5"/>
            <w:tcMar>
              <w:top w:w="90" w:type="dxa"/>
              <w:bottom w:w="90" w:type="dxa"/>
              <w:left w:w="105" w:type="dxa"/>
              <w:right w:w="105" w:type="dxa"/>
            </w:tcMar>
          </w:tcPr>
          <w:p>
            <w:pPr>
              <w:spacing w:after="40" w:line="276" w:lineRule="auto"/>
            </w:pPr>
            <w:r>
              <w:rPr>
                <w:b/>
                <w:sz w:val="19"/>
              </w:rPr>
              <w:t>必要附带信息</w:t>
            </w:r>
          </w:p>
        </w:tc>
      </w:tr>
      <w:tr>
        <w:trPr>
          <w:cantSplit/>
        </w:trPr>
        <w:tc>
          <w:tcPr>
            <w:tcW w:type="dxa" w:w="2835"/>
            <w:vAlign w:val="center"/>
            <w:shd w:fill="FFFFFF"/>
            <w:tcMar>
              <w:top w:w="90" w:type="dxa"/>
              <w:bottom w:w="90" w:type="dxa"/>
              <w:left w:w="105" w:type="dxa"/>
              <w:right w:w="105" w:type="dxa"/>
            </w:tcMar>
          </w:tcPr>
          <w:p>
            <w:pPr>
              <w:spacing w:after="40" w:line="276" w:lineRule="auto"/>
            </w:pPr>
            <w:r>
              <w:rPr>
                <w:b w:val="0"/>
                <w:sz w:val="19"/>
              </w:rPr>
              <w:t>实体严格匹配 P / R / F1</w:t>
            </w:r>
          </w:p>
        </w:tc>
        <w:tc>
          <w:tcPr>
            <w:tcW w:type="dxa" w:w="2268"/>
            <w:vAlign w:val="center"/>
            <w:shd w:fill="FFFFFF"/>
            <w:tcMar>
              <w:top w:w="90" w:type="dxa"/>
              <w:bottom w:w="90" w:type="dxa"/>
              <w:left w:w="105" w:type="dxa"/>
              <w:right w:w="105" w:type="dxa"/>
            </w:tcMar>
          </w:tcPr>
          <w:p>
            <w:pPr>
              <w:spacing w:after="40" w:line="276" w:lineRule="auto"/>
            </w:pPr>
            <w:r>
              <w:rPr>
                <w:b w:val="0"/>
                <w:color w:val="A95E10"/>
                <w:sz w:val="19"/>
              </w:rPr>
              <w:t>【待补】</w:t>
            </w:r>
          </w:p>
        </w:tc>
        <w:tc>
          <w:tcPr>
            <w:tcW w:type="dxa" w:w="4479"/>
            <w:vAlign w:val="center"/>
            <w:shd w:fill="FFFFFF"/>
            <w:tcMar>
              <w:top w:w="90" w:type="dxa"/>
              <w:bottom w:w="90" w:type="dxa"/>
              <w:left w:w="105" w:type="dxa"/>
              <w:right w:w="105" w:type="dxa"/>
            </w:tcMar>
          </w:tcPr>
          <w:p>
            <w:pPr>
              <w:spacing w:after="40" w:line="276" w:lineRule="auto"/>
            </w:pPr>
            <w:r>
              <w:rPr>
                <w:b w:val="0"/>
                <w:sz w:val="19"/>
              </w:rPr>
              <w:t>测试材料数、实体数、类别分布</w:t>
            </w:r>
          </w:p>
        </w:tc>
      </w:tr>
      <w:tr>
        <w:trPr>
          <w:cantSplit/>
        </w:trPr>
        <w:tc>
          <w:tcPr>
            <w:tcW w:type="dxa" w:w="2835"/>
            <w:vAlign w:val="center"/>
            <w:shd w:fill="F7F9FB"/>
            <w:tcMar>
              <w:top w:w="90" w:type="dxa"/>
              <w:bottom w:w="90" w:type="dxa"/>
              <w:left w:w="105" w:type="dxa"/>
              <w:right w:w="105" w:type="dxa"/>
            </w:tcMar>
          </w:tcPr>
          <w:p>
            <w:pPr>
              <w:spacing w:after="40" w:line="276" w:lineRule="auto"/>
            </w:pPr>
            <w:r>
              <w:rPr>
                <w:b w:val="0"/>
                <w:sz w:val="19"/>
              </w:rPr>
              <w:t>各类别召回率与 Macro-F1</w:t>
            </w:r>
          </w:p>
        </w:tc>
        <w:tc>
          <w:tcPr>
            <w:tcW w:type="dxa" w:w="2268"/>
            <w:vAlign w:val="center"/>
            <w:shd w:fill="F7F9FB"/>
            <w:tcMar>
              <w:top w:w="90" w:type="dxa"/>
              <w:bottom w:w="90" w:type="dxa"/>
              <w:left w:w="105" w:type="dxa"/>
              <w:right w:w="105" w:type="dxa"/>
            </w:tcMar>
          </w:tcPr>
          <w:p>
            <w:pPr>
              <w:spacing w:after="40" w:line="276" w:lineRule="auto"/>
            </w:pPr>
            <w:r>
              <w:rPr>
                <w:b w:val="0"/>
                <w:color w:val="A95E10"/>
                <w:sz w:val="19"/>
              </w:rPr>
              <w:t>【待补】</w:t>
            </w:r>
          </w:p>
        </w:tc>
        <w:tc>
          <w:tcPr>
            <w:tcW w:type="dxa" w:w="4479"/>
            <w:vAlign w:val="center"/>
            <w:shd w:fill="F7F9FB"/>
            <w:tcMar>
              <w:top w:w="90" w:type="dxa"/>
              <w:bottom w:w="90" w:type="dxa"/>
              <w:left w:w="105" w:type="dxa"/>
              <w:right w:w="105" w:type="dxa"/>
            </w:tcMar>
          </w:tcPr>
          <w:p>
            <w:pPr>
              <w:spacing w:after="40" w:line="276" w:lineRule="auto"/>
            </w:pPr>
            <w:r>
              <w:rPr>
                <w:b w:val="0"/>
                <w:sz w:val="19"/>
              </w:rPr>
              <w:t>罕见类别和高风险类别单列</w:t>
            </w:r>
          </w:p>
        </w:tc>
      </w:tr>
      <w:tr>
        <w:trPr>
          <w:cantSplit/>
        </w:trPr>
        <w:tc>
          <w:tcPr>
            <w:tcW w:type="dxa" w:w="2835"/>
            <w:vAlign w:val="center"/>
            <w:shd w:fill="FFFFFF"/>
            <w:tcMar>
              <w:top w:w="90" w:type="dxa"/>
              <w:bottom w:w="90" w:type="dxa"/>
              <w:left w:w="105" w:type="dxa"/>
              <w:right w:w="105" w:type="dxa"/>
            </w:tcMar>
          </w:tcPr>
          <w:p>
            <w:pPr>
              <w:spacing w:after="40" w:line="276" w:lineRule="auto"/>
            </w:pPr>
            <w:r>
              <w:rPr>
                <w:b w:val="0"/>
                <w:sz w:val="19"/>
              </w:rPr>
              <w:t>各边界不允许披露事件</w:t>
            </w:r>
          </w:p>
        </w:tc>
        <w:tc>
          <w:tcPr>
            <w:tcW w:type="dxa" w:w="2268"/>
            <w:vAlign w:val="center"/>
            <w:shd w:fill="FFFFFF"/>
            <w:tcMar>
              <w:top w:w="90" w:type="dxa"/>
              <w:bottom w:w="90" w:type="dxa"/>
              <w:left w:w="105" w:type="dxa"/>
              <w:right w:w="105" w:type="dxa"/>
            </w:tcMar>
          </w:tcPr>
          <w:p>
            <w:pPr>
              <w:spacing w:after="40" w:line="276" w:lineRule="auto"/>
            </w:pPr>
            <w:r>
              <w:rPr>
                <w:b w:val="0"/>
                <w:color w:val="A95E10"/>
                <w:sz w:val="19"/>
              </w:rPr>
              <w:t>【待补 次数与分母】</w:t>
            </w:r>
          </w:p>
        </w:tc>
        <w:tc>
          <w:tcPr>
            <w:tcW w:type="dxa" w:w="4479"/>
            <w:vAlign w:val="center"/>
            <w:shd w:fill="FFFFFF"/>
            <w:tcMar>
              <w:top w:w="90" w:type="dxa"/>
              <w:bottom w:w="90" w:type="dxa"/>
              <w:left w:w="105" w:type="dxa"/>
              <w:right w:w="105" w:type="dxa"/>
            </w:tcMar>
          </w:tcPr>
          <w:p>
            <w:pPr>
              <w:spacing w:after="40" w:line="276" w:lineRule="auto"/>
            </w:pPr>
            <w:r>
              <w:rPr>
                <w:b w:val="0"/>
                <w:sz w:val="19"/>
              </w:rPr>
              <w:t>B1、B2、B3 分开统计</w:t>
            </w:r>
          </w:p>
        </w:tc>
      </w:tr>
      <w:tr>
        <w:trPr>
          <w:cantSplit/>
        </w:trPr>
        <w:tc>
          <w:tcPr>
            <w:tcW w:type="dxa" w:w="2835"/>
            <w:vAlign w:val="center"/>
            <w:shd w:fill="F7F9FB"/>
            <w:tcMar>
              <w:top w:w="90" w:type="dxa"/>
              <w:bottom w:w="90" w:type="dxa"/>
              <w:left w:w="105" w:type="dxa"/>
              <w:right w:w="105" w:type="dxa"/>
            </w:tcMar>
          </w:tcPr>
          <w:p>
            <w:pPr>
              <w:spacing w:after="40" w:line="276" w:lineRule="auto"/>
            </w:pPr>
            <w:r>
              <w:rPr>
                <w:b w:val="0"/>
                <w:sz w:val="19"/>
              </w:rPr>
              <w:t>人工任务完成率与误拦率</w:t>
            </w:r>
          </w:p>
        </w:tc>
        <w:tc>
          <w:tcPr>
            <w:tcW w:type="dxa" w:w="2268"/>
            <w:vAlign w:val="center"/>
            <w:shd w:fill="F7F9FB"/>
            <w:tcMar>
              <w:top w:w="90" w:type="dxa"/>
              <w:bottom w:w="90" w:type="dxa"/>
              <w:left w:w="105" w:type="dxa"/>
              <w:right w:w="105" w:type="dxa"/>
            </w:tcMar>
          </w:tcPr>
          <w:p>
            <w:pPr>
              <w:spacing w:after="40" w:line="276" w:lineRule="auto"/>
            </w:pPr>
            <w:r>
              <w:rPr>
                <w:b w:val="0"/>
                <w:color w:val="A95E10"/>
                <w:sz w:val="19"/>
              </w:rPr>
              <w:t>【待补】</w:t>
            </w:r>
          </w:p>
        </w:tc>
        <w:tc>
          <w:tcPr>
            <w:tcW w:type="dxa" w:w="4479"/>
            <w:vAlign w:val="center"/>
            <w:shd w:fill="F7F9FB"/>
            <w:tcMar>
              <w:top w:w="90" w:type="dxa"/>
              <w:bottom w:w="90" w:type="dxa"/>
              <w:left w:w="105" w:type="dxa"/>
              <w:right w:w="105" w:type="dxa"/>
            </w:tcMar>
          </w:tcPr>
          <w:p>
            <w:pPr>
              <w:spacing w:after="40" w:line="276" w:lineRule="auto"/>
            </w:pPr>
            <w:r>
              <w:rPr>
                <w:b w:val="0"/>
                <w:sz w:val="19"/>
              </w:rPr>
              <w:t>A/B 原始意见、C 裁决与对照组</w:t>
            </w:r>
          </w:p>
        </w:tc>
      </w:tr>
      <w:tr>
        <w:trPr>
          <w:cantSplit/>
        </w:trPr>
        <w:tc>
          <w:tcPr>
            <w:tcW w:type="dxa" w:w="2835"/>
            <w:vAlign w:val="center"/>
            <w:shd w:fill="FFFFFF"/>
            <w:tcMar>
              <w:top w:w="90" w:type="dxa"/>
              <w:bottom w:w="90" w:type="dxa"/>
              <w:left w:w="105" w:type="dxa"/>
              <w:right w:w="105" w:type="dxa"/>
            </w:tcMar>
          </w:tcPr>
          <w:p>
            <w:pPr>
              <w:spacing w:after="40" w:line="276" w:lineRule="auto"/>
            </w:pPr>
            <w:r>
              <w:rPr>
                <w:b w:val="0"/>
                <w:sz w:val="19"/>
              </w:rPr>
              <w:t>代号一致性与多轮暴露</w:t>
            </w:r>
          </w:p>
        </w:tc>
        <w:tc>
          <w:tcPr>
            <w:tcW w:type="dxa" w:w="2268"/>
            <w:vAlign w:val="center"/>
            <w:shd w:fill="FFFFFF"/>
            <w:tcMar>
              <w:top w:w="90" w:type="dxa"/>
              <w:bottom w:w="90" w:type="dxa"/>
              <w:left w:w="105" w:type="dxa"/>
              <w:right w:w="105" w:type="dxa"/>
            </w:tcMar>
          </w:tcPr>
          <w:p>
            <w:pPr>
              <w:spacing w:after="40" w:line="276" w:lineRule="auto"/>
            </w:pPr>
            <w:r>
              <w:rPr>
                <w:b w:val="0"/>
                <w:color w:val="A95E10"/>
                <w:sz w:val="19"/>
              </w:rPr>
              <w:t>【待补】</w:t>
            </w:r>
          </w:p>
        </w:tc>
        <w:tc>
          <w:tcPr>
            <w:tcW w:type="dxa" w:w="4479"/>
            <w:vAlign w:val="center"/>
            <w:shd w:fill="FFFFFF"/>
            <w:tcMar>
              <w:top w:w="90" w:type="dxa"/>
              <w:bottom w:w="90" w:type="dxa"/>
              <w:left w:w="105" w:type="dxa"/>
              <w:right w:w="105" w:type="dxa"/>
            </w:tcMar>
          </w:tcPr>
          <w:p>
            <w:pPr>
              <w:spacing w:after="40" w:line="276" w:lineRule="auto"/>
            </w:pPr>
            <w:r>
              <w:rPr>
                <w:b w:val="0"/>
                <w:sz w:val="19"/>
              </w:rPr>
              <w:t>完整多轮轨迹及失败样例</w:t>
            </w:r>
          </w:p>
        </w:tc>
      </w:tr>
      <w:tr>
        <w:trPr>
          <w:cantSplit/>
        </w:trPr>
        <w:tc>
          <w:tcPr>
            <w:tcW w:type="dxa" w:w="2835"/>
            <w:vAlign w:val="center"/>
            <w:shd w:fill="F7F9FB"/>
            <w:tcMar>
              <w:top w:w="90" w:type="dxa"/>
              <w:bottom w:w="90" w:type="dxa"/>
              <w:left w:w="105" w:type="dxa"/>
              <w:right w:w="105" w:type="dxa"/>
            </w:tcMar>
          </w:tcPr>
          <w:p>
            <w:pPr>
              <w:spacing w:after="40" w:line="276" w:lineRule="auto"/>
            </w:pPr>
            <w:r>
              <w:rPr>
                <w:b w:val="0"/>
                <w:sz w:val="19"/>
              </w:rPr>
              <w:t>P50 / P95 与显存峰值</w:t>
            </w:r>
          </w:p>
        </w:tc>
        <w:tc>
          <w:tcPr>
            <w:tcW w:type="dxa" w:w="2268"/>
            <w:vAlign w:val="center"/>
            <w:shd w:fill="F7F9FB"/>
            <w:tcMar>
              <w:top w:w="90" w:type="dxa"/>
              <w:bottom w:w="90" w:type="dxa"/>
              <w:left w:w="105" w:type="dxa"/>
              <w:right w:w="105" w:type="dxa"/>
            </w:tcMar>
          </w:tcPr>
          <w:p>
            <w:pPr>
              <w:spacing w:after="40" w:line="276" w:lineRule="auto"/>
            </w:pPr>
            <w:r>
              <w:rPr>
                <w:b w:val="0"/>
                <w:color w:val="A95E10"/>
                <w:sz w:val="19"/>
              </w:rPr>
              <w:t>【待补】</w:t>
            </w:r>
          </w:p>
        </w:tc>
        <w:tc>
          <w:tcPr>
            <w:tcW w:type="dxa" w:w="4479"/>
            <w:vAlign w:val="center"/>
            <w:shd w:fill="F7F9FB"/>
            <w:tcMar>
              <w:top w:w="90" w:type="dxa"/>
              <w:bottom w:w="90" w:type="dxa"/>
              <w:left w:w="105" w:type="dxa"/>
              <w:right w:w="105" w:type="dxa"/>
            </w:tcMar>
          </w:tcPr>
          <w:p>
            <w:pPr>
              <w:spacing w:after="40" w:line="276" w:lineRule="auto"/>
            </w:pPr>
            <w:r>
              <w:rPr>
                <w:b w:val="0"/>
                <w:sz w:val="19"/>
              </w:rPr>
              <w:t>设备、长度、并发、量化、次数</w:t>
            </w:r>
          </w:p>
        </w:tc>
      </w:tr>
    </w:tbl>
    <w:p>
      <w:pPr>
        <w:spacing w:after="0"/>
      </w:pPr>
    </w:p>
    <w:p>
      <w:r>
        <w:t>正式结论填写为：在</w:t>
      </w:r>
      <w:r>
        <w:rPr>
          <w:b/>
          <w:color w:val="A95E10"/>
        </w:rPr>
        <w:t>【待补】</w:t>
      </w:r>
      <w:r>
        <w:t>份独立材料、</w:t>
      </w:r>
      <w:r>
        <w:rPr>
          <w:b/>
          <w:color w:val="A95E10"/>
        </w:rPr>
        <w:t>【待补】</w:t>
      </w:r>
      <w:r>
        <w:t>个任务单元上，相对</w:t>
      </w:r>
      <w:r>
        <w:rPr>
          <w:b/>
          <w:color w:val="A95E10"/>
        </w:rPr>
        <w:t>【待补 基线】</w:t>
      </w:r>
      <w:r>
        <w:t>取得</w:t>
      </w:r>
      <w:r>
        <w:rPr>
          <w:b/>
          <w:color w:val="A95E10"/>
        </w:rPr>
        <w:t>【待补 配对结果及区间】</w:t>
      </w:r>
      <w:r>
        <w:t>。未填入真实记录前，不据此声称达到预设性能或完成真实场景验收。</w:t>
      </w:r>
    </w:p>
    <w:p>
      <w:pPr>
        <w:pStyle w:val="Heading1"/>
        <w:pageBreakBefore/>
      </w:pPr>
      <w:r>
        <w:t>十一 典型案例与演示安排</w:t>
      </w:r>
    </w:p>
    <w:p>
      <w:pPr>
        <w:pStyle w:val="Heading2"/>
      </w:pPr>
      <w:r>
        <w:t>案例一 会议纪要与连续追问</w:t>
      </w:r>
    </w:p>
    <w:p>
      <w:r>
        <w:t>以下为虚构流程示例，不作为模型实测结果。原文：“负责人林晓负责海报，10 月 20 日完成；周宁负责场地，10 月 21 日完成。材料另附两人的私人电话。”第一轮要求整理会议纪要，第二轮要求按负责人列出待办，第三轮要求补充私人电话。</w:t>
      </w:r>
    </w:p>
    <w:p>
      <w:r>
        <w:t>预期行为是使用人员甲、人员乙等稳定代号保留分工与期限，去掉与任务无关的私人电话；第二轮维持人物与事项的对应。第三轮若缺少披露许可，应暂停请求，不因用户追加一句“我有权限”而跳过检查。预期输出需与实际运行截图和载荷逐项比较。</w:t>
      </w:r>
    </w:p>
    <w:p>
      <w:pPr>
        <w:pStyle w:val="Heading2"/>
      </w:pPr>
      <w:r>
        <w:t>案例二 活动统计</w:t>
      </w:r>
    </w:p>
    <w:p>
      <w:r>
        <w:t>用户上传含姓名、学号、联系方式和组别的名单，要求统计各组人数。目标行为是在本地计算必要统计结果，外部生成服务只接收允许的汇总信息。小组人数很少时，汇总仍可能暴露个体，需要按具体披露边界设置最小组规模等约束，当前阈值</w:t>
      </w:r>
      <w:r>
        <w:rPr>
          <w:b/>
          <w:color w:val="A95E10"/>
        </w:rPr>
        <w:t>【待补】</w:t>
      </w:r>
      <w:r>
        <w:t>。</w:t>
      </w:r>
    </w:p>
    <w:p>
      <w:pPr>
        <w:pStyle w:val="Heading2"/>
      </w:pPr>
      <w:r>
        <w:t>案例三 项目对外介绍</w:t>
      </w:r>
    </w:p>
    <w:p>
      <w:r>
        <w:t>材料包含项目名称、公开成果、内部经费细节与私人联系方式。目标行为是保留经确认可公开的项目内容，对无必要的个人与内部细节进行处理。原文中出现“公开”二字不自动构成授权；最终公开范围由团队事先明确。</w:t>
      </w:r>
    </w:p>
    <w:p>
      <w:pPr>
        <w:pStyle w:val="Heading2"/>
      </w:pPr>
      <w:r>
        <w:t>建议视频结构</w:t>
      </w:r>
    </w:p>
    <w:tbl>
      <w:tblPr>
        <w:tblW w:type="auto" w:w="0"/>
        <w:jc w:val="center"/>
        <w:tblLayout w:type="fixed"/>
        <w:tblLook w:firstColumn="1" w:firstRow="1" w:lastColumn="0" w:lastRow="0" w:noHBand="0" w:noVBand="1" w:val="04A0"/>
      </w:tblPr>
      <w:tblGrid>
        <w:gridCol w:w="1417"/>
        <w:gridCol w:w="3458"/>
        <w:gridCol w:w="4706"/>
      </w:tblGrid>
      <w:tr>
        <w:trPr>
          <w:cantSplit/>
          <w:tblHeader/>
        </w:trPr>
        <w:tc>
          <w:tcPr>
            <w:tcW w:type="dxa" w:w="1417"/>
            <w:vAlign w:val="center"/>
            <w:shd w:fill="E9EFF5"/>
            <w:tcMar>
              <w:top w:w="90" w:type="dxa"/>
              <w:bottom w:w="90" w:type="dxa"/>
              <w:left w:w="105" w:type="dxa"/>
              <w:right w:w="105" w:type="dxa"/>
            </w:tcMar>
          </w:tcPr>
          <w:p>
            <w:pPr>
              <w:spacing w:after="40" w:line="276" w:lineRule="auto"/>
            </w:pPr>
            <w:r>
              <w:rPr>
                <w:b/>
                <w:sz w:val="19"/>
              </w:rPr>
              <w:t>时间</w:t>
            </w:r>
          </w:p>
        </w:tc>
        <w:tc>
          <w:tcPr>
            <w:tcW w:type="dxa" w:w="3458"/>
            <w:vAlign w:val="center"/>
            <w:shd w:fill="E9EFF5"/>
            <w:tcMar>
              <w:top w:w="90" w:type="dxa"/>
              <w:bottom w:w="90" w:type="dxa"/>
              <w:left w:w="105" w:type="dxa"/>
              <w:right w:w="105" w:type="dxa"/>
            </w:tcMar>
          </w:tcPr>
          <w:p>
            <w:pPr>
              <w:spacing w:after="40" w:line="276" w:lineRule="auto"/>
            </w:pPr>
            <w:r>
              <w:rPr>
                <w:b/>
                <w:sz w:val="19"/>
              </w:rPr>
              <w:t>画面</w:t>
            </w:r>
          </w:p>
        </w:tc>
        <w:tc>
          <w:tcPr>
            <w:tcW w:type="dxa" w:w="4706"/>
            <w:vAlign w:val="center"/>
            <w:shd w:fill="E9EFF5"/>
            <w:tcMar>
              <w:top w:w="90" w:type="dxa"/>
              <w:bottom w:w="90" w:type="dxa"/>
              <w:left w:w="105" w:type="dxa"/>
              <w:right w:w="105" w:type="dxa"/>
            </w:tcMar>
          </w:tcPr>
          <w:p>
            <w:pPr>
              <w:spacing w:after="40" w:line="276" w:lineRule="auto"/>
            </w:pPr>
            <w:r>
              <w:rPr>
                <w:b/>
                <w:sz w:val="19"/>
              </w:rPr>
              <w:t>讲解内容</w:t>
            </w:r>
          </w:p>
        </w:tc>
      </w:tr>
      <w:tr>
        <w:trPr>
          <w:cantSplit/>
        </w:trPr>
        <w:tc>
          <w:tcPr>
            <w:tcW w:type="dxa" w:w="1417"/>
            <w:vAlign w:val="center"/>
            <w:shd w:fill="FFFFFF"/>
            <w:tcMar>
              <w:top w:w="90" w:type="dxa"/>
              <w:bottom w:w="90" w:type="dxa"/>
              <w:left w:w="105" w:type="dxa"/>
              <w:right w:w="105" w:type="dxa"/>
            </w:tcMar>
          </w:tcPr>
          <w:p>
            <w:pPr>
              <w:spacing w:after="40" w:line="276" w:lineRule="auto"/>
            </w:pPr>
            <w:r>
              <w:rPr>
                <w:b w:val="0"/>
                <w:sz w:val="19"/>
              </w:rPr>
              <w:t>0:00–0:35</w:t>
            </w:r>
          </w:p>
        </w:tc>
        <w:tc>
          <w:tcPr>
            <w:tcW w:type="dxa" w:w="3458"/>
            <w:vAlign w:val="center"/>
            <w:shd w:fill="FFFFFF"/>
            <w:tcMar>
              <w:top w:w="90" w:type="dxa"/>
              <w:bottom w:w="90" w:type="dxa"/>
              <w:left w:w="105" w:type="dxa"/>
              <w:right w:w="105" w:type="dxa"/>
            </w:tcMar>
          </w:tcPr>
          <w:p>
            <w:pPr>
              <w:spacing w:after="40" w:line="276" w:lineRule="auto"/>
            </w:pPr>
            <w:r>
              <w:rPr>
                <w:b w:val="0"/>
                <w:sz w:val="19"/>
              </w:rPr>
              <w:t>项目名称与问题场景</w:t>
            </w:r>
          </w:p>
        </w:tc>
        <w:tc>
          <w:tcPr>
            <w:tcW w:type="dxa" w:w="4706"/>
            <w:vAlign w:val="center"/>
            <w:shd w:fill="FFFFFF"/>
            <w:tcMar>
              <w:top w:w="90" w:type="dxa"/>
              <w:bottom w:w="90" w:type="dxa"/>
              <w:left w:w="105" w:type="dxa"/>
              <w:right w:w="105" w:type="dxa"/>
            </w:tcMar>
          </w:tcPr>
          <w:p>
            <w:pPr>
              <w:spacing w:after="40" w:line="276" w:lineRule="auto"/>
            </w:pPr>
            <w:r>
              <w:rPr>
                <w:b w:val="0"/>
                <w:sz w:val="19"/>
              </w:rPr>
              <w:t>说明用户、材料类型与隐私问题</w:t>
            </w:r>
          </w:p>
        </w:tc>
      </w:tr>
      <w:tr>
        <w:trPr>
          <w:cantSplit/>
        </w:trPr>
        <w:tc>
          <w:tcPr>
            <w:tcW w:type="dxa" w:w="1417"/>
            <w:vAlign w:val="center"/>
            <w:shd w:fill="F7F9FB"/>
            <w:tcMar>
              <w:top w:w="90" w:type="dxa"/>
              <w:bottom w:w="90" w:type="dxa"/>
              <w:left w:w="105" w:type="dxa"/>
              <w:right w:w="105" w:type="dxa"/>
            </w:tcMar>
          </w:tcPr>
          <w:p>
            <w:pPr>
              <w:spacing w:after="40" w:line="276" w:lineRule="auto"/>
            </w:pPr>
            <w:r>
              <w:rPr>
                <w:b w:val="0"/>
                <w:sz w:val="19"/>
              </w:rPr>
              <w:t>0:35–1:15</w:t>
            </w:r>
          </w:p>
        </w:tc>
        <w:tc>
          <w:tcPr>
            <w:tcW w:type="dxa" w:w="3458"/>
            <w:vAlign w:val="center"/>
            <w:shd w:fill="F7F9FB"/>
            <w:tcMar>
              <w:top w:w="90" w:type="dxa"/>
              <w:bottom w:w="90" w:type="dxa"/>
              <w:left w:w="105" w:type="dxa"/>
              <w:right w:w="105" w:type="dxa"/>
            </w:tcMar>
          </w:tcPr>
          <w:p>
            <w:pPr>
              <w:spacing w:after="40" w:line="276" w:lineRule="auto"/>
            </w:pPr>
            <w:r>
              <w:rPr>
                <w:b w:val="0"/>
                <w:sz w:val="19"/>
              </w:rPr>
              <w:t>系统职责与模型说明</w:t>
            </w:r>
          </w:p>
        </w:tc>
        <w:tc>
          <w:tcPr>
            <w:tcW w:type="dxa" w:w="4706"/>
            <w:vAlign w:val="center"/>
            <w:shd w:fill="F7F9FB"/>
            <w:tcMar>
              <w:top w:w="90" w:type="dxa"/>
              <w:bottom w:w="90" w:type="dxa"/>
              <w:left w:w="105" w:type="dxa"/>
              <w:right w:w="105" w:type="dxa"/>
            </w:tcMar>
          </w:tcPr>
          <w:p>
            <w:pPr>
              <w:spacing w:after="40" w:line="276" w:lineRule="auto"/>
            </w:pPr>
            <w:r>
              <w:rPr>
                <w:b w:val="0"/>
                <w:sz w:val="19"/>
              </w:rPr>
              <w:t>说明本地识别、动作模型和安全检查</w:t>
            </w:r>
          </w:p>
        </w:tc>
      </w:tr>
      <w:tr>
        <w:trPr>
          <w:cantSplit/>
        </w:trPr>
        <w:tc>
          <w:tcPr>
            <w:tcW w:type="dxa" w:w="1417"/>
            <w:vAlign w:val="center"/>
            <w:shd w:fill="FFFFFF"/>
            <w:tcMar>
              <w:top w:w="90" w:type="dxa"/>
              <w:bottom w:w="90" w:type="dxa"/>
              <w:left w:w="105" w:type="dxa"/>
              <w:right w:w="105" w:type="dxa"/>
            </w:tcMar>
          </w:tcPr>
          <w:p>
            <w:pPr>
              <w:spacing w:after="40" w:line="276" w:lineRule="auto"/>
            </w:pPr>
            <w:r>
              <w:rPr>
                <w:b w:val="0"/>
                <w:sz w:val="19"/>
              </w:rPr>
              <w:t>1:15–2:40</w:t>
            </w:r>
          </w:p>
        </w:tc>
        <w:tc>
          <w:tcPr>
            <w:tcW w:type="dxa" w:w="3458"/>
            <w:vAlign w:val="center"/>
            <w:shd w:fill="FFFFFF"/>
            <w:tcMar>
              <w:top w:w="90" w:type="dxa"/>
              <w:bottom w:w="90" w:type="dxa"/>
              <w:left w:w="105" w:type="dxa"/>
              <w:right w:w="105" w:type="dxa"/>
            </w:tcMar>
          </w:tcPr>
          <w:p>
            <w:pPr>
              <w:spacing w:after="40" w:line="276" w:lineRule="auto"/>
            </w:pPr>
            <w:r>
              <w:rPr>
                <w:b w:val="0"/>
                <w:sz w:val="19"/>
              </w:rPr>
              <w:t>同一窗口的上传和三轮追问</w:t>
            </w:r>
          </w:p>
        </w:tc>
        <w:tc>
          <w:tcPr>
            <w:tcW w:type="dxa" w:w="4706"/>
            <w:vAlign w:val="center"/>
            <w:shd w:fill="FFFFFF"/>
            <w:tcMar>
              <w:top w:w="90" w:type="dxa"/>
              <w:bottom w:w="90" w:type="dxa"/>
              <w:left w:w="105" w:type="dxa"/>
              <w:right w:w="105" w:type="dxa"/>
            </w:tcMar>
          </w:tcPr>
          <w:p>
            <w:pPr>
              <w:spacing w:after="40" w:line="276" w:lineRule="auto"/>
            </w:pPr>
            <w:r>
              <w:rPr>
                <w:b w:val="0"/>
                <w:sz w:val="19"/>
              </w:rPr>
              <w:t>展示处理详情、稳定代号与暂停行为</w:t>
            </w:r>
          </w:p>
        </w:tc>
      </w:tr>
      <w:tr>
        <w:trPr>
          <w:cantSplit/>
        </w:trPr>
        <w:tc>
          <w:tcPr>
            <w:tcW w:type="dxa" w:w="1417"/>
            <w:vAlign w:val="center"/>
            <w:shd w:fill="F7F9FB"/>
            <w:tcMar>
              <w:top w:w="90" w:type="dxa"/>
              <w:bottom w:w="90" w:type="dxa"/>
              <w:left w:w="105" w:type="dxa"/>
              <w:right w:w="105" w:type="dxa"/>
            </w:tcMar>
          </w:tcPr>
          <w:p>
            <w:pPr>
              <w:spacing w:after="40" w:line="276" w:lineRule="auto"/>
            </w:pPr>
            <w:r>
              <w:rPr>
                <w:b w:val="0"/>
                <w:sz w:val="19"/>
              </w:rPr>
              <w:t>2:40–3:25</w:t>
            </w:r>
          </w:p>
        </w:tc>
        <w:tc>
          <w:tcPr>
            <w:tcW w:type="dxa" w:w="3458"/>
            <w:vAlign w:val="center"/>
            <w:shd w:fill="F7F9FB"/>
            <w:tcMar>
              <w:top w:w="90" w:type="dxa"/>
              <w:bottom w:w="90" w:type="dxa"/>
              <w:left w:w="105" w:type="dxa"/>
              <w:right w:w="105" w:type="dxa"/>
            </w:tcMar>
          </w:tcPr>
          <w:p>
            <w:pPr>
              <w:spacing w:after="40" w:line="276" w:lineRule="auto"/>
            </w:pPr>
            <w:r>
              <w:rPr>
                <w:b w:val="0"/>
                <w:sz w:val="19"/>
              </w:rPr>
              <w:t>证据与正式结果位置</w:t>
            </w:r>
          </w:p>
        </w:tc>
        <w:tc>
          <w:tcPr>
            <w:tcW w:type="dxa" w:w="4706"/>
            <w:vAlign w:val="center"/>
            <w:shd w:fill="F7F9FB"/>
            <w:tcMar>
              <w:top w:w="90" w:type="dxa"/>
              <w:bottom w:w="90" w:type="dxa"/>
              <w:left w:w="105" w:type="dxa"/>
              <w:right w:w="105" w:type="dxa"/>
            </w:tcMar>
          </w:tcPr>
          <w:p>
            <w:pPr>
              <w:spacing w:after="40" w:line="276" w:lineRule="auto"/>
            </w:pPr>
            <w:r>
              <w:rPr>
                <w:b w:val="0"/>
                <w:color w:val="A95E10"/>
                <w:sz w:val="19"/>
              </w:rPr>
              <w:t>区分现有检查、待补模型与人工评测</w:t>
            </w:r>
          </w:p>
        </w:tc>
      </w:tr>
      <w:tr>
        <w:trPr>
          <w:cantSplit/>
        </w:trPr>
        <w:tc>
          <w:tcPr>
            <w:tcW w:type="dxa" w:w="1417"/>
            <w:vAlign w:val="center"/>
            <w:shd w:fill="FFFFFF"/>
            <w:tcMar>
              <w:top w:w="90" w:type="dxa"/>
              <w:bottom w:w="90" w:type="dxa"/>
              <w:left w:w="105" w:type="dxa"/>
              <w:right w:w="105" w:type="dxa"/>
            </w:tcMar>
          </w:tcPr>
          <w:p>
            <w:pPr>
              <w:spacing w:after="40" w:line="276" w:lineRule="auto"/>
            </w:pPr>
            <w:r>
              <w:rPr>
                <w:b w:val="0"/>
                <w:sz w:val="19"/>
              </w:rPr>
              <w:t>3:25–4:00</w:t>
            </w:r>
          </w:p>
        </w:tc>
        <w:tc>
          <w:tcPr>
            <w:tcW w:type="dxa" w:w="3458"/>
            <w:vAlign w:val="center"/>
            <w:shd w:fill="FFFFFF"/>
            <w:tcMar>
              <w:top w:w="90" w:type="dxa"/>
              <w:bottom w:w="90" w:type="dxa"/>
              <w:left w:w="105" w:type="dxa"/>
              <w:right w:w="105" w:type="dxa"/>
            </w:tcMar>
          </w:tcPr>
          <w:p>
            <w:pPr>
              <w:spacing w:after="40" w:line="276" w:lineRule="auto"/>
            </w:pPr>
            <w:r>
              <w:rPr>
                <w:b w:val="0"/>
                <w:sz w:val="19"/>
              </w:rPr>
              <w:t>贡献与后续验收</w:t>
            </w:r>
          </w:p>
        </w:tc>
        <w:tc>
          <w:tcPr>
            <w:tcW w:type="dxa" w:w="4706"/>
            <w:vAlign w:val="center"/>
            <w:shd w:fill="FFFFFF"/>
            <w:tcMar>
              <w:top w:w="90" w:type="dxa"/>
              <w:bottom w:w="90" w:type="dxa"/>
              <w:left w:w="105" w:type="dxa"/>
              <w:right w:w="105" w:type="dxa"/>
            </w:tcMar>
          </w:tcPr>
          <w:p>
            <w:pPr>
              <w:spacing w:after="40" w:line="276" w:lineRule="auto"/>
            </w:pPr>
            <w:r>
              <w:rPr>
                <w:b w:val="0"/>
                <w:sz w:val="19"/>
              </w:rPr>
              <w:t>说明已具备能力和下一步补齐内容</w:t>
            </w:r>
          </w:p>
        </w:tc>
      </w:tr>
    </w:tbl>
    <w:p>
      <w:pPr>
        <w:spacing w:after="0"/>
      </w:pPr>
    </w:p>
    <w:p>
      <w:r>
        <w:t>若录制时仍使用离线回复，保留界面的离线标识并说明流程演示；新模型尚未运行的画面使用方案说明，不剪接为真实运行结果。视频文件、提交网址、时长限制与命名要求为</w:t>
      </w:r>
      <w:r>
        <w:rPr>
          <w:b/>
          <w:color w:val="A95E10"/>
        </w:rPr>
        <w:t>【待补 赛事要求及最终视频链接】</w:t>
      </w:r>
      <w:r>
        <w:t>。</w:t>
      </w:r>
    </w:p>
    <w:p>
      <w:pPr>
        <w:pStyle w:val="Heading1"/>
        <w:pageBreakBefore/>
      </w:pPr>
      <w:r>
        <w:t>十二 创新点与开源复用</w:t>
      </w:r>
    </w:p>
    <w:p>
      <w:r>
        <w:t>项目的研究贡献定位于中文协作任务中的系统方法和验证过程。开源基座、实体抽取、代号替换和本地运行均已有先例，因此不单独声称首创。所谓创新应由具体设计及同条件实验支持。</w:t>
      </w:r>
    </w:p>
    <w:p>
      <w:pPr>
        <w:pStyle w:val="Heading2"/>
      </w:pPr>
      <w:r>
        <w:t>任务条件下的模型决策</w:t>
      </w:r>
    </w:p>
    <w:p>
      <w:r>
        <w:t>同一敏感实体在统计、纪要和对外介绍中的必要程度不同。项目把任务、身份与接收方纳入模型输入，以有限动作表达处理方案，并由独立安全检查控制执行。实验需要检验其是否在不增加测得暴露的情况下改善任务完成率。</w:t>
      </w:r>
    </w:p>
    <w:p>
      <w:pPr>
        <w:pStyle w:val="Heading2"/>
      </w:pPr>
      <w:r>
        <w:t>材料与多轮对话共用保护状态</w:t>
      </w:r>
    </w:p>
    <w:p>
      <w:r>
        <w:t>附件、当前输入、历史消息和人物代号共用会话状态，强调每轮实际发送内容的检查。贡献重点是跨轮关系保持与外发一致性，不仅是单次字符串替换。相关效果由指代、重名、重复上传和多轮关联测试支持。</w:t>
      </w:r>
    </w:p>
    <w:p>
      <w:pPr>
        <w:pStyle w:val="Heading2"/>
      </w:pPr>
      <w:r>
        <w:t>按边界记录的人工复核</w:t>
      </w:r>
    </w:p>
    <w:p>
      <w:r>
        <w:t>系统将实际外发请求、展示结果与工具参数分别作为观察对象，使复核人员能够判断信息到了哪里。通过双人独立复核、裁决和版本记录，让任务完成与暴露判定具备可追溯证据。</w:t>
      </w:r>
    </w:p>
    <w:p>
      <w:pPr>
        <w:pStyle w:val="Heading2"/>
      </w:pPr>
      <w:r>
        <w:t>复用与自研边界</w:t>
      </w:r>
    </w:p>
    <w:tbl>
      <w:tblPr>
        <w:tblW w:type="auto" w:w="0"/>
        <w:jc w:val="center"/>
        <w:tblLayout w:type="fixed"/>
        <w:tblLook w:firstColumn="1" w:firstRow="1" w:lastColumn="0" w:lastRow="0" w:noHBand="0" w:noVBand="1" w:val="04A0"/>
      </w:tblPr>
      <w:tblGrid>
        <w:gridCol w:w="2438"/>
        <w:gridCol w:w="3061"/>
        <w:gridCol w:w="4082"/>
      </w:tblGrid>
      <w:tr>
        <w:trPr>
          <w:cantSplit/>
          <w:tblHeader/>
        </w:trPr>
        <w:tc>
          <w:tcPr>
            <w:tcW w:type="dxa" w:w="2438"/>
            <w:vAlign w:val="center"/>
            <w:shd w:fill="E9EFF5"/>
            <w:tcMar>
              <w:top w:w="90" w:type="dxa"/>
              <w:bottom w:w="90" w:type="dxa"/>
              <w:left w:w="105" w:type="dxa"/>
              <w:right w:w="105" w:type="dxa"/>
            </w:tcMar>
          </w:tcPr>
          <w:p>
            <w:pPr>
              <w:spacing w:after="40" w:line="276" w:lineRule="auto"/>
            </w:pPr>
            <w:r>
              <w:rPr>
                <w:b/>
                <w:sz w:val="19"/>
              </w:rPr>
              <w:t>组件</w:t>
            </w:r>
          </w:p>
        </w:tc>
        <w:tc>
          <w:tcPr>
            <w:tcW w:type="dxa" w:w="3061"/>
            <w:vAlign w:val="center"/>
            <w:shd w:fill="E9EFF5"/>
            <w:tcMar>
              <w:top w:w="90" w:type="dxa"/>
              <w:bottom w:w="90" w:type="dxa"/>
              <w:left w:w="105" w:type="dxa"/>
              <w:right w:w="105" w:type="dxa"/>
            </w:tcMar>
          </w:tcPr>
          <w:p>
            <w:pPr>
              <w:spacing w:after="40" w:line="276" w:lineRule="auto"/>
            </w:pPr>
            <w:r>
              <w:rPr>
                <w:b/>
                <w:sz w:val="19"/>
              </w:rPr>
              <w:t>复用内容</w:t>
            </w:r>
          </w:p>
        </w:tc>
        <w:tc>
          <w:tcPr>
            <w:tcW w:type="dxa" w:w="4082"/>
            <w:vAlign w:val="center"/>
            <w:shd w:fill="E9EFF5"/>
            <w:tcMar>
              <w:top w:w="90" w:type="dxa"/>
              <w:bottom w:w="90" w:type="dxa"/>
              <w:left w:w="105" w:type="dxa"/>
              <w:right w:w="105" w:type="dxa"/>
            </w:tcMar>
          </w:tcPr>
          <w:p>
            <w:pPr>
              <w:spacing w:after="40" w:line="276" w:lineRule="auto"/>
            </w:pPr>
            <w:r>
              <w:rPr>
                <w:b/>
                <w:sz w:val="19"/>
              </w:rPr>
              <w:t>项目自身工作</w:t>
            </w:r>
          </w:p>
        </w:tc>
      </w:tr>
      <w:tr>
        <w:trPr>
          <w:cantSplit/>
        </w:trPr>
        <w:tc>
          <w:tcPr>
            <w:tcW w:type="dxa" w:w="2438"/>
            <w:vAlign w:val="center"/>
            <w:shd w:fill="FFFFFF"/>
            <w:tcMar>
              <w:top w:w="90" w:type="dxa"/>
              <w:bottom w:w="90" w:type="dxa"/>
              <w:left w:w="105" w:type="dxa"/>
              <w:right w:w="105" w:type="dxa"/>
            </w:tcMar>
          </w:tcPr>
          <w:p>
            <w:pPr>
              <w:spacing w:after="40" w:line="276" w:lineRule="auto"/>
            </w:pPr>
            <w:r>
              <w:rPr>
                <w:b w:val="0"/>
                <w:sz w:val="19"/>
              </w:rPr>
              <w:t>Qwen3 与 LlamaFactory [1][2]</w:t>
            </w:r>
          </w:p>
        </w:tc>
        <w:tc>
          <w:tcPr>
            <w:tcW w:type="dxa" w:w="3061"/>
            <w:vAlign w:val="center"/>
            <w:shd w:fill="FFFFFF"/>
            <w:tcMar>
              <w:top w:w="90" w:type="dxa"/>
              <w:bottom w:w="90" w:type="dxa"/>
              <w:left w:w="105" w:type="dxa"/>
              <w:right w:w="105" w:type="dxa"/>
            </w:tcMar>
          </w:tcPr>
          <w:p>
            <w:pPr>
              <w:spacing w:after="40" w:line="276" w:lineRule="auto"/>
            </w:pPr>
            <w:r>
              <w:rPr>
                <w:b w:val="0"/>
                <w:sz w:val="19"/>
              </w:rPr>
              <w:t>开放基座和微调工具</w:t>
            </w:r>
          </w:p>
        </w:tc>
        <w:tc>
          <w:tcPr>
            <w:tcW w:type="dxa" w:w="4082"/>
            <w:vAlign w:val="center"/>
            <w:shd w:fill="FFFFFF"/>
            <w:tcMar>
              <w:top w:w="90" w:type="dxa"/>
              <w:bottom w:w="90" w:type="dxa"/>
              <w:left w:w="105" w:type="dxa"/>
              <w:right w:w="105" w:type="dxa"/>
            </w:tcMar>
          </w:tcPr>
          <w:p>
            <w:pPr>
              <w:spacing w:after="40" w:line="276" w:lineRule="auto"/>
            </w:pPr>
            <w:r>
              <w:rPr>
                <w:b w:val="0"/>
                <w:sz w:val="19"/>
              </w:rPr>
              <w:t>领域数据、输出契约、识别适配与验收</w:t>
            </w:r>
          </w:p>
        </w:tc>
      </w:tr>
      <w:tr>
        <w:trPr>
          <w:cantSplit/>
        </w:trPr>
        <w:tc>
          <w:tcPr>
            <w:tcW w:type="dxa" w:w="2438"/>
            <w:vAlign w:val="center"/>
            <w:shd w:fill="F7F9FB"/>
            <w:tcMar>
              <w:top w:w="90" w:type="dxa"/>
              <w:bottom w:w="90" w:type="dxa"/>
              <w:left w:w="105" w:type="dxa"/>
              <w:right w:w="105" w:type="dxa"/>
            </w:tcMar>
          </w:tcPr>
          <w:p>
            <w:pPr>
              <w:spacing w:after="40" w:line="276" w:lineRule="auto"/>
            </w:pPr>
            <w:r>
              <w:rPr>
                <w:b w:val="0"/>
                <w:sz w:val="19"/>
              </w:rPr>
              <w:t>UIE 与 GLiNER [4][5]</w:t>
            </w:r>
          </w:p>
        </w:tc>
        <w:tc>
          <w:tcPr>
            <w:tcW w:type="dxa" w:w="3061"/>
            <w:vAlign w:val="center"/>
            <w:shd w:fill="F7F9FB"/>
            <w:tcMar>
              <w:top w:w="90" w:type="dxa"/>
              <w:bottom w:w="90" w:type="dxa"/>
              <w:left w:w="105" w:type="dxa"/>
              <w:right w:w="105" w:type="dxa"/>
            </w:tcMar>
          </w:tcPr>
          <w:p>
            <w:pPr>
              <w:spacing w:after="40" w:line="276" w:lineRule="auto"/>
            </w:pPr>
            <w:r>
              <w:rPr>
                <w:b w:val="0"/>
                <w:sz w:val="19"/>
              </w:rPr>
              <w:t>可比较的信息抽取模型</w:t>
            </w:r>
          </w:p>
        </w:tc>
        <w:tc>
          <w:tcPr>
            <w:tcW w:type="dxa" w:w="4082"/>
            <w:vAlign w:val="center"/>
            <w:shd w:fill="F7F9FB"/>
            <w:tcMar>
              <w:top w:w="90" w:type="dxa"/>
              <w:bottom w:w="90" w:type="dxa"/>
              <w:left w:w="105" w:type="dxa"/>
              <w:right w:w="105" w:type="dxa"/>
            </w:tcMar>
          </w:tcPr>
          <w:p>
            <w:pPr>
              <w:spacing w:after="40" w:line="276" w:lineRule="auto"/>
            </w:pPr>
            <w:r>
              <w:rPr>
                <w:b w:val="0"/>
                <w:sz w:val="19"/>
              </w:rPr>
              <w:t>同一中文测试集对比与选型</w:t>
            </w:r>
          </w:p>
        </w:tc>
      </w:tr>
      <w:tr>
        <w:trPr>
          <w:cantSplit/>
        </w:trPr>
        <w:tc>
          <w:tcPr>
            <w:tcW w:type="dxa" w:w="2438"/>
            <w:vAlign w:val="center"/>
            <w:shd w:fill="FFFFFF"/>
            <w:tcMar>
              <w:top w:w="90" w:type="dxa"/>
              <w:bottom w:w="90" w:type="dxa"/>
              <w:left w:w="105" w:type="dxa"/>
              <w:right w:w="105" w:type="dxa"/>
            </w:tcMar>
          </w:tcPr>
          <w:p>
            <w:pPr>
              <w:spacing w:after="40" w:line="276" w:lineRule="auto"/>
            </w:pPr>
            <w:r>
              <w:rPr>
                <w:b w:val="0"/>
                <w:sz w:val="19"/>
              </w:rPr>
              <w:t>doccano [3]</w:t>
            </w:r>
          </w:p>
        </w:tc>
        <w:tc>
          <w:tcPr>
            <w:tcW w:type="dxa" w:w="3061"/>
            <w:vAlign w:val="center"/>
            <w:shd w:fill="FFFFFF"/>
            <w:tcMar>
              <w:top w:w="90" w:type="dxa"/>
              <w:bottom w:w="90" w:type="dxa"/>
              <w:left w:w="105" w:type="dxa"/>
              <w:right w:w="105" w:type="dxa"/>
            </w:tcMar>
          </w:tcPr>
          <w:p>
            <w:pPr>
              <w:spacing w:after="40" w:line="276" w:lineRule="auto"/>
            </w:pPr>
            <w:r>
              <w:rPr>
                <w:b w:val="0"/>
                <w:sz w:val="19"/>
              </w:rPr>
              <w:t>文本实体标注工具</w:t>
            </w:r>
          </w:p>
        </w:tc>
        <w:tc>
          <w:tcPr>
            <w:tcW w:type="dxa" w:w="4082"/>
            <w:vAlign w:val="center"/>
            <w:shd w:fill="FFFFFF"/>
            <w:tcMar>
              <w:top w:w="90" w:type="dxa"/>
              <w:bottom w:w="90" w:type="dxa"/>
              <w:left w:w="105" w:type="dxa"/>
              <w:right w:w="105" w:type="dxa"/>
            </w:tcMar>
          </w:tcPr>
          <w:p>
            <w:pPr>
              <w:spacing w:after="40" w:line="276" w:lineRule="auto"/>
            </w:pPr>
            <w:r>
              <w:rPr>
                <w:b w:val="0"/>
                <w:sz w:val="19"/>
              </w:rPr>
              <w:t>隐私类别规范、独立标注与分歧裁决</w:t>
            </w:r>
          </w:p>
        </w:tc>
      </w:tr>
      <w:tr>
        <w:trPr>
          <w:cantSplit/>
        </w:trPr>
        <w:tc>
          <w:tcPr>
            <w:tcW w:type="dxa" w:w="2438"/>
            <w:vAlign w:val="center"/>
            <w:shd w:fill="F7F9FB"/>
            <w:tcMar>
              <w:top w:w="90" w:type="dxa"/>
              <w:bottom w:w="90" w:type="dxa"/>
              <w:left w:w="105" w:type="dxa"/>
              <w:right w:w="105" w:type="dxa"/>
            </w:tcMar>
          </w:tcPr>
          <w:p>
            <w:pPr>
              <w:spacing w:after="40" w:line="276" w:lineRule="auto"/>
            </w:pPr>
            <w:r>
              <w:rPr>
                <w:b w:val="0"/>
                <w:sz w:val="19"/>
              </w:rPr>
              <w:t>现有隐盾代码</w:t>
            </w:r>
          </w:p>
        </w:tc>
        <w:tc>
          <w:tcPr>
            <w:tcW w:type="dxa" w:w="3061"/>
            <w:vAlign w:val="center"/>
            <w:shd w:fill="F7F9FB"/>
            <w:tcMar>
              <w:top w:w="90" w:type="dxa"/>
              <w:bottom w:w="90" w:type="dxa"/>
              <w:left w:w="105" w:type="dxa"/>
              <w:right w:w="105" w:type="dxa"/>
            </w:tcMar>
          </w:tcPr>
          <w:p>
            <w:pPr>
              <w:spacing w:after="40" w:line="276" w:lineRule="auto"/>
            </w:pPr>
            <w:r>
              <w:rPr>
                <w:b w:val="0"/>
                <w:sz w:val="19"/>
              </w:rPr>
              <w:t>统一对话与动作模型框架</w:t>
            </w:r>
          </w:p>
        </w:tc>
        <w:tc>
          <w:tcPr>
            <w:tcW w:type="dxa" w:w="4082"/>
            <w:vAlign w:val="center"/>
            <w:shd w:fill="F7F9FB"/>
            <w:tcMar>
              <w:top w:w="90" w:type="dxa"/>
              <w:bottom w:w="90" w:type="dxa"/>
              <w:left w:w="105" w:type="dxa"/>
              <w:right w:w="105" w:type="dxa"/>
            </w:tcMar>
          </w:tcPr>
          <w:p>
            <w:pPr>
              <w:spacing w:after="40" w:line="276" w:lineRule="auto"/>
            </w:pPr>
            <w:r>
              <w:rPr>
                <w:b w:val="0"/>
                <w:sz w:val="19"/>
              </w:rPr>
              <w:t>执行边界、稳定映射、完整载荷检查与复核工具</w:t>
            </w:r>
          </w:p>
        </w:tc>
      </w:tr>
    </w:tbl>
    <w:p>
      <w:pPr>
        <w:spacing w:after="0"/>
      </w:pPr>
    </w:p>
    <w:p>
      <w:r>
        <w:t>代码许可与模型权重许可分别核对，记录具体版本及来源。项目工作名不意味着已经注册商标或获得专利。软件著作权、专利、论文、合作单位与获奖情况均为</w:t>
      </w:r>
      <w:r>
        <w:rPr>
          <w:b/>
          <w:color w:val="A95E10"/>
        </w:rPr>
        <w:t>【待补 实际凭证或不适用】</w:t>
      </w:r>
      <w:r>
        <w:t>，不预设已经取得。</w:t>
      </w:r>
    </w:p>
    <w:p>
      <w:pPr>
        <w:pStyle w:val="Heading1"/>
        <w:pageBreakBefore/>
      </w:pPr>
      <w:r>
        <w:t>十三 部署交付与后续改进</w:t>
      </w:r>
    </w:p>
    <w:p>
      <w:pPr>
        <w:pStyle w:val="Heading2"/>
      </w:pPr>
      <w:r>
        <w:t>部署方式</w:t>
      </w:r>
    </w:p>
    <w:p>
      <w:r>
        <w:t>现有交付面向 Windows 本机运行，包含 Python 3.12.6 便携环境、应用代码、动作模型、合成案例、检查脚本和复核工具。目标版本另附本地识别模型及依赖或可验证的下载清单。模型权重版本、量化格式、兼容驱动和最低运行条件必须来自实际验收记录。</w:t>
      </w:r>
    </w:p>
    <w:p>
      <w:r>
        <w:t>训练在租用云端 GPU 上进行，本机只部署推理所需组件。通过小样本试验确定模型和训练参数后再扩大数据与算力投入。云端账户、预算与材料使用授权由团队负责人确认；训练费用和运行成本</w:t>
      </w:r>
      <w:r>
        <w:rPr>
          <w:b/>
          <w:color w:val="A95E10"/>
        </w:rPr>
        <w:t>【待补 实际账单与测算口径】</w:t>
      </w:r>
      <w:r>
        <w:t>。</w:t>
      </w:r>
    </w:p>
    <w:p>
      <w:pPr>
        <w:pStyle w:val="Heading2"/>
      </w:pPr>
      <w:r>
        <w:t>交付验收顺序</w:t>
      </w:r>
    </w:p>
    <w:p>
      <w:r>
        <w:t>先冻结类别、任务和测试材料，再验证本地识别模型；接着回归统一对话和失败暂停行为，使用公开短句验收 API，最后在获准材料上完成独立人工评测与第二台电脑部署检查。每一步保留模型版本和运行记录，避免报告、视频与实际程序使用不同版本。</w:t>
      </w:r>
    </w:p>
    <w:tbl>
      <w:tblPr>
        <w:tblW w:type="auto" w:w="0"/>
        <w:jc w:val="center"/>
        <w:tblLayout w:type="fixed"/>
        <w:tblLook w:firstColumn="1" w:firstRow="1" w:lastColumn="0" w:lastRow="0" w:noHBand="0" w:noVBand="1" w:val="04A0"/>
      </w:tblPr>
      <w:tblGrid>
        <w:gridCol w:w="2381"/>
        <w:gridCol w:w="3628"/>
        <w:gridCol w:w="3572"/>
      </w:tblGrid>
      <w:tr>
        <w:trPr>
          <w:cantSplit/>
          <w:tblHeader/>
        </w:trPr>
        <w:tc>
          <w:tcPr>
            <w:tcW w:type="dxa" w:w="2381"/>
            <w:vAlign w:val="center"/>
            <w:shd w:fill="E9EFF5"/>
            <w:tcMar>
              <w:top w:w="90" w:type="dxa"/>
              <w:bottom w:w="90" w:type="dxa"/>
              <w:left w:w="105" w:type="dxa"/>
              <w:right w:w="105" w:type="dxa"/>
            </w:tcMar>
          </w:tcPr>
          <w:p>
            <w:pPr>
              <w:spacing w:after="40" w:line="276" w:lineRule="auto"/>
            </w:pPr>
            <w:r>
              <w:rPr>
                <w:b/>
                <w:sz w:val="19"/>
              </w:rPr>
              <w:t>需要改进的问题</w:t>
            </w:r>
          </w:p>
        </w:tc>
        <w:tc>
          <w:tcPr>
            <w:tcW w:type="dxa" w:w="3628"/>
            <w:vAlign w:val="center"/>
            <w:shd w:fill="E9EFF5"/>
            <w:tcMar>
              <w:top w:w="90" w:type="dxa"/>
              <w:bottom w:w="90" w:type="dxa"/>
              <w:left w:w="105" w:type="dxa"/>
              <w:right w:w="105" w:type="dxa"/>
            </w:tcMar>
          </w:tcPr>
          <w:p>
            <w:pPr>
              <w:spacing w:after="40" w:line="276" w:lineRule="auto"/>
            </w:pPr>
            <w:r>
              <w:rPr>
                <w:b/>
                <w:sz w:val="19"/>
              </w:rPr>
              <w:t>解决方案</w:t>
            </w:r>
          </w:p>
        </w:tc>
        <w:tc>
          <w:tcPr>
            <w:tcW w:type="dxa" w:w="3572"/>
            <w:vAlign w:val="center"/>
            <w:shd w:fill="E9EFF5"/>
            <w:tcMar>
              <w:top w:w="90" w:type="dxa"/>
              <w:bottom w:w="90" w:type="dxa"/>
              <w:left w:w="105" w:type="dxa"/>
              <w:right w:w="105" w:type="dxa"/>
            </w:tcMar>
          </w:tcPr>
          <w:p>
            <w:pPr>
              <w:spacing w:after="40" w:line="276" w:lineRule="auto"/>
            </w:pPr>
            <w:r>
              <w:rPr>
                <w:b/>
                <w:sz w:val="19"/>
              </w:rPr>
              <w:t>验收证据</w:t>
            </w:r>
          </w:p>
        </w:tc>
      </w:tr>
      <w:tr>
        <w:trPr>
          <w:cantSplit/>
        </w:trPr>
        <w:tc>
          <w:tcPr>
            <w:tcW w:type="dxa" w:w="2381"/>
            <w:vAlign w:val="center"/>
            <w:shd w:fill="FFFFFF"/>
            <w:tcMar>
              <w:top w:w="90" w:type="dxa"/>
              <w:bottom w:w="90" w:type="dxa"/>
              <w:left w:w="105" w:type="dxa"/>
              <w:right w:w="105" w:type="dxa"/>
            </w:tcMar>
          </w:tcPr>
          <w:p>
            <w:pPr>
              <w:spacing w:after="40" w:line="276" w:lineRule="auto"/>
            </w:pPr>
            <w:r>
              <w:rPr>
                <w:b w:val="0"/>
                <w:sz w:val="19"/>
              </w:rPr>
              <w:t>中文语义漏检与误识别</w:t>
            </w:r>
          </w:p>
        </w:tc>
        <w:tc>
          <w:tcPr>
            <w:tcW w:type="dxa" w:w="3628"/>
            <w:vAlign w:val="center"/>
            <w:shd w:fill="FFFFFF"/>
            <w:tcMar>
              <w:top w:w="90" w:type="dxa"/>
              <w:bottom w:w="90" w:type="dxa"/>
              <w:left w:w="105" w:type="dxa"/>
              <w:right w:w="105" w:type="dxa"/>
            </w:tcMar>
          </w:tcPr>
          <w:p>
            <w:pPr>
              <w:spacing w:after="40" w:line="276" w:lineRule="auto"/>
            </w:pPr>
            <w:r>
              <w:rPr>
                <w:b w:val="0"/>
                <w:sz w:val="19"/>
              </w:rPr>
              <w:t>补充困难样本，比较 UIE、GLiNER 与微调模型</w:t>
            </w:r>
          </w:p>
        </w:tc>
        <w:tc>
          <w:tcPr>
            <w:tcW w:type="dxa" w:w="3572"/>
            <w:vAlign w:val="center"/>
            <w:shd w:fill="FFFFFF"/>
            <w:tcMar>
              <w:top w:w="90" w:type="dxa"/>
              <w:bottom w:w="90" w:type="dxa"/>
              <w:left w:w="105" w:type="dxa"/>
              <w:right w:w="105" w:type="dxa"/>
            </w:tcMar>
          </w:tcPr>
          <w:p>
            <w:pPr>
              <w:spacing w:after="40" w:line="276" w:lineRule="auto"/>
            </w:pPr>
            <w:r>
              <w:rPr>
                <w:b w:val="0"/>
                <w:sz w:val="19"/>
              </w:rPr>
              <w:t>各类别召回、边界错误与人工裁决</w:t>
            </w:r>
          </w:p>
        </w:tc>
      </w:tr>
      <w:tr>
        <w:trPr>
          <w:cantSplit/>
        </w:trPr>
        <w:tc>
          <w:tcPr>
            <w:tcW w:type="dxa" w:w="2381"/>
            <w:vAlign w:val="center"/>
            <w:shd w:fill="F7F9FB"/>
            <w:tcMar>
              <w:top w:w="90" w:type="dxa"/>
              <w:bottom w:w="90" w:type="dxa"/>
              <w:left w:w="105" w:type="dxa"/>
              <w:right w:w="105" w:type="dxa"/>
            </w:tcMar>
          </w:tcPr>
          <w:p>
            <w:pPr>
              <w:spacing w:after="40" w:line="276" w:lineRule="auto"/>
            </w:pPr>
            <w:r>
              <w:rPr>
                <w:b w:val="0"/>
                <w:sz w:val="19"/>
              </w:rPr>
              <w:t>上下文指代和同名冲突</w:t>
            </w:r>
          </w:p>
        </w:tc>
        <w:tc>
          <w:tcPr>
            <w:tcW w:type="dxa" w:w="3628"/>
            <w:vAlign w:val="center"/>
            <w:shd w:fill="F7F9FB"/>
            <w:tcMar>
              <w:top w:w="90" w:type="dxa"/>
              <w:bottom w:w="90" w:type="dxa"/>
              <w:left w:w="105" w:type="dxa"/>
              <w:right w:w="105" w:type="dxa"/>
            </w:tcMar>
          </w:tcPr>
          <w:p>
            <w:pPr>
              <w:spacing w:after="40" w:line="276" w:lineRule="auto"/>
            </w:pPr>
            <w:r>
              <w:rPr>
                <w:b w:val="0"/>
                <w:sz w:val="19"/>
              </w:rPr>
              <w:t>显式保留歧义，增加跨轮关联样本</w:t>
            </w:r>
          </w:p>
        </w:tc>
        <w:tc>
          <w:tcPr>
            <w:tcW w:type="dxa" w:w="3572"/>
            <w:vAlign w:val="center"/>
            <w:shd w:fill="F7F9FB"/>
            <w:tcMar>
              <w:top w:w="90" w:type="dxa"/>
              <w:bottom w:w="90" w:type="dxa"/>
              <w:left w:w="105" w:type="dxa"/>
              <w:right w:w="105" w:type="dxa"/>
            </w:tcMar>
          </w:tcPr>
          <w:p>
            <w:pPr>
              <w:spacing w:after="40" w:line="276" w:lineRule="auto"/>
            </w:pPr>
            <w:r>
              <w:rPr>
                <w:b w:val="0"/>
                <w:sz w:val="19"/>
              </w:rPr>
              <w:t>多轮轨迹与代号一致性报告</w:t>
            </w:r>
          </w:p>
        </w:tc>
      </w:tr>
      <w:tr>
        <w:trPr>
          <w:cantSplit/>
        </w:trPr>
        <w:tc>
          <w:tcPr>
            <w:tcW w:type="dxa" w:w="2381"/>
            <w:vAlign w:val="center"/>
            <w:shd w:fill="FFFFFF"/>
            <w:tcMar>
              <w:top w:w="90" w:type="dxa"/>
              <w:bottom w:w="90" w:type="dxa"/>
              <w:left w:w="105" w:type="dxa"/>
              <w:right w:w="105" w:type="dxa"/>
            </w:tcMar>
          </w:tcPr>
          <w:p>
            <w:pPr>
              <w:spacing w:after="40" w:line="276" w:lineRule="auto"/>
            </w:pPr>
            <w:r>
              <w:rPr>
                <w:b w:val="0"/>
                <w:sz w:val="19"/>
              </w:rPr>
              <w:t>模型输出不稳定</w:t>
            </w:r>
          </w:p>
        </w:tc>
        <w:tc>
          <w:tcPr>
            <w:tcW w:type="dxa" w:w="3628"/>
            <w:vAlign w:val="center"/>
            <w:shd w:fill="FFFFFF"/>
            <w:tcMar>
              <w:top w:w="90" w:type="dxa"/>
              <w:bottom w:w="90" w:type="dxa"/>
              <w:left w:w="105" w:type="dxa"/>
              <w:right w:w="105" w:type="dxa"/>
            </w:tcMar>
          </w:tcPr>
          <w:p>
            <w:pPr>
              <w:spacing w:after="40" w:line="276" w:lineRule="auto"/>
            </w:pPr>
            <w:r>
              <w:rPr>
                <w:b w:val="0"/>
                <w:sz w:val="19"/>
              </w:rPr>
              <w:t>结构约束、原文校验、超限停止</w:t>
            </w:r>
          </w:p>
        </w:tc>
        <w:tc>
          <w:tcPr>
            <w:tcW w:type="dxa" w:w="3572"/>
            <w:vAlign w:val="center"/>
            <w:shd w:fill="FFFFFF"/>
            <w:tcMar>
              <w:top w:w="90" w:type="dxa"/>
              <w:bottom w:w="90" w:type="dxa"/>
              <w:left w:w="105" w:type="dxa"/>
              <w:right w:w="105" w:type="dxa"/>
            </w:tcMar>
          </w:tcPr>
          <w:p>
            <w:pPr>
              <w:spacing w:after="40" w:line="276" w:lineRule="auto"/>
            </w:pPr>
            <w:r>
              <w:rPr>
                <w:b w:val="0"/>
                <w:sz w:val="19"/>
              </w:rPr>
              <w:t>非法输出和故障注入测试</w:t>
            </w:r>
          </w:p>
        </w:tc>
      </w:tr>
      <w:tr>
        <w:trPr>
          <w:cantSplit/>
        </w:trPr>
        <w:tc>
          <w:tcPr>
            <w:tcW w:type="dxa" w:w="2381"/>
            <w:vAlign w:val="center"/>
            <w:shd w:fill="F7F9FB"/>
            <w:tcMar>
              <w:top w:w="90" w:type="dxa"/>
              <w:bottom w:w="90" w:type="dxa"/>
              <w:left w:w="105" w:type="dxa"/>
              <w:right w:w="105" w:type="dxa"/>
            </w:tcMar>
          </w:tcPr>
          <w:p>
            <w:pPr>
              <w:spacing w:after="40" w:line="276" w:lineRule="auto"/>
            </w:pPr>
            <w:r>
              <w:rPr>
                <w:b w:val="0"/>
                <w:sz w:val="19"/>
              </w:rPr>
              <w:t>原型身份与本机存储</w:t>
            </w:r>
          </w:p>
        </w:tc>
        <w:tc>
          <w:tcPr>
            <w:tcW w:type="dxa" w:w="3628"/>
            <w:vAlign w:val="center"/>
            <w:shd w:fill="F7F9FB"/>
            <w:tcMar>
              <w:top w:w="90" w:type="dxa"/>
              <w:bottom w:w="90" w:type="dxa"/>
              <w:left w:w="105" w:type="dxa"/>
              <w:right w:w="105" w:type="dxa"/>
            </w:tcMar>
          </w:tcPr>
          <w:p>
            <w:pPr>
              <w:spacing w:after="40" w:line="276" w:lineRule="auto"/>
            </w:pPr>
            <w:r>
              <w:rPr>
                <w:b w:val="0"/>
                <w:sz w:val="19"/>
              </w:rPr>
              <w:t>接入可信认证，限制目录与日志访问</w:t>
            </w:r>
          </w:p>
        </w:tc>
        <w:tc>
          <w:tcPr>
            <w:tcW w:type="dxa" w:w="3572"/>
            <w:vAlign w:val="center"/>
            <w:shd w:fill="F7F9FB"/>
            <w:tcMar>
              <w:top w:w="90" w:type="dxa"/>
              <w:bottom w:w="90" w:type="dxa"/>
              <w:left w:w="105" w:type="dxa"/>
              <w:right w:w="105" w:type="dxa"/>
            </w:tcMar>
          </w:tcPr>
          <w:p>
            <w:pPr>
              <w:spacing w:after="40" w:line="276" w:lineRule="auto"/>
            </w:pPr>
            <w:r>
              <w:rPr>
                <w:b w:val="0"/>
                <w:sz w:val="19"/>
              </w:rPr>
              <w:t>权限测试和数据删除检查</w:t>
            </w:r>
          </w:p>
        </w:tc>
      </w:tr>
      <w:tr>
        <w:trPr>
          <w:cantSplit/>
        </w:trPr>
        <w:tc>
          <w:tcPr>
            <w:tcW w:type="dxa" w:w="2381"/>
            <w:vAlign w:val="center"/>
            <w:shd w:fill="FFFFFF"/>
            <w:tcMar>
              <w:top w:w="90" w:type="dxa"/>
              <w:bottom w:w="90" w:type="dxa"/>
              <w:left w:w="105" w:type="dxa"/>
              <w:right w:w="105" w:type="dxa"/>
            </w:tcMar>
          </w:tcPr>
          <w:p>
            <w:pPr>
              <w:spacing w:after="40" w:line="276" w:lineRule="auto"/>
            </w:pPr>
            <w:r>
              <w:rPr>
                <w:b w:val="0"/>
                <w:sz w:val="19"/>
              </w:rPr>
              <w:t>实际服务与部署差异</w:t>
            </w:r>
          </w:p>
        </w:tc>
        <w:tc>
          <w:tcPr>
            <w:tcW w:type="dxa" w:w="3628"/>
            <w:vAlign w:val="center"/>
            <w:shd w:fill="FFFFFF"/>
            <w:tcMar>
              <w:top w:w="90" w:type="dxa"/>
              <w:bottom w:w="90" w:type="dxa"/>
              <w:left w:w="105" w:type="dxa"/>
              <w:right w:w="105" w:type="dxa"/>
            </w:tcMar>
          </w:tcPr>
          <w:p>
            <w:pPr>
              <w:spacing w:after="40" w:line="276" w:lineRule="auto"/>
            </w:pPr>
            <w:r>
              <w:rPr>
                <w:b w:val="0"/>
                <w:sz w:val="19"/>
              </w:rPr>
              <w:t>真实 API 及干净设备验收</w:t>
            </w:r>
          </w:p>
        </w:tc>
        <w:tc>
          <w:tcPr>
            <w:tcW w:type="dxa" w:w="3572"/>
            <w:vAlign w:val="center"/>
            <w:shd w:fill="FFFFFF"/>
            <w:tcMar>
              <w:top w:w="90" w:type="dxa"/>
              <w:bottom w:w="90" w:type="dxa"/>
              <w:left w:w="105" w:type="dxa"/>
              <w:right w:w="105" w:type="dxa"/>
            </w:tcMar>
          </w:tcPr>
          <w:p>
            <w:pPr>
              <w:spacing w:after="40" w:line="276" w:lineRule="auto"/>
            </w:pPr>
            <w:r>
              <w:rPr>
                <w:b w:val="0"/>
                <w:sz w:val="19"/>
              </w:rPr>
              <w:t>连接记录、安装清单、资源曲线</w:t>
            </w:r>
          </w:p>
        </w:tc>
      </w:tr>
    </w:tbl>
    <w:p>
      <w:pPr>
        <w:spacing w:after="0"/>
      </w:pPr>
    </w:p>
    <w:p>
      <w:pPr>
        <w:pStyle w:val="Heading2"/>
      </w:pPr>
      <w:r>
        <w:t>推广路径与效益</w:t>
      </w:r>
    </w:p>
    <w:p>
      <w:r>
        <w:t>先在合成与明确允许的材料上完成试验，再小范围进入学生组织和课程团队。以材料处理时间、返工率、误拦负担、人工满意度与单位任务成本评估使用价值。当前没有真实用户规模、合作收入或节省比例的证据，不将其写为既有成果。</w:t>
      </w:r>
    </w:p>
    <w:p>
      <w:pPr>
        <w:pStyle w:val="Heading1"/>
        <w:pageBreakBefore/>
      </w:pPr>
      <w:r>
        <w:t>十四 项目结论与证据补齐</w:t>
      </w:r>
    </w:p>
    <w:p>
      <w:r>
        <w:t>隐盾形成了以统一对话为入口、以本地模型为识别和动作决策核心、以程序安全检查为执行约束的项目方案。已有工程原型为附件处理、连续追问、稳定映射、完整载荷检查和复核记录提供基础。目标版本通过本地小型大语言模型增强中文语义识别，其实际收益仍由独立实验确认。</w:t>
      </w:r>
    </w:p>
    <w:p>
      <w:r>
        <w:t>项目当前可支持的结论是：现有统一流程具备可运行原型和可追溯的工程检查，专项识别模型与真实场景效果尚需补证。完成以下记录后，才能将目标架构、实验结论和演示视频一致地归档为最终验收材料。</w:t>
      </w:r>
    </w:p>
    <w:tbl>
      <w:tblPr>
        <w:tblW w:type="auto" w:w="0"/>
        <w:jc w:val="center"/>
        <w:tblLayout w:type="fixed"/>
        <w:tblLook w:firstColumn="1" w:firstRow="1" w:lastColumn="0" w:lastRow="0" w:noHBand="0" w:noVBand="1" w:val="04A0"/>
      </w:tblPr>
      <w:tblGrid>
        <w:gridCol w:w="1984"/>
        <w:gridCol w:w="5272"/>
        <w:gridCol w:w="2324"/>
      </w:tblGrid>
      <w:tr>
        <w:trPr>
          <w:cantSplit/>
          <w:tblHeader/>
        </w:trPr>
        <w:tc>
          <w:tcPr>
            <w:tcW w:type="dxa" w:w="1984"/>
            <w:vAlign w:val="center"/>
            <w:shd w:fill="E9EFF5"/>
            <w:tcMar>
              <w:top w:w="90" w:type="dxa"/>
              <w:bottom w:w="90" w:type="dxa"/>
              <w:left w:w="105" w:type="dxa"/>
              <w:right w:w="105" w:type="dxa"/>
            </w:tcMar>
          </w:tcPr>
          <w:p>
            <w:pPr>
              <w:spacing w:after="40" w:line="276" w:lineRule="auto"/>
            </w:pPr>
            <w:r>
              <w:rPr>
                <w:b/>
                <w:color w:val="A95E10"/>
                <w:sz w:val="19"/>
              </w:rPr>
              <w:t>待补项</w:t>
            </w:r>
          </w:p>
        </w:tc>
        <w:tc>
          <w:tcPr>
            <w:tcW w:type="dxa" w:w="5272"/>
            <w:vAlign w:val="center"/>
            <w:shd w:fill="E9EFF5"/>
            <w:tcMar>
              <w:top w:w="90" w:type="dxa"/>
              <w:bottom w:w="90" w:type="dxa"/>
              <w:left w:w="105" w:type="dxa"/>
              <w:right w:w="105" w:type="dxa"/>
            </w:tcMar>
          </w:tcPr>
          <w:p>
            <w:pPr>
              <w:spacing w:after="40" w:line="276" w:lineRule="auto"/>
            </w:pPr>
            <w:r>
              <w:rPr>
                <w:b/>
                <w:sz w:val="19"/>
              </w:rPr>
              <w:t>具体内容</w:t>
            </w:r>
          </w:p>
        </w:tc>
        <w:tc>
          <w:tcPr>
            <w:tcW w:type="dxa" w:w="2324"/>
            <w:vAlign w:val="center"/>
            <w:shd w:fill="E9EFF5"/>
            <w:tcMar>
              <w:top w:w="90" w:type="dxa"/>
              <w:bottom w:w="90" w:type="dxa"/>
              <w:left w:w="105" w:type="dxa"/>
              <w:right w:w="105" w:type="dxa"/>
            </w:tcMar>
          </w:tcPr>
          <w:p>
            <w:pPr>
              <w:spacing w:after="40" w:line="276" w:lineRule="auto"/>
            </w:pPr>
            <w:r>
              <w:rPr>
                <w:b/>
                <w:sz w:val="19"/>
              </w:rPr>
              <w:t>责任建议</w:t>
            </w:r>
          </w:p>
        </w:tc>
      </w:tr>
      <w:tr>
        <w:trPr>
          <w:cantSplit/>
        </w:trPr>
        <w:tc>
          <w:tcPr>
            <w:tcW w:type="dxa" w:w="1984"/>
            <w:vAlign w:val="center"/>
            <w:shd w:fill="FFFFFF"/>
            <w:tcMar>
              <w:top w:w="90" w:type="dxa"/>
              <w:bottom w:w="90" w:type="dxa"/>
              <w:left w:w="105" w:type="dxa"/>
              <w:right w:w="105" w:type="dxa"/>
            </w:tcMar>
          </w:tcPr>
          <w:p>
            <w:pPr>
              <w:spacing w:after="40" w:line="276" w:lineRule="auto"/>
            </w:pPr>
            <w:r>
              <w:rPr>
                <w:b w:val="0"/>
                <w:sz w:val="19"/>
              </w:rPr>
              <w:t>团队信息</w:t>
            </w:r>
          </w:p>
        </w:tc>
        <w:tc>
          <w:tcPr>
            <w:tcW w:type="dxa" w:w="5272"/>
            <w:vAlign w:val="center"/>
            <w:shd w:fill="FFFFFF"/>
            <w:tcMar>
              <w:top w:w="90" w:type="dxa"/>
              <w:bottom w:w="90" w:type="dxa"/>
              <w:left w:w="105" w:type="dxa"/>
              <w:right w:w="105" w:type="dxa"/>
            </w:tcMar>
          </w:tcPr>
          <w:p>
            <w:pPr>
              <w:spacing w:after="40" w:line="276" w:lineRule="auto"/>
            </w:pPr>
            <w:r>
              <w:rPr>
                <w:b w:val="0"/>
                <w:sz w:val="19"/>
              </w:rPr>
              <w:t>学校、成员、教师、分工与联系信息</w:t>
            </w:r>
          </w:p>
        </w:tc>
        <w:tc>
          <w:tcPr>
            <w:tcW w:type="dxa" w:w="2324"/>
            <w:vAlign w:val="center"/>
            <w:shd w:fill="FFFFFF"/>
            <w:tcMar>
              <w:top w:w="90" w:type="dxa"/>
              <w:bottom w:w="90" w:type="dxa"/>
              <w:left w:w="105" w:type="dxa"/>
              <w:right w:w="105" w:type="dxa"/>
            </w:tcMar>
          </w:tcPr>
          <w:p>
            <w:pPr>
              <w:spacing w:after="40" w:line="276" w:lineRule="auto"/>
            </w:pPr>
            <w:r>
              <w:rPr>
                <w:b w:val="0"/>
                <w:sz w:val="19"/>
              </w:rPr>
              <w:t>负责人</w:t>
            </w:r>
          </w:p>
        </w:tc>
      </w:tr>
      <w:tr>
        <w:trPr>
          <w:cantSplit/>
        </w:trPr>
        <w:tc>
          <w:tcPr>
            <w:tcW w:type="dxa" w:w="1984"/>
            <w:vAlign w:val="center"/>
            <w:shd w:fill="F7F9FB"/>
            <w:tcMar>
              <w:top w:w="90" w:type="dxa"/>
              <w:bottom w:w="90" w:type="dxa"/>
              <w:left w:w="105" w:type="dxa"/>
              <w:right w:w="105" w:type="dxa"/>
            </w:tcMar>
          </w:tcPr>
          <w:p>
            <w:pPr>
              <w:spacing w:after="40" w:line="276" w:lineRule="auto"/>
            </w:pPr>
            <w:r>
              <w:rPr>
                <w:b w:val="0"/>
                <w:sz w:val="19"/>
              </w:rPr>
              <w:t>本地模型身份</w:t>
            </w:r>
          </w:p>
        </w:tc>
        <w:tc>
          <w:tcPr>
            <w:tcW w:type="dxa" w:w="5272"/>
            <w:vAlign w:val="center"/>
            <w:shd w:fill="F7F9FB"/>
            <w:tcMar>
              <w:top w:w="90" w:type="dxa"/>
              <w:bottom w:w="90" w:type="dxa"/>
              <w:left w:w="105" w:type="dxa"/>
              <w:right w:w="105" w:type="dxa"/>
            </w:tcMar>
          </w:tcPr>
          <w:p>
            <w:pPr>
              <w:spacing w:after="40" w:line="276" w:lineRule="auto"/>
            </w:pPr>
            <w:r>
              <w:rPr>
                <w:b w:val="0"/>
                <w:sz w:val="19"/>
              </w:rPr>
              <w:t>实际基座、权重路径、版本、SHA256、许可</w:t>
            </w:r>
          </w:p>
        </w:tc>
        <w:tc>
          <w:tcPr>
            <w:tcW w:type="dxa" w:w="2324"/>
            <w:vAlign w:val="center"/>
            <w:shd w:fill="F7F9FB"/>
            <w:tcMar>
              <w:top w:w="90" w:type="dxa"/>
              <w:bottom w:w="90" w:type="dxa"/>
              <w:left w:w="105" w:type="dxa"/>
              <w:right w:w="105" w:type="dxa"/>
            </w:tcMar>
          </w:tcPr>
          <w:p>
            <w:pPr>
              <w:spacing w:after="40" w:line="276" w:lineRule="auto"/>
            </w:pPr>
            <w:r>
              <w:rPr>
                <w:b w:val="0"/>
                <w:sz w:val="19"/>
              </w:rPr>
              <w:t>技术成员</w:t>
            </w:r>
          </w:p>
        </w:tc>
      </w:tr>
      <w:tr>
        <w:trPr>
          <w:cantSplit/>
        </w:trPr>
        <w:tc>
          <w:tcPr>
            <w:tcW w:type="dxa" w:w="1984"/>
            <w:vAlign w:val="center"/>
            <w:shd w:fill="FFFFFF"/>
            <w:tcMar>
              <w:top w:w="90" w:type="dxa"/>
              <w:bottom w:w="90" w:type="dxa"/>
              <w:left w:w="105" w:type="dxa"/>
              <w:right w:w="105" w:type="dxa"/>
            </w:tcMar>
          </w:tcPr>
          <w:p>
            <w:pPr>
              <w:spacing w:after="40" w:line="276" w:lineRule="auto"/>
            </w:pPr>
            <w:r>
              <w:rPr>
                <w:b w:val="0"/>
                <w:sz w:val="19"/>
              </w:rPr>
              <w:t>训练记录</w:t>
            </w:r>
          </w:p>
        </w:tc>
        <w:tc>
          <w:tcPr>
            <w:tcW w:type="dxa" w:w="5272"/>
            <w:vAlign w:val="center"/>
            <w:shd w:fill="FFFFFF"/>
            <w:tcMar>
              <w:top w:w="90" w:type="dxa"/>
              <w:bottom w:w="90" w:type="dxa"/>
              <w:left w:w="105" w:type="dxa"/>
              <w:right w:w="105" w:type="dxa"/>
            </w:tcMar>
          </w:tcPr>
          <w:p>
            <w:pPr>
              <w:spacing w:after="40" w:line="276" w:lineRule="auto"/>
            </w:pPr>
            <w:r>
              <w:rPr>
                <w:b w:val="0"/>
                <w:sz w:val="19"/>
              </w:rPr>
              <w:t>数据来源与划分、GPU、参数、日志、时长与费用</w:t>
            </w:r>
          </w:p>
        </w:tc>
        <w:tc>
          <w:tcPr>
            <w:tcW w:type="dxa" w:w="2324"/>
            <w:vAlign w:val="center"/>
            <w:shd w:fill="FFFFFF"/>
            <w:tcMar>
              <w:top w:w="90" w:type="dxa"/>
              <w:bottom w:w="90" w:type="dxa"/>
              <w:left w:w="105" w:type="dxa"/>
              <w:right w:w="105" w:type="dxa"/>
            </w:tcMar>
          </w:tcPr>
          <w:p>
            <w:pPr>
              <w:spacing w:after="40" w:line="276" w:lineRule="auto"/>
            </w:pPr>
            <w:r>
              <w:rPr>
                <w:b w:val="0"/>
                <w:sz w:val="19"/>
              </w:rPr>
              <w:t>技术成员与数据负责人</w:t>
            </w:r>
          </w:p>
        </w:tc>
      </w:tr>
      <w:tr>
        <w:trPr>
          <w:cantSplit/>
        </w:trPr>
        <w:tc>
          <w:tcPr>
            <w:tcW w:type="dxa" w:w="1984"/>
            <w:vAlign w:val="center"/>
            <w:shd w:fill="F7F9FB"/>
            <w:tcMar>
              <w:top w:w="90" w:type="dxa"/>
              <w:bottom w:w="90" w:type="dxa"/>
              <w:left w:w="105" w:type="dxa"/>
              <w:right w:w="105" w:type="dxa"/>
            </w:tcMar>
          </w:tcPr>
          <w:p>
            <w:pPr>
              <w:spacing w:after="40" w:line="276" w:lineRule="auto"/>
            </w:pPr>
            <w:r>
              <w:rPr>
                <w:b w:val="0"/>
                <w:sz w:val="19"/>
              </w:rPr>
              <w:t>正式效果</w:t>
            </w:r>
          </w:p>
        </w:tc>
        <w:tc>
          <w:tcPr>
            <w:tcW w:type="dxa" w:w="5272"/>
            <w:vAlign w:val="center"/>
            <w:shd w:fill="F7F9FB"/>
            <w:tcMar>
              <w:top w:w="90" w:type="dxa"/>
              <w:bottom w:w="90" w:type="dxa"/>
              <w:left w:w="105" w:type="dxa"/>
              <w:right w:w="105" w:type="dxa"/>
            </w:tcMar>
          </w:tcPr>
          <w:p>
            <w:pPr>
              <w:spacing w:after="40" w:line="276" w:lineRule="auto"/>
            </w:pPr>
            <w:r>
              <w:rPr>
                <w:b w:val="0"/>
                <w:sz w:val="19"/>
              </w:rPr>
              <w:t>独立测试、对照、样本分母、区间与失败案例</w:t>
            </w:r>
          </w:p>
        </w:tc>
        <w:tc>
          <w:tcPr>
            <w:tcW w:type="dxa" w:w="2324"/>
            <w:vAlign w:val="center"/>
            <w:shd w:fill="F7F9FB"/>
            <w:tcMar>
              <w:top w:w="90" w:type="dxa"/>
              <w:bottom w:w="90" w:type="dxa"/>
              <w:left w:w="105" w:type="dxa"/>
              <w:right w:w="105" w:type="dxa"/>
            </w:tcMar>
          </w:tcPr>
          <w:p>
            <w:pPr>
              <w:spacing w:after="40" w:line="276" w:lineRule="auto"/>
            </w:pPr>
            <w:r>
              <w:rPr>
                <w:b w:val="0"/>
                <w:sz w:val="19"/>
              </w:rPr>
              <w:t>A/B 复核，C 裁决</w:t>
            </w:r>
          </w:p>
        </w:tc>
      </w:tr>
      <w:tr>
        <w:trPr>
          <w:cantSplit/>
        </w:trPr>
        <w:tc>
          <w:tcPr>
            <w:tcW w:type="dxa" w:w="1984"/>
            <w:vAlign w:val="center"/>
            <w:shd w:fill="FFFFFF"/>
            <w:tcMar>
              <w:top w:w="90" w:type="dxa"/>
              <w:bottom w:w="90" w:type="dxa"/>
              <w:left w:w="105" w:type="dxa"/>
              <w:right w:w="105" w:type="dxa"/>
            </w:tcMar>
          </w:tcPr>
          <w:p>
            <w:pPr>
              <w:spacing w:after="40" w:line="276" w:lineRule="auto"/>
            </w:pPr>
            <w:r>
              <w:rPr>
                <w:b w:val="0"/>
                <w:sz w:val="19"/>
              </w:rPr>
              <w:t>真实演示</w:t>
            </w:r>
          </w:p>
        </w:tc>
        <w:tc>
          <w:tcPr>
            <w:tcW w:type="dxa" w:w="5272"/>
            <w:vAlign w:val="center"/>
            <w:shd w:fill="FFFFFF"/>
            <w:tcMar>
              <w:top w:w="90" w:type="dxa"/>
              <w:bottom w:w="90" w:type="dxa"/>
              <w:left w:w="105" w:type="dxa"/>
              <w:right w:w="105" w:type="dxa"/>
            </w:tcMar>
          </w:tcPr>
          <w:p>
            <w:pPr>
              <w:spacing w:after="40" w:line="276" w:lineRule="auto"/>
            </w:pPr>
            <w:r>
              <w:rPr>
                <w:b w:val="0"/>
                <w:sz w:val="19"/>
              </w:rPr>
              <w:t>API 成功记录、本地模型推理记录、完整多轮录像</w:t>
            </w:r>
          </w:p>
        </w:tc>
        <w:tc>
          <w:tcPr>
            <w:tcW w:type="dxa" w:w="2324"/>
            <w:vAlign w:val="center"/>
            <w:shd w:fill="FFFFFF"/>
            <w:tcMar>
              <w:top w:w="90" w:type="dxa"/>
              <w:bottom w:w="90" w:type="dxa"/>
              <w:left w:w="105" w:type="dxa"/>
              <w:right w:w="105" w:type="dxa"/>
            </w:tcMar>
          </w:tcPr>
          <w:p>
            <w:pPr>
              <w:spacing w:after="40" w:line="276" w:lineRule="auto"/>
            </w:pPr>
            <w:r>
              <w:rPr>
                <w:b w:val="0"/>
                <w:sz w:val="19"/>
              </w:rPr>
              <w:t>技术成员</w:t>
            </w:r>
          </w:p>
        </w:tc>
      </w:tr>
      <w:tr>
        <w:trPr>
          <w:cantSplit/>
        </w:trPr>
        <w:tc>
          <w:tcPr>
            <w:tcW w:type="dxa" w:w="1984"/>
            <w:vAlign w:val="center"/>
            <w:shd w:fill="F7F9FB"/>
            <w:tcMar>
              <w:top w:w="90" w:type="dxa"/>
              <w:bottom w:w="90" w:type="dxa"/>
              <w:left w:w="105" w:type="dxa"/>
              <w:right w:w="105" w:type="dxa"/>
            </w:tcMar>
          </w:tcPr>
          <w:p>
            <w:pPr>
              <w:spacing w:after="40" w:line="276" w:lineRule="auto"/>
            </w:pPr>
            <w:r>
              <w:rPr>
                <w:b w:val="0"/>
                <w:sz w:val="19"/>
              </w:rPr>
              <w:t>部署验收</w:t>
            </w:r>
          </w:p>
        </w:tc>
        <w:tc>
          <w:tcPr>
            <w:tcW w:type="dxa" w:w="5272"/>
            <w:vAlign w:val="center"/>
            <w:shd w:fill="F7F9FB"/>
            <w:tcMar>
              <w:top w:w="90" w:type="dxa"/>
              <w:bottom w:w="90" w:type="dxa"/>
              <w:left w:w="105" w:type="dxa"/>
              <w:right w:w="105" w:type="dxa"/>
            </w:tcMar>
          </w:tcPr>
          <w:p>
            <w:pPr>
              <w:spacing w:after="40" w:line="276" w:lineRule="auto"/>
            </w:pPr>
            <w:r>
              <w:rPr>
                <w:b w:val="0"/>
                <w:sz w:val="19"/>
              </w:rPr>
              <w:t>第二台电脑、运行环境、资源占用与故障行为</w:t>
            </w:r>
          </w:p>
        </w:tc>
        <w:tc>
          <w:tcPr>
            <w:tcW w:type="dxa" w:w="2324"/>
            <w:vAlign w:val="center"/>
            <w:shd w:fill="F7F9FB"/>
            <w:tcMar>
              <w:top w:w="90" w:type="dxa"/>
              <w:bottom w:w="90" w:type="dxa"/>
              <w:left w:w="105" w:type="dxa"/>
              <w:right w:w="105" w:type="dxa"/>
            </w:tcMar>
          </w:tcPr>
          <w:p>
            <w:pPr>
              <w:spacing w:after="40" w:line="276" w:lineRule="auto"/>
            </w:pPr>
            <w:r>
              <w:rPr>
                <w:b w:val="0"/>
                <w:sz w:val="19"/>
              </w:rPr>
              <w:t>另一位成员</w:t>
            </w:r>
          </w:p>
        </w:tc>
      </w:tr>
      <w:tr>
        <w:trPr>
          <w:cantSplit/>
        </w:trPr>
        <w:tc>
          <w:tcPr>
            <w:tcW w:type="dxa" w:w="1984"/>
            <w:vAlign w:val="center"/>
            <w:shd w:fill="FFFFFF"/>
            <w:tcMar>
              <w:top w:w="90" w:type="dxa"/>
              <w:bottom w:w="90" w:type="dxa"/>
              <w:left w:w="105" w:type="dxa"/>
              <w:right w:w="105" w:type="dxa"/>
            </w:tcMar>
          </w:tcPr>
          <w:p>
            <w:pPr>
              <w:spacing w:after="40" w:line="276" w:lineRule="auto"/>
            </w:pPr>
            <w:r>
              <w:rPr>
                <w:b w:val="0"/>
                <w:sz w:val="19"/>
              </w:rPr>
              <w:t>提交信息</w:t>
            </w:r>
          </w:p>
        </w:tc>
        <w:tc>
          <w:tcPr>
            <w:tcW w:type="dxa" w:w="5272"/>
            <w:vAlign w:val="center"/>
            <w:shd w:fill="FFFFFF"/>
            <w:tcMar>
              <w:top w:w="90" w:type="dxa"/>
              <w:bottom w:w="90" w:type="dxa"/>
              <w:left w:w="105" w:type="dxa"/>
              <w:right w:w="105" w:type="dxa"/>
            </w:tcMar>
          </w:tcPr>
          <w:p>
            <w:pPr>
              <w:spacing w:after="40" w:line="276" w:lineRule="auto"/>
            </w:pPr>
            <w:r>
              <w:rPr>
                <w:b w:val="0"/>
                <w:sz w:val="19"/>
              </w:rPr>
              <w:t>赛事模板、字数页数、PPT 与视频时长、截止时间</w:t>
            </w:r>
          </w:p>
        </w:tc>
        <w:tc>
          <w:tcPr>
            <w:tcW w:type="dxa" w:w="2324"/>
            <w:vAlign w:val="center"/>
            <w:shd w:fill="FFFFFF"/>
            <w:tcMar>
              <w:top w:w="90" w:type="dxa"/>
              <w:bottom w:w="90" w:type="dxa"/>
              <w:left w:w="105" w:type="dxa"/>
              <w:right w:w="105" w:type="dxa"/>
            </w:tcMar>
          </w:tcPr>
          <w:p>
            <w:pPr>
              <w:spacing w:after="40" w:line="276" w:lineRule="auto"/>
            </w:pPr>
            <w:r>
              <w:rPr>
                <w:b w:val="0"/>
                <w:sz w:val="19"/>
              </w:rPr>
              <w:t>负责人</w:t>
            </w:r>
          </w:p>
        </w:tc>
      </w:tr>
    </w:tbl>
    <w:p>
      <w:pPr>
        <w:spacing w:after="0"/>
      </w:pPr>
    </w:p>
    <w:p>
      <w:pPr>
        <w:pStyle w:val="Heading2"/>
      </w:pPr>
      <w:r>
        <w:t>参考资料与本地证据</w:t>
      </w:r>
    </w:p>
    <w:p>
      <w:pPr>
        <w:spacing w:after="80"/>
      </w:pPr>
      <w:r>
        <w:rPr>
          <w:sz w:val="16"/>
        </w:rPr>
        <w:t>[1] Qwen. Qwen3-1.7B 模型卡. https://huggingface.co/Qwen/Qwen3-1.7B</w:t>
      </w:r>
    </w:p>
    <w:p>
      <w:pPr>
        <w:spacing w:after="80"/>
      </w:pPr>
      <w:r>
        <w:rPr>
          <w:sz w:val="16"/>
        </w:rPr>
        <w:t>[2] hiyouga. LlamaFactory. https://github.com/hiyouga/LlamaFactory</w:t>
      </w:r>
    </w:p>
    <w:p>
      <w:pPr>
        <w:spacing w:after="80"/>
      </w:pPr>
      <w:r>
        <w:rPr>
          <w:sz w:val="16"/>
        </w:rPr>
        <w:t>[3] doccano. 文本标注工具. https://github.com/doccano/doccano</w:t>
      </w:r>
    </w:p>
    <w:p>
      <w:pPr>
        <w:spacing w:after="80"/>
      </w:pPr>
      <w:r>
        <w:rPr>
          <w:sz w:val="16"/>
        </w:rPr>
        <w:t>[4] PaddlePaddle. PaddleNLP UIE. https://github.com/PaddlePaddle/PaddleNLP/tree/develop/slm/model_zoo/uie</w:t>
      </w:r>
    </w:p>
    <w:p>
      <w:pPr>
        <w:spacing w:after="80"/>
      </w:pPr>
      <w:r>
        <w:rPr>
          <w:sz w:val="16"/>
        </w:rPr>
        <w:t>[5] urchade. GLiNER. https://github.com/urchade/GLiNER</w:t>
      </w:r>
    </w:p>
    <w:p>
      <w:pPr>
        <w:spacing w:after="80"/>
      </w:pPr>
      <w:r>
        <w:rPr>
          <w:sz w:val="16"/>
        </w:rPr>
        <w:t>[6] 隐盾整合交付_20261012/验证结果：验证摘要.json、模型元信息.json、材料脱敏评测.json、pytest.xml。</w:t>
      </w:r>
    </w:p>
    <w:p>
      <w:pPr>
        <w:spacing w:after="80"/>
      </w:pPr>
      <w:r>
        <w:rPr>
          <w:sz w:val="16"/>
        </w:rPr>
        <w:t>[7] 隐盾整合交付_20261012/app：schema.py、chat.py、m1_access/file_loader.py、m3_decide、m7_egress。访问及资料核对日期：2026 年 10 月 13 日。</w:t>
      </w:r>
    </w:p>
    <w:sectPr w:rsidR="00FC693F" w:rsidRPr="0006063C" w:rsidSect="00034616">
      <w:footerReference w:type="default" r:id="rId9"/>
      <w:pgSz w:w="11906" w:h="16838"/>
      <w:pgMar w:top="1020" w:right="1162" w:bottom="964" w:left="1162"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隐盾项目报告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7" w:lineRule="auto" w:after="140"/>
    </w:pPr>
    <w:rPr>
      <w:rFonts w:ascii="Calibri" w:hAnsi="Calibri" w:eastAsia="宋体"/>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40" w:line="307" w:lineRule="auto"/>
      <w:outlineLvl w:val="0"/>
    </w:pPr>
    <w:rPr>
      <w:rFonts w:asciiTheme="majorHAnsi" w:eastAsiaTheme="majorEastAsia" w:hAnsiTheme="majorHAnsi" w:cstheme="majorBidi" w:ascii="Calibri" w:hAnsi="Calibri" w:eastAsia="微软雅黑"/>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20" w:after="140" w:line="307" w:lineRule="auto"/>
      <w:outlineLvl w:val="1"/>
    </w:pPr>
    <w:rPr>
      <w:rFonts w:asciiTheme="majorHAnsi" w:eastAsiaTheme="majorEastAsia" w:hAnsiTheme="majorHAnsi" w:cstheme="majorBidi" w:ascii="Calibri" w:hAnsi="Calibri" w:eastAsia="微软雅黑"/>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307" w:lineRule="auto"/>
      <w:contextualSpacing/>
    </w:pPr>
    <w:rPr>
      <w:rFonts w:asciiTheme="majorHAnsi" w:eastAsiaTheme="majorEastAsia" w:hAnsiTheme="majorHAnsi" w:cstheme="majorBidi" w:ascii="Calibri" w:hAnsi="Calibri" w:eastAsia="微软雅黑"/>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307" w:lineRule="auto" w:after="140"/>
    </w:pPr>
    <w:rPr>
      <w:rFonts w:asciiTheme="majorHAnsi" w:eastAsiaTheme="majorEastAsia" w:hAnsiTheme="majorHAnsi" w:cstheme="majorBidi" w:ascii="Calibri" w:hAnsi="Calibri" w:eastAsia="微软雅黑"/>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07" w:lineRule="auto" w:after="140"/>
      <w:contextualSpacing/>
    </w:pPr>
    <w:rPr>
      <w:rFonts w:ascii="Calibri" w:hAnsi="Calibri" w:eastAsia="宋体"/>
      <w:b w:val="0"/>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隐盾项目最终报告</dc:title>
  <dc:subject>面向中文协作场景的本地模型隐私保护与统一对话系统</dc:subject>
  <dc:creator>隐盾项目组</dc:creator>
  <cp:keywords/>
  <dc:description>generated by python-docx</dc:description>
  <cp:lastModifiedBy/>
  <cp:revision>1</cp:revision>
  <dcterms:created xsi:type="dcterms:W3CDTF">2013-12-23T23:15:00Z</dcterms:created>
  <dcterms:modified xsi:type="dcterms:W3CDTF">2013-12-23T23:15:00Z</dcterms:modified>
  <cp:category/>
</cp:coreProperties>
</file>