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82DDD" w14:textId="367CAFEE" w:rsidR="00F826F7" w:rsidRDefault="00F826F7" w:rsidP="00F826F7">
      <w:r>
        <w:t>Добрый день, уважаемые председатели и члены комиссии. Вашему вниманию представляется выпускная квалификационная работа на тему "учебный комплекс для проектирования и обучения нейронных сетей".</w:t>
      </w:r>
    </w:p>
    <w:p w14:paraId="56A449B5" w14:textId="77777777" w:rsidR="00F826F7" w:rsidRDefault="00F826F7" w:rsidP="00F826F7"/>
    <w:p w14:paraId="77AC7719" w14:textId="77777777" w:rsidR="00F826F7" w:rsidRDefault="00F826F7" w:rsidP="00F826F7">
      <w:r>
        <w:t>Образовательные учреждения нуждаются в современных учебных комплексах для погружения студентов в процесс работы с нейронными сетями, что часто недоступно через традиционные методы обучения.</w:t>
      </w:r>
    </w:p>
    <w:p w14:paraId="2E61EBD3" w14:textId="77777777" w:rsidR="00F826F7" w:rsidRDefault="00F826F7" w:rsidP="00F826F7"/>
    <w:p w14:paraId="7DA0CD4C" w14:textId="77777777" w:rsidR="00F826F7" w:rsidRDefault="00F826F7" w:rsidP="00F826F7">
      <w:r>
        <w:t>В связи с этим были сформулированы цель и задачи, которые представлены на слайде.</w:t>
      </w:r>
    </w:p>
    <w:p w14:paraId="1CF0E009" w14:textId="77777777" w:rsidR="00F826F7" w:rsidRDefault="00F826F7" w:rsidP="00F826F7"/>
    <w:p w14:paraId="5FCF83D2" w14:textId="77777777" w:rsidR="00F826F7" w:rsidRDefault="00F826F7" w:rsidP="00F826F7">
      <w:r>
        <w:t>Но сперва проведем краткий экскурс в предметную область.</w:t>
      </w:r>
    </w:p>
    <w:p w14:paraId="3701053A" w14:textId="77777777" w:rsidR="00F826F7" w:rsidRDefault="00F826F7" w:rsidP="00F826F7"/>
    <w:p w14:paraId="3D32582A" w14:textId="77777777" w:rsidR="00F826F7" w:rsidRDefault="00F826F7" w:rsidP="00F826F7">
      <w:r>
        <w:t xml:space="preserve">Типичная нейронная сеть состоит из множества нейронов, которые являются обучаемыми параметрами. Данные нейроны перемножаются с входными данными, результаты суммируются и пропускаются через функцию активации. </w:t>
      </w:r>
    </w:p>
    <w:p w14:paraId="4F6D11C8" w14:textId="77777777" w:rsidR="00F826F7" w:rsidRDefault="00F826F7" w:rsidP="00F826F7">
      <w:r>
        <w:t>Далее, переходя к задаче классификации, к выходу нейрона применяется softmax функция и cross entropy функция потерь.</w:t>
      </w:r>
    </w:p>
    <w:p w14:paraId="26500D49" w14:textId="77777777" w:rsidR="00F826F7" w:rsidRDefault="00F826F7" w:rsidP="00F826F7">
      <w:r>
        <w:t>При составлении многослойных сетей, важной идеей является добавление функций активации, распространенными вариантами которой являются ReLU, Sigmoid и Tanh. Они позволяют сделать сеть, которая не выродится в однослойную сеть.</w:t>
      </w:r>
    </w:p>
    <w:p w14:paraId="681A6503" w14:textId="41234332" w:rsidR="00F826F7" w:rsidRDefault="00F826F7" w:rsidP="00F826F7">
      <w:r>
        <w:t>Далее, переходя к концепции сверточных сетей, вводится понятие сверхточного слоя, обучаемыми параметрами которого являются карты признаков V. Таким образом, формула сверточного слоя в срезе одного канала d представлена на слайде, где также можно увидеть графическое представление операции свертки двух каналов в одну признаковою карту.</w:t>
      </w:r>
    </w:p>
    <w:p w14:paraId="57A20678" w14:textId="77777777" w:rsidR="00F826F7" w:rsidRDefault="00F826F7" w:rsidP="00F826F7"/>
    <w:p w14:paraId="7DDF1663" w14:textId="77777777" w:rsidR="00F826F7" w:rsidRDefault="00F826F7" w:rsidP="00F826F7">
      <w:r>
        <w:t>Переходя к архитектурам нейронных сетей, было рассмотрено 5 видов архитектур, с описанием которых можно ознакомиться в пояснительной записке.</w:t>
      </w:r>
    </w:p>
    <w:p w14:paraId="726ACA46" w14:textId="0DD0ED22" w:rsidR="00F826F7" w:rsidRDefault="00F826F7" w:rsidP="00F826F7"/>
    <w:p w14:paraId="05DED871" w14:textId="1EECF133" w:rsidR="00F826F7" w:rsidRPr="00FD03BD" w:rsidRDefault="00F826F7" w:rsidP="00F826F7">
      <w:r>
        <w:t>Пр</w:t>
      </w:r>
      <w:r w:rsidR="00503EAF">
        <w:t>о</w:t>
      </w:r>
      <w:r>
        <w:t xml:space="preserve">ведя анализ, были формулированы функциональные требования, представленные в виде диаграммы прецедентов. </w:t>
      </w:r>
      <w:r w:rsidR="00EC6AF3">
        <w:t xml:space="preserve">Так, например, 1. </w:t>
      </w:r>
      <w:r>
        <w:t xml:space="preserve">развертывание архитектуры сети </w:t>
      </w:r>
      <w:r w:rsidR="00FD03BD">
        <w:t xml:space="preserve">должно </w:t>
      </w:r>
      <w:r>
        <w:t>представля</w:t>
      </w:r>
      <w:r w:rsidR="00FD03BD">
        <w:t xml:space="preserve">ть </w:t>
      </w:r>
      <w:r>
        <w:t xml:space="preserve">собой выбор архитектуры из предоставленного набора, построение ее вручную из базовых элементов или загрузку сети из файла. А также, в процессе развертывания можно настраивать параметры слоев. </w:t>
      </w:r>
      <w:r w:rsidR="00EC6AF3">
        <w:t xml:space="preserve">2. Выбор датасета подразумевает под собой использование заготовленного набора данных или загруженного из файла. Этот кейс включает в себя выбор методов аугментации (т.е. расширения датасета для обеспечения лучшей обобщающей способности модели) и выбор размера пакета для процесса обучения. 3. В управлении обучением сети пользователь, после настройки гиперпараметров обучения (3.1), на выбор </w:t>
      </w:r>
      <w:r w:rsidR="00FD03BD">
        <w:t xml:space="preserve">запускает </w:t>
      </w:r>
      <w:r w:rsidR="00EC6AF3">
        <w:t>модель для обучения (3.2)</w:t>
      </w:r>
      <w:r w:rsidR="00FD03BD">
        <w:t>;</w:t>
      </w:r>
      <w:r w:rsidR="00EC6AF3">
        <w:t xml:space="preserve"> дообуч</w:t>
      </w:r>
      <w:r w:rsidR="00FD03BD">
        <w:t>ает</w:t>
      </w:r>
      <w:r w:rsidR="00EC6AF3">
        <w:t xml:space="preserve"> сеть (3.3), в случае, например, предварительной загрузки предобученных весов (3.5), а также </w:t>
      </w:r>
      <w:r w:rsidR="00FD03BD">
        <w:t xml:space="preserve">прерывает </w:t>
      </w:r>
      <w:r w:rsidR="00EC6AF3">
        <w:t>обучение (3.4).</w:t>
      </w:r>
      <w:r w:rsidR="00FD03BD">
        <w:t xml:space="preserve"> Завершив процесс, пользователь скачивает веса модели (3.6) для последующего использования. Также стоит упомянуть, что в процессе инициализации и обучения модели в журнал пользователю отображается информация </w:t>
      </w:r>
      <w:r w:rsidR="00FD03BD">
        <w:lastRenderedPageBreak/>
        <w:t xml:space="preserve">об инициализированных слоях, размерностях пакета и ссылка на проект в системе мониторинга </w:t>
      </w:r>
      <w:r w:rsidR="00FD03BD">
        <w:rPr>
          <w:lang w:val="en-US"/>
        </w:rPr>
        <w:t>clearml</w:t>
      </w:r>
      <w:r w:rsidR="00FD03BD">
        <w:t>.</w:t>
      </w:r>
    </w:p>
    <w:p w14:paraId="2665E770" w14:textId="6E3752A9" w:rsidR="00F826F7" w:rsidRDefault="00FD03BD" w:rsidP="00F826F7">
      <w:r>
        <w:t>Далее б</w:t>
      </w:r>
      <w:r w:rsidR="00F826F7">
        <w:t>ыл проведен обзор аналогов, по результатам которого, ближе всего по требуемым критериям подходи</w:t>
      </w:r>
      <w:r>
        <w:t>ла</w:t>
      </w:r>
      <w:r w:rsidR="00F826F7">
        <w:t xml:space="preserve"> система Loginom, однако, она ориентирована на анализ данных, в то время как акцент ставится на обучение моделей в учебных целях.</w:t>
      </w:r>
    </w:p>
    <w:p w14:paraId="2E6C8031" w14:textId="239F401E" w:rsidR="00F826F7" w:rsidRDefault="00F826F7" w:rsidP="00F826F7">
      <w:r>
        <w:t xml:space="preserve">Этот недостаток обуславливает необходимость разработки </w:t>
      </w:r>
      <w:r w:rsidR="00FD03BD">
        <w:t>учебного комплекса</w:t>
      </w:r>
      <w:r>
        <w:t>.</w:t>
      </w:r>
    </w:p>
    <w:p w14:paraId="137E9CBD" w14:textId="77777777" w:rsidR="00F826F7" w:rsidRDefault="00F826F7" w:rsidP="00F826F7"/>
    <w:p w14:paraId="7B4FB654" w14:textId="77777777" w:rsidR="00F826F7" w:rsidRDefault="00F826F7" w:rsidP="00F826F7">
      <w:r>
        <w:t>В качестве стека технологий был выбран набор: dearpygui, Pytorch lightning и система мониторинга clearml. Вся разработка производилась на языке python.</w:t>
      </w:r>
    </w:p>
    <w:p w14:paraId="3C12B325" w14:textId="77777777" w:rsidR="00F826F7" w:rsidRDefault="00F826F7" w:rsidP="00F826F7"/>
    <w:p w14:paraId="31775962" w14:textId="4B1A8071" w:rsidR="00F826F7" w:rsidRPr="00C7070A" w:rsidRDefault="00F826F7" w:rsidP="00F826F7">
      <w:r>
        <w:t>На этапе проектирования была составлена диаграмма последовательностей, представленная на слайде.</w:t>
      </w:r>
      <w:r w:rsidR="00FD03BD">
        <w:t xml:space="preserve"> В ней можно наглядно увидеть, что сперва пользователю нужно выбрать датасет, настроить его параметры и включить необходимые методы аугментации. Далее, пользователь </w:t>
      </w:r>
      <w:r w:rsidR="00795B98">
        <w:t xml:space="preserve">настраивает гиперапаметры обучения, после чего </w:t>
      </w:r>
      <w:r w:rsidR="00FD03BD">
        <w:t xml:space="preserve">последовательно размещает в рабочей области слои архитектуры </w:t>
      </w:r>
      <w:r w:rsidR="00795B98">
        <w:t xml:space="preserve">и настраивает их параметры. В альтернативном случает, пользователь выбирает заготовленную архитектуру из списка, а в появившемся окне настраивает слои этой архитектуры, после чего отображается модель в свернутом или развернутом виде. После запуска обучения управление передается объекту </w:t>
      </w:r>
      <w:r w:rsidR="00795B98">
        <w:rPr>
          <w:lang w:val="en-US"/>
        </w:rPr>
        <w:t>Pipeline</w:t>
      </w:r>
      <w:r w:rsidR="00795B98">
        <w:t>,</w:t>
      </w:r>
      <w:r w:rsidR="00C7070A">
        <w:t xml:space="preserve"> в котором происходит инициализация датасета, сети и тренировочного класса, с промежуточной обратной связью в журнал пользователя. Установив соединение с системой мониторинга </w:t>
      </w:r>
      <w:r w:rsidR="00C7070A">
        <w:rPr>
          <w:lang w:val="en-US"/>
        </w:rPr>
        <w:t>clearml</w:t>
      </w:r>
      <w:r w:rsidR="00C7070A">
        <w:t xml:space="preserve"> и инициализировав все необходимые объекты, начинается процесс обучения, во время которого вычисленные метрики отправляются в </w:t>
      </w:r>
      <w:r w:rsidR="00C7070A">
        <w:rPr>
          <w:lang w:val="en-US"/>
        </w:rPr>
        <w:t>clearml</w:t>
      </w:r>
      <w:r w:rsidR="00C7070A">
        <w:t>.</w:t>
      </w:r>
    </w:p>
    <w:p w14:paraId="4AACC2B7" w14:textId="1C6E26AD" w:rsidR="00F826F7" w:rsidRDefault="00C7070A" w:rsidP="00F826F7">
      <w:r>
        <w:t>Завершая этап проектирования, были составлены макеты интерфейса, представленные на слайде</w:t>
      </w:r>
      <w:r w:rsidR="00F826F7">
        <w:t>.</w:t>
      </w:r>
      <w:r>
        <w:t xml:space="preserve"> Логически приложение подразделяется на 5 секторов: левый верхний контейнер – для датасетов, левый нижний – для готовых архитектур, правый верхний – для базовых слоев, левый нижний – для функций активации и центральный представляет собой рабочую область, в которую необходимо перетаскивать из контейнеров элементы. Помимо этого</w:t>
      </w:r>
      <w:r w:rsidR="00EA0160">
        <w:t>,</w:t>
      </w:r>
      <w:r>
        <w:t xml:space="preserve"> в макетах показан вывод справочной информации и всплывающего окна для конфигурирования архитектуры.</w:t>
      </w:r>
    </w:p>
    <w:p w14:paraId="60B6D692" w14:textId="77777777" w:rsidR="00F826F7" w:rsidRDefault="00F826F7" w:rsidP="00F826F7"/>
    <w:p w14:paraId="6152950D" w14:textId="77777777" w:rsidR="00F826F7" w:rsidRDefault="00F826F7" w:rsidP="00F826F7">
      <w:r>
        <w:t xml:space="preserve">Переходя к этапу реализации, были составлены диаграммы классов. На слайде представлена диаграмма интерфейсных классов, </w:t>
      </w:r>
    </w:p>
    <w:p w14:paraId="382CF0C9" w14:textId="77777777" w:rsidR="00F826F7" w:rsidRDefault="00F826F7" w:rsidP="00F826F7"/>
    <w:p w14:paraId="2F1E196D" w14:textId="77777777" w:rsidR="00F826F7" w:rsidRDefault="00F826F7" w:rsidP="00F826F7">
      <w:r>
        <w:t>Диаграмма ресурсных классов</w:t>
      </w:r>
    </w:p>
    <w:p w14:paraId="30C22C3C" w14:textId="77777777" w:rsidR="00F826F7" w:rsidRDefault="00F826F7" w:rsidP="00F826F7"/>
    <w:p w14:paraId="37B16142" w14:textId="6E9D1CFE" w:rsidR="00524EA4" w:rsidRDefault="00F826F7" w:rsidP="00F826F7">
      <w:r>
        <w:t>И диаграмма классов обучения.</w:t>
      </w:r>
      <w:r w:rsidR="00C7070A">
        <w:t xml:space="preserve"> </w:t>
      </w:r>
    </w:p>
    <w:p w14:paraId="018781F4" w14:textId="469125E9" w:rsidR="00F826F7" w:rsidRDefault="00F826F7" w:rsidP="00F826F7"/>
    <w:p w14:paraId="0F5D9203" w14:textId="64C1E4E2" w:rsidR="00F826F7" w:rsidRPr="00EA0160" w:rsidRDefault="00F826F7" w:rsidP="00F826F7">
      <w:r>
        <w:t>Переходя к демонстрированию работы приложения, на данном слайде вы можете увидеть размещение датасета в рабочей области и процесс связывания узлов.</w:t>
      </w:r>
      <w:r w:rsidR="00EA0160">
        <w:t xml:space="preserve"> Среди методов аугментации данного блока также доступны: </w:t>
      </w:r>
      <w:r w:rsidR="00EA0160">
        <w:rPr>
          <w:lang w:val="en-US"/>
        </w:rPr>
        <w:t>RandomCrop</w:t>
      </w:r>
      <w:r w:rsidR="00EA0160" w:rsidRPr="00EA0160">
        <w:t>, RandomVerticalFlip, RandomHorizontalFlip, AutoAugment.</w:t>
      </w:r>
    </w:p>
    <w:p w14:paraId="13B72E78" w14:textId="77777777" w:rsidR="00F826F7" w:rsidRDefault="00F826F7" w:rsidP="00F826F7"/>
    <w:p w14:paraId="757E7FF7" w14:textId="77777777" w:rsidR="00F826F7" w:rsidRDefault="00F826F7" w:rsidP="00F826F7">
      <w:r>
        <w:lastRenderedPageBreak/>
        <w:t>Далее, здесь продемонстрирован показ справочной информации при наведении на параметр, подробной информации об архитектуре сети, а также вид всплывающего окна при выборе готовой архитектуры для ее конфигурирования. Помимо этого, в системе доступны сохранение и загрузка архитектуры в рабочую область.</w:t>
      </w:r>
    </w:p>
    <w:p w14:paraId="110026C9" w14:textId="77777777" w:rsidR="00F826F7" w:rsidRDefault="00F826F7" w:rsidP="00F826F7"/>
    <w:p w14:paraId="4DDCB0D4" w14:textId="77777777" w:rsidR="00F826F7" w:rsidRDefault="00F826F7" w:rsidP="00F826F7">
      <w:r>
        <w:t>На этапе тестирования были обучены все предзагруженные архитектуры. На данном слайде представлена развернутая архитектура GoogLeNet, а также метрики обучения в системе мониторинга ClearML.</w:t>
      </w:r>
    </w:p>
    <w:p w14:paraId="4968454B" w14:textId="197B1915" w:rsidR="00F826F7" w:rsidRDefault="00F826F7" w:rsidP="00F826F7">
      <w:r>
        <w:t>Тестирование остальных архитектур представлено в пояснительной записке.</w:t>
      </w:r>
    </w:p>
    <w:p w14:paraId="4488E249" w14:textId="525DD5F9" w:rsidR="00F826F7" w:rsidRDefault="00F826F7" w:rsidP="00F826F7"/>
    <w:p w14:paraId="74E687EC" w14:textId="227DE890" w:rsidR="00F826F7" w:rsidRDefault="00F826F7" w:rsidP="00F826F7">
      <w:r w:rsidRPr="00F826F7">
        <w:t xml:space="preserve">В заключении, был разработан учебный комплекс для проектирования и обучения нейронных сетей. </w:t>
      </w:r>
      <w:r w:rsidR="009D5634">
        <w:t>За период обучения было опубликовано 3 статьи, одна из которых написана п</w:t>
      </w:r>
      <w:r w:rsidRPr="00F826F7">
        <w:t xml:space="preserve">о теме </w:t>
      </w:r>
      <w:r w:rsidR="009D5634">
        <w:t>ВКР.</w:t>
      </w:r>
      <w:r w:rsidRPr="00F826F7">
        <w:t xml:space="preserve"> Продолжение работы планируется в рамках магистерской диссертации.</w:t>
      </w:r>
    </w:p>
    <w:p w14:paraId="534F9D0D" w14:textId="14DD7AD0" w:rsidR="00BF5672" w:rsidRDefault="00BF5672" w:rsidP="00F826F7">
      <w:r>
        <w:t>Спасибо за внимание, я готова ответить на ваши вопросы.</w:t>
      </w:r>
    </w:p>
    <w:sectPr w:rsidR="00BF56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EE5"/>
    <w:rsid w:val="00503EAF"/>
    <w:rsid w:val="00524EA4"/>
    <w:rsid w:val="00795B98"/>
    <w:rsid w:val="009D5634"/>
    <w:rsid w:val="00A87E6A"/>
    <w:rsid w:val="00BF5672"/>
    <w:rsid w:val="00C7070A"/>
    <w:rsid w:val="00EA0160"/>
    <w:rsid w:val="00EC5EE5"/>
    <w:rsid w:val="00EC6AF3"/>
    <w:rsid w:val="00F826F7"/>
    <w:rsid w:val="00FD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B5E21"/>
  <w15:chartTrackingRefBased/>
  <w15:docId w15:val="{7071EC39-B5FD-4502-8299-6760AAEC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luzinsan</dc:creator>
  <cp:keywords/>
  <dc:description/>
  <cp:lastModifiedBy>luzinsan</cp:lastModifiedBy>
  <cp:revision>5</cp:revision>
  <dcterms:created xsi:type="dcterms:W3CDTF">2024-06-16T23:27:00Z</dcterms:created>
  <dcterms:modified xsi:type="dcterms:W3CDTF">2024-06-17T01:08:00Z</dcterms:modified>
</cp:coreProperties>
</file>