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 w:val="left" w:leader="none" w:pos="8505"/>
        </w:tabs>
        <w:spacing w:after="0" w:before="0" w:line="480" w:lineRule="auto"/>
        <w:ind w:left="0" w:right="0" w:firstLine="0"/>
        <w:jc w:val="both"/>
        <w:rPr>
          <w:rFonts w:ascii="Arial Narrow" w:cs="Arial Narrow" w:eastAsia="Arial Narrow" w:hAnsi="Arial Narrow"/>
          <w:b w:val="1"/>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5534343</wp:posOffset>
                </wp:positionH>
                <wp:positionV relativeFrom="paragraph">
                  <wp:posOffset>-221929</wp:posOffset>
                </wp:positionV>
                <wp:extent cx="1838325" cy="1838325"/>
                <wp:effectExtent b="0" l="0" r="0" t="0"/>
                <wp:wrapNone/>
                <wp:docPr id="9"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NOTA: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5534343</wp:posOffset>
                </wp:positionH>
                <wp:positionV relativeFrom="paragraph">
                  <wp:posOffset>-221929</wp:posOffset>
                </wp:positionV>
                <wp:extent cx="1838325" cy="1838325"/>
                <wp:effectExtent b="0" l="0" r="0" t="0"/>
                <wp:wrapNone/>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al Narrow" w:cs="Arial Narrow" w:eastAsia="Arial Narrow" w:hAnsi="Arial Narrow"/>
          <w:b w:val="1"/>
          <w:color w:val="000000"/>
          <w:sz w:val="28"/>
          <w:szCs w:val="28"/>
        </w:rPr>
      </w:pPr>
      <w:r w:rsidDel="00000000" w:rsidR="00000000" w:rsidRPr="00000000">
        <w:rPr>
          <w:rFonts w:ascii="Arial Narrow" w:cs="Arial Narrow" w:eastAsia="Arial Narrow" w:hAnsi="Arial Narrow"/>
          <w:b w:val="1"/>
          <w:color w:val="000000"/>
          <w:sz w:val="28"/>
          <w:szCs w:val="28"/>
          <w:rtl w:val="0"/>
        </w:rPr>
        <w:t xml:space="preserve">Examen de II Unidad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5525770</wp:posOffset>
                </wp:positionH>
                <wp:positionV relativeFrom="paragraph">
                  <wp:posOffset>-17778</wp:posOffset>
                </wp:positionV>
                <wp:extent cx="711200" cy="434975"/>
                <wp:effectExtent b="0" l="0" r="0" t="0"/>
                <wp:wrapNone/>
                <wp:docPr id="8" name=""/>
                <a:graphic>
                  <a:graphicData uri="http://schemas.microsoft.com/office/word/2010/wordprocessingShape">
                    <wps:wsp>
                      <wps:cNvSpPr/>
                      <wps:cNvPr id="3" name="Shape 3"/>
                      <wps:spPr>
                        <a:xfrm>
                          <a:off x="5003100" y="3575213"/>
                          <a:ext cx="685800" cy="40957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5525770</wp:posOffset>
                </wp:positionH>
                <wp:positionV relativeFrom="paragraph">
                  <wp:posOffset>-17778</wp:posOffset>
                </wp:positionV>
                <wp:extent cx="711200" cy="434975"/>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11200" cy="434975"/>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Estadística Inferencial y análisis de datos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s>
        <w:spacing w:after="120" w:before="0" w:line="480" w:lineRule="auto"/>
        <w:ind w:left="0" w:right="0" w:firstLine="0"/>
        <w:jc w:val="both"/>
        <w:rPr>
          <w:rFonts w:ascii="Arial Narrow" w:cs="Arial Narrow" w:eastAsia="Arial Narrow" w:hAnsi="Arial Narrow"/>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s>
        <w:spacing w:after="120" w:before="0" w:line="480" w:lineRule="auto"/>
        <w:ind w:left="0" w:right="0" w:firstLine="0"/>
        <w:jc w:val="both"/>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NOMBRES Y APELLIDOS: ______________________________________________CÓDIGO: ______________________</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s>
        <w:spacing w:after="120" w:before="0" w:line="480" w:lineRule="auto"/>
        <w:ind w:left="0" w:right="0" w:firstLine="0"/>
        <w:jc w:val="both"/>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CURSO: </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_________________________________________</w:t>
      </w: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  CICLO</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____________  </w:t>
      </w: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FECHA:</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     ______________________</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3813</wp:posOffset>
                </wp:positionH>
                <wp:positionV relativeFrom="paragraph">
                  <wp:posOffset>236853</wp:posOffset>
                </wp:positionV>
                <wp:extent cx="0" cy="12700"/>
                <wp:effectExtent b="0" l="0" r="0" t="0"/>
                <wp:wrapNone/>
                <wp:docPr id="10" name=""/>
                <a:graphic>
                  <a:graphicData uri="http://schemas.microsoft.com/office/word/2010/wordprocessingShape">
                    <wps:wsp>
                      <wps:cNvCnPr/>
                      <wps:spPr>
                        <a:xfrm>
                          <a:off x="2496120" y="3780000"/>
                          <a:ext cx="56997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3813</wp:posOffset>
                </wp:positionH>
                <wp:positionV relativeFrom="paragraph">
                  <wp:posOffset>236853</wp:posOffset>
                </wp:positionV>
                <wp:extent cx="0" cy="12700"/>
                <wp:effectExtent b="0" l="0" r="0" t="0"/>
                <wp:wrapNone/>
                <wp:docPr id="1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Se evalúan los tiempos de respuesta (en milisegundos) de cuatro servidores A, B, C y D ante una misma solicitud crítica: (5 puntos)</w:t>
      </w:r>
    </w:p>
    <w:tbl>
      <w:tblPr>
        <w:tblStyle w:val="Table1"/>
        <w:tblW w:w="878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2321"/>
        <w:gridCol w:w="2321"/>
        <w:gridCol w:w="2322"/>
        <w:tblGridChange w:id="0">
          <w:tblGrid>
            <w:gridCol w:w="1819"/>
            <w:gridCol w:w="2321"/>
            <w:gridCol w:w="2321"/>
            <w:gridCol w:w="2322"/>
          </w:tblGrid>
        </w:tblGridChange>
      </w:tblGrid>
      <w:tr>
        <w:trPr>
          <w:cantSplit w:val="0"/>
          <w:tblHeader w:val="0"/>
        </w:trPr>
        <w:tc>
          <w:tcPr>
            <w:shd w:fill="d9d9d9" w:val="clear"/>
          </w:tcPr>
          <w:p w:rsidR="00000000" w:rsidDel="00000000" w:rsidP="00000000" w:rsidRDefault="00000000" w:rsidRPr="00000000" w14:paraId="00000008">
            <w:pPr>
              <w:spacing w:after="0" w:line="240" w:lineRule="auto"/>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Servidor A</w:t>
            </w:r>
          </w:p>
        </w:tc>
        <w:tc>
          <w:tcPr>
            <w:shd w:fill="d9d9d9" w:val="clear"/>
          </w:tcPr>
          <w:p w:rsidR="00000000" w:rsidDel="00000000" w:rsidP="00000000" w:rsidRDefault="00000000" w:rsidRPr="00000000" w14:paraId="00000009">
            <w:pPr>
              <w:spacing w:after="0" w:line="240" w:lineRule="auto"/>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Servidor B</w:t>
            </w:r>
          </w:p>
        </w:tc>
        <w:tc>
          <w:tcPr>
            <w:shd w:fill="d9d9d9" w:val="clear"/>
          </w:tcPr>
          <w:p w:rsidR="00000000" w:rsidDel="00000000" w:rsidP="00000000" w:rsidRDefault="00000000" w:rsidRPr="00000000" w14:paraId="0000000A">
            <w:pPr>
              <w:spacing w:after="0" w:line="240" w:lineRule="auto"/>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Servidor C</w:t>
            </w:r>
          </w:p>
        </w:tc>
        <w:tc>
          <w:tcPr>
            <w:shd w:fill="d9d9d9" w:val="clear"/>
          </w:tcPr>
          <w:p w:rsidR="00000000" w:rsidDel="00000000" w:rsidP="00000000" w:rsidRDefault="00000000" w:rsidRPr="00000000" w14:paraId="0000000B">
            <w:pPr>
              <w:spacing w:after="0" w:line="240" w:lineRule="auto"/>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Servidor D</w:t>
            </w:r>
          </w:p>
        </w:tc>
      </w:tr>
      <w:tr>
        <w:trPr>
          <w:cantSplit w:val="0"/>
          <w:tblHeader w:val="0"/>
        </w:trPr>
        <w:tc>
          <w:tcPr/>
          <w:p w:rsidR="00000000" w:rsidDel="00000000" w:rsidP="00000000" w:rsidRDefault="00000000" w:rsidRPr="00000000" w14:paraId="0000000C">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w:t>
            </w:r>
            <w:r w:rsidDel="00000000" w:rsidR="00000000" w:rsidRPr="00000000">
              <w:rPr>
                <w:rtl w:val="0"/>
              </w:rPr>
            </w:r>
          </w:p>
        </w:tc>
        <w:tc>
          <w:tcPr/>
          <w:p w:rsidR="00000000" w:rsidDel="00000000" w:rsidP="00000000" w:rsidRDefault="00000000" w:rsidRPr="00000000" w14:paraId="0000000D">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w:t>
            </w:r>
            <w:r w:rsidDel="00000000" w:rsidR="00000000" w:rsidRPr="00000000">
              <w:rPr>
                <w:rtl w:val="0"/>
              </w:rPr>
            </w:r>
          </w:p>
        </w:tc>
        <w:tc>
          <w:tcPr/>
          <w:p w:rsidR="00000000" w:rsidDel="00000000" w:rsidP="00000000" w:rsidRDefault="00000000" w:rsidRPr="00000000" w14:paraId="0000000E">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w:t>
            </w:r>
            <w:r w:rsidDel="00000000" w:rsidR="00000000" w:rsidRPr="00000000">
              <w:rPr>
                <w:rtl w:val="0"/>
              </w:rPr>
            </w:r>
          </w:p>
        </w:tc>
        <w:tc>
          <w:tcPr/>
          <w:p w:rsidR="00000000" w:rsidDel="00000000" w:rsidP="00000000" w:rsidRDefault="00000000" w:rsidRPr="00000000" w14:paraId="0000000F">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11">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17</w:t>
            </w:r>
            <w:r w:rsidDel="00000000" w:rsidR="00000000" w:rsidRPr="00000000">
              <w:rPr>
                <w:rtl w:val="0"/>
              </w:rPr>
            </w:r>
          </w:p>
        </w:tc>
        <w:tc>
          <w:tcPr/>
          <w:p w:rsidR="00000000" w:rsidDel="00000000" w:rsidP="00000000" w:rsidRDefault="00000000" w:rsidRPr="00000000" w14:paraId="00000012">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13">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17</w:t>
            </w:r>
            <w:r w:rsidDel="00000000" w:rsidR="00000000" w:rsidRPr="00000000">
              <w:rPr>
                <w:rtl w:val="0"/>
              </w:rPr>
            </w:r>
          </w:p>
        </w:tc>
        <w:tc>
          <w:tcPr/>
          <w:p w:rsidR="00000000" w:rsidDel="00000000" w:rsidP="00000000" w:rsidRDefault="00000000" w:rsidRPr="00000000" w14:paraId="00000015">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19</w:t>
            </w:r>
            <w:r w:rsidDel="00000000" w:rsidR="00000000" w:rsidRPr="00000000">
              <w:rPr>
                <w:rtl w:val="0"/>
              </w:rPr>
            </w:r>
          </w:p>
        </w:tc>
        <w:tc>
          <w:tcPr/>
          <w:p w:rsidR="00000000" w:rsidDel="00000000" w:rsidP="00000000" w:rsidRDefault="00000000" w:rsidRPr="00000000" w14:paraId="00000016">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w:t>
            </w:r>
            <w:r w:rsidDel="00000000" w:rsidR="00000000" w:rsidRPr="00000000">
              <w:rPr>
                <w:rtl w:val="0"/>
              </w:rPr>
            </w:r>
          </w:p>
        </w:tc>
        <w:tc>
          <w:tcPr/>
          <w:p w:rsidR="00000000" w:rsidDel="00000000" w:rsidP="00000000" w:rsidRDefault="00000000" w:rsidRPr="00000000" w14:paraId="00000017">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w:t>
            </w:r>
            <w:r w:rsidDel="00000000" w:rsidR="00000000" w:rsidRPr="00000000">
              <w:rPr>
                <w:rtl w:val="0"/>
              </w:rPr>
            </w:r>
          </w:p>
        </w:tc>
        <w:tc>
          <w:tcPr/>
          <w:p w:rsidR="00000000" w:rsidDel="00000000" w:rsidP="00000000" w:rsidRDefault="00000000" w:rsidRPr="00000000" w14:paraId="00000019">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1A">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w:t>
            </w:r>
            <w:r w:rsidDel="00000000" w:rsidR="00000000" w:rsidRPr="00000000">
              <w:rPr>
                <w:rtl w:val="0"/>
              </w:rPr>
            </w:r>
          </w:p>
        </w:tc>
        <w:tc>
          <w:tcPr/>
          <w:p w:rsidR="00000000" w:rsidDel="00000000" w:rsidP="00000000" w:rsidRDefault="00000000" w:rsidRPr="00000000" w14:paraId="0000001B">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w:t>
            </w:r>
            <w:r w:rsidDel="00000000" w:rsidR="00000000" w:rsidRPr="00000000">
              <w:rPr>
                <w:rtl w:val="0"/>
              </w:rPr>
            </w:r>
          </w:p>
        </w:tc>
        <w:tc>
          <w:tcPr/>
          <w:p w:rsidR="00000000" w:rsidDel="00000000" w:rsidP="00000000" w:rsidRDefault="00000000" w:rsidRPr="00000000" w14:paraId="0000001D">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1E">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1F">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19</w:t>
            </w:r>
            <w:r w:rsidDel="00000000" w:rsidR="00000000" w:rsidRPr="00000000">
              <w:rPr>
                <w:rtl w:val="0"/>
              </w:rPr>
            </w:r>
          </w:p>
        </w:tc>
        <w:tc>
          <w:tcPr/>
          <w:p w:rsidR="00000000" w:rsidDel="00000000" w:rsidP="00000000" w:rsidRDefault="00000000" w:rsidRPr="00000000" w14:paraId="00000021">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17</w:t>
            </w:r>
            <w:r w:rsidDel="00000000" w:rsidR="00000000" w:rsidRPr="00000000">
              <w:rPr>
                <w:rtl w:val="0"/>
              </w:rPr>
            </w:r>
          </w:p>
        </w:tc>
        <w:tc>
          <w:tcPr/>
          <w:p w:rsidR="00000000" w:rsidDel="00000000" w:rsidP="00000000" w:rsidRDefault="00000000" w:rsidRPr="00000000" w14:paraId="00000022">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23">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18</w:t>
            </w:r>
          </w:p>
        </w:tc>
        <w:tc>
          <w:tcPr/>
          <w:p w:rsidR="00000000" w:rsidDel="00000000" w:rsidP="00000000" w:rsidRDefault="00000000" w:rsidRPr="00000000" w14:paraId="00000025">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w:t>
            </w:r>
            <w:r w:rsidDel="00000000" w:rsidR="00000000" w:rsidRPr="00000000">
              <w:rPr>
                <w:rtl w:val="0"/>
              </w:rPr>
            </w:r>
          </w:p>
        </w:tc>
        <w:tc>
          <w:tcPr/>
          <w:p w:rsidR="00000000" w:rsidDel="00000000" w:rsidP="00000000" w:rsidRDefault="00000000" w:rsidRPr="00000000" w14:paraId="00000026">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27">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18</w:t>
            </w:r>
            <w:r w:rsidDel="00000000" w:rsidR="00000000" w:rsidRPr="00000000">
              <w:rPr>
                <w:rtl w:val="0"/>
              </w:rPr>
            </w:r>
          </w:p>
        </w:tc>
        <w:tc>
          <w:tcPr/>
          <w:p w:rsidR="00000000" w:rsidDel="00000000" w:rsidP="00000000" w:rsidRDefault="00000000" w:rsidRPr="00000000" w14:paraId="00000029">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21</w:t>
            </w:r>
            <w:r w:rsidDel="00000000" w:rsidR="00000000" w:rsidRPr="00000000">
              <w:rPr>
                <w:rtl w:val="0"/>
              </w:rPr>
            </w:r>
          </w:p>
        </w:tc>
        <w:tc>
          <w:tcPr/>
          <w:p w:rsidR="00000000" w:rsidDel="00000000" w:rsidP="00000000" w:rsidRDefault="00000000" w:rsidRPr="00000000" w14:paraId="0000002A">
            <w:pPr>
              <w:spacing w:after="0" w:line="240" w:lineRule="auto"/>
              <w:jc w:val="center"/>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2B">
            <w:pPr>
              <w:spacing w:after="0" w:line="24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20</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Existen</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diferencias significativas en el tiempo de respuesta entre los servidores, al nivel del 0.05?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a realizar:</w:t>
      </w:r>
    </w:p>
    <w:p w:rsidR="00000000" w:rsidDel="00000000" w:rsidP="00000000" w:rsidRDefault="00000000" w:rsidRPr="00000000" w14:paraId="00000030">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estadística: Kruskal-Wallis (o ANOVA de un factor si hay normalidad)</w:t>
      </w:r>
    </w:p>
    <w:p w:rsidR="00000000" w:rsidDel="00000000" w:rsidP="00000000" w:rsidRDefault="00000000" w:rsidRPr="00000000" w14:paraId="00000031">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Razón:</w:t>
      </w:r>
    </w:p>
    <w:p w:rsidR="00000000" w:rsidDel="00000000" w:rsidP="00000000" w:rsidRDefault="00000000" w:rsidRPr="00000000" w14:paraId="00000032">
      <w:pPr>
        <w:numPr>
          <w:ilvl w:val="0"/>
          <w:numId w:val="1"/>
        </w:numPr>
        <w:spacing w:after="0" w:afterAutospacing="0" w:before="24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Se comparan más de 2 grupos independientes (4 servidores)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Variable dependiente: cuantitativa (tiempo en ms)</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Muestras independientes (diferentes mediciones en cada servidor)</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Primero verificar normalidad:</w:t>
      </w:r>
    </w:p>
    <w:p w:rsidR="00000000" w:rsidDel="00000000" w:rsidP="00000000" w:rsidRDefault="00000000" w:rsidRPr="00000000" w14:paraId="00000036">
      <w:pPr>
        <w:numPr>
          <w:ilvl w:val="1"/>
          <w:numId w:val="1"/>
        </w:numPr>
        <w:spacing w:after="0" w:afterAutospacing="0" w:before="0" w:beforeAutospacing="0" w:lineRule="auto"/>
        <w:ind w:left="1440" w:hanging="360"/>
        <w:rPr>
          <w:rFonts w:ascii="Arial Narrow" w:cs="Arial Narrow" w:eastAsia="Arial Narrow" w:hAnsi="Arial Narrow"/>
          <w:b w:val="1"/>
          <w:color w:val="ff0000"/>
          <w:highlight w:val="yellow"/>
        </w:rPr>
      </w:pPr>
      <w:sdt>
        <w:sdtPr>
          <w:id w:val="1849039397"/>
          <w:tag w:val="goog_rdk_0"/>
        </w:sdtPr>
        <w:sdtContent>
          <w:r w:rsidDel="00000000" w:rsidR="00000000" w:rsidRPr="00000000">
            <w:rPr>
              <w:rFonts w:ascii="Arial Unicode MS" w:cs="Arial Unicode MS" w:eastAsia="Arial Unicode MS" w:hAnsi="Arial Unicode MS"/>
              <w:b w:val="1"/>
              <w:color w:val="ff0000"/>
              <w:highlight w:val="yellow"/>
              <w:rtl w:val="0"/>
            </w:rPr>
            <w:t xml:space="preserve">Si todos normales → ANOVA de un factor</w:t>
          </w:r>
        </w:sdtContent>
      </w:sdt>
    </w:p>
    <w:p w:rsidR="00000000" w:rsidDel="00000000" w:rsidP="00000000" w:rsidRDefault="00000000" w:rsidRPr="00000000" w14:paraId="00000037">
      <w:pPr>
        <w:numPr>
          <w:ilvl w:val="1"/>
          <w:numId w:val="1"/>
        </w:numPr>
        <w:spacing w:after="240" w:before="0" w:beforeAutospacing="0" w:lineRule="auto"/>
        <w:ind w:left="1440" w:hanging="360"/>
        <w:rPr>
          <w:rFonts w:ascii="Arial Narrow" w:cs="Arial Narrow" w:eastAsia="Arial Narrow" w:hAnsi="Arial Narrow"/>
          <w:b w:val="1"/>
          <w:color w:val="ff0000"/>
          <w:highlight w:val="yellow"/>
        </w:rPr>
      </w:pPr>
      <w:sdt>
        <w:sdtPr>
          <w:id w:val="1636647791"/>
          <w:tag w:val="goog_rdk_1"/>
        </w:sdtPr>
        <w:sdtContent>
          <w:r w:rsidDel="00000000" w:rsidR="00000000" w:rsidRPr="00000000">
            <w:rPr>
              <w:rFonts w:ascii="Arial Unicode MS" w:cs="Arial Unicode MS" w:eastAsia="Arial Unicode MS" w:hAnsi="Arial Unicode MS"/>
              <w:b w:val="1"/>
              <w:color w:val="ff0000"/>
              <w:highlight w:val="yellow"/>
              <w:rtl w:val="0"/>
            </w:rPr>
            <w:t xml:space="preserve">Si al menos uno no normal → Kruskal-Wallis</w:t>
          </w:r>
        </w:sdtContent>
      </w:sdt>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Se realizó una encuesta a 60 desarrolladores de software de la Universidad Privada de Tacna para estudiar la posible asociación entre el sistema operativo que usan y la preferencia por un entorno de desarrollo (IDE). Los resultados se resumen en la siguiente tabla:  (4 puntos)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200" w:before="0" w:line="276" w:lineRule="auto"/>
        <w:ind w:left="720" w:right="117"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p>
    <w:tbl>
      <w:tblPr>
        <w:tblStyle w:val="Table2"/>
        <w:tblW w:w="8943.0" w:type="dxa"/>
        <w:jc w:val="left"/>
        <w:tblInd w:w="5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2"/>
        <w:gridCol w:w="2409"/>
        <w:gridCol w:w="2520"/>
        <w:gridCol w:w="1302"/>
        <w:tblGridChange w:id="0">
          <w:tblGrid>
            <w:gridCol w:w="2712"/>
            <w:gridCol w:w="2409"/>
            <w:gridCol w:w="2520"/>
            <w:gridCol w:w="1302"/>
          </w:tblGrid>
        </w:tblGridChange>
      </w:tblGrid>
      <w:tr>
        <w:trPr>
          <w:cantSplit w:val="0"/>
          <w:tblHeader w:val="0"/>
        </w:trPr>
        <w:tc>
          <w:tcPr>
            <w:vMerge w:val="restart"/>
            <w:shd w:fill="d9d9d9" w:val="cle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Sistema Operativo</w:t>
            </w:r>
          </w:p>
        </w:tc>
        <w:tc>
          <w:tcPr>
            <w:gridSpan w:val="2"/>
            <w:shd w:fill="d9d9d9" w:val="cle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Entorno</w:t>
            </w:r>
          </w:p>
        </w:tc>
        <w:tc>
          <w:tcPr>
            <w:vMerge w:val="restart"/>
            <w:shd w:fill="d9d9d9" w:val="cle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Total</w:t>
            </w:r>
          </w:p>
        </w:tc>
      </w:tr>
      <w:tr>
        <w:trPr>
          <w:cantSplit w:val="0"/>
          <w:tblHeader w:val="0"/>
        </w:trPr>
        <w:tc>
          <w:tcPr>
            <w:vMerge w:val="continue"/>
            <w:shd w:fill="d9d9d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Prefiere Visual Studio Code</w:t>
              <w:tab/>
            </w:r>
          </w:p>
        </w:tc>
        <w:tc>
          <w:tcPr>
            <w:shd w:fill="d9d9d9" w:val="cle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Prefiere otro IDE</w:t>
              <w:tab/>
            </w:r>
          </w:p>
        </w:tc>
        <w:tc>
          <w:tcPr>
            <w:vMerge w:val="continue"/>
            <w:shd w:fill="d9d9d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191" w:right="117"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Windows</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30</w:t>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191" w:right="117"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Usa Linux/macOS</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30</w:t>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191" w:right="117"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40</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60</w:t>
            </w:r>
          </w:p>
        </w:tc>
      </w:tr>
    </w:tbl>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Plantee la hipótesis nula (H0) y la hipótesis alternativa (H1).</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Determinar si existe una asociación significativa entre el sistema operativo y la preferencia por el IDE, a un nivel de significancia del 0.05.</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Calcule el estadístico de prueba y el valor p.</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Interprete el resultado.</w:t>
      </w:r>
    </w:p>
    <w:p w:rsidR="00000000" w:rsidDel="00000000" w:rsidP="00000000" w:rsidRDefault="00000000" w:rsidRPr="00000000" w14:paraId="00000053">
      <w:pPr>
        <w:spacing w:after="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a realizar:</w:t>
      </w:r>
    </w:p>
    <w:p w:rsidR="00000000" w:rsidDel="00000000" w:rsidP="00000000" w:rsidRDefault="00000000" w:rsidRPr="00000000" w14:paraId="00000054">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estadística: Chi-cuadrado de Pearson (Asociación)</w:t>
      </w:r>
    </w:p>
    <w:p w:rsidR="00000000" w:rsidDel="00000000" w:rsidP="00000000" w:rsidRDefault="00000000" w:rsidRPr="00000000" w14:paraId="00000055">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Razón:</w:t>
      </w:r>
    </w:p>
    <w:p w:rsidR="00000000" w:rsidDel="00000000" w:rsidP="00000000" w:rsidRDefault="00000000" w:rsidRPr="00000000" w14:paraId="00000056">
      <w:pPr>
        <w:numPr>
          <w:ilvl w:val="0"/>
          <w:numId w:val="6"/>
        </w:numPr>
        <w:spacing w:after="0" w:afterAutospacing="0" w:before="24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Dos variables categóricas/cualitativas: Sistema operativo (Windows/Linux-macOS) y Preferencia IDE (VS Code/Otro)</w:t>
      </w:r>
    </w:p>
    <w:p w:rsidR="00000000" w:rsidDel="00000000" w:rsidP="00000000" w:rsidRDefault="00000000" w:rsidRPr="00000000" w14:paraId="00000057">
      <w:pPr>
        <w:numPr>
          <w:ilvl w:val="0"/>
          <w:numId w:val="6"/>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Tabla de contingencia 2×2</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Se busca asociación entre variables</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Muestras independientes (60 desarrolladores diferentes)</w:t>
      </w:r>
    </w:p>
    <w:p w:rsidR="00000000" w:rsidDel="00000000" w:rsidP="00000000" w:rsidRDefault="00000000" w:rsidRPr="00000000" w14:paraId="0000005A">
      <w:pPr>
        <w:numPr>
          <w:ilvl w:val="0"/>
          <w:numId w:val="6"/>
        </w:numPr>
        <w:spacing w:after="24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Frecuencias esperadas &gt; 5 en todas las celdas</w:t>
      </w:r>
    </w:p>
    <w:p w:rsidR="00000000" w:rsidDel="00000000" w:rsidP="00000000" w:rsidRDefault="00000000" w:rsidRPr="00000000" w14:paraId="0000005B">
      <w:pPr>
        <w:spacing w:after="240" w:before="240" w:lineRule="auto"/>
        <w:jc w:val="both"/>
        <w:rPr>
          <w:rFonts w:ascii="Arial Narrow" w:cs="Arial Narrow" w:eastAsia="Arial Narrow" w:hAnsi="Arial Narrow"/>
        </w:rPr>
      </w:pPr>
      <w:sdt>
        <w:sdtPr>
          <w:id w:val="280709188"/>
          <w:tag w:val="goog_rdk_2"/>
        </w:sdtPr>
        <w:sdtContent>
          <w:r w:rsidDel="00000000" w:rsidR="00000000" w:rsidRPr="00000000">
            <w:rPr>
              <w:rFonts w:ascii="Arial Unicode MS" w:cs="Arial Unicode MS" w:eastAsia="Arial Unicode MS" w:hAnsi="Arial Unicode MS"/>
              <w:b w:val="1"/>
              <w:color w:val="ff0000"/>
              <w:highlight w:val="yellow"/>
              <w:rtl w:val="0"/>
            </w:rPr>
            <w:t xml:space="preserve">Alternativa: Si alguna frecuencia esperada &lt; 5 → Prueba Exacta de Fisher</w:t>
          </w:r>
        </w:sdtContent>
      </w:sdt>
      <w:r w:rsidDel="00000000" w:rsidR="00000000" w:rsidRPr="00000000">
        <w:rPr>
          <w:rtl w:val="0"/>
        </w:rPr>
      </w:r>
    </w:p>
    <w:p w:rsidR="00000000" w:rsidDel="00000000" w:rsidP="00000000" w:rsidRDefault="00000000" w:rsidRPr="00000000" w14:paraId="0000005C">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Antes y después de implementar una política de seguridad, se evaluó el cumplimiento: (4 puntos)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5"/>
        </w:tabs>
        <w:spacing w:after="200" w:before="0" w:line="276" w:lineRule="auto"/>
        <w:ind w:left="720" w:right="117"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p>
    <w:tbl>
      <w:tblPr>
        <w:tblStyle w:val="Table3"/>
        <w:tblW w:w="8943.0" w:type="dxa"/>
        <w:jc w:val="left"/>
        <w:tblInd w:w="5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1"/>
        <w:gridCol w:w="2948"/>
        <w:gridCol w:w="2954"/>
        <w:gridCol w:w="1460"/>
        <w:tblGridChange w:id="0">
          <w:tblGrid>
            <w:gridCol w:w="1581"/>
            <w:gridCol w:w="2948"/>
            <w:gridCol w:w="2954"/>
            <w:gridCol w:w="1460"/>
          </w:tblGrid>
        </w:tblGridChange>
      </w:tblGrid>
      <w:tr>
        <w:trPr>
          <w:cantSplit w:val="0"/>
          <w:tblHeader w:val="0"/>
        </w:trPr>
        <w:tc>
          <w:tcPr>
            <w:vMerge w:val="restart"/>
            <w:shd w:fill="d9d9d9" w:val="cle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Antes</w:t>
            </w:r>
          </w:p>
        </w:tc>
        <w:tc>
          <w:tcPr>
            <w:gridSpan w:val="2"/>
            <w:shd w:fill="d9d9d9"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Después</w:t>
            </w:r>
          </w:p>
        </w:tc>
        <w:tc>
          <w:tcPr>
            <w:vMerge w:val="restart"/>
            <w:shd w:fill="d9d9d9" w:val="cle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Total</w:t>
            </w:r>
          </w:p>
        </w:tc>
      </w:tr>
      <w:tr>
        <w:trPr>
          <w:cantSplit w:val="0"/>
          <w:tblHeader w:val="0"/>
        </w:trPr>
        <w:tc>
          <w:tcPr>
            <w:vMerge w:val="continue"/>
            <w:shd w:fill="d9d9d9"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Cumple</w:t>
            </w:r>
          </w:p>
        </w:tc>
        <w:tc>
          <w:tcPr>
            <w:shd w:fill="d9d9d9" w:val="cle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No cumple</w:t>
            </w:r>
          </w:p>
        </w:tc>
        <w:tc>
          <w:tcPr>
            <w:vMerge w:val="continue"/>
            <w:shd w:fill="d9d9d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191" w:right="117"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Cumple</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36</w:t>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191" w:right="117"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No cumple</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191" w:right="117"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40</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left" w:leader="none" w:pos="545"/>
              </w:tabs>
              <w:spacing w:after="200" w:before="100" w:line="276" w:lineRule="auto"/>
              <w:ind w:left="0" w:right="117"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50</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un nivel de significancia de 0.05 la política tuvo un efecto significativo?</w:t>
      </w:r>
    </w:p>
    <w:p w:rsidR="00000000" w:rsidDel="00000000" w:rsidP="00000000" w:rsidRDefault="00000000" w:rsidRPr="00000000" w14:paraId="00000074">
      <w:pPr>
        <w:spacing w:after="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a realizar:</w:t>
      </w:r>
    </w:p>
    <w:p w:rsidR="00000000" w:rsidDel="00000000" w:rsidP="00000000" w:rsidRDefault="00000000" w:rsidRPr="00000000" w14:paraId="00000075">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estadística: McNemar</w:t>
      </w:r>
    </w:p>
    <w:p w:rsidR="00000000" w:rsidDel="00000000" w:rsidP="00000000" w:rsidRDefault="00000000" w:rsidRPr="00000000" w14:paraId="00000076">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Razón:</w:t>
      </w:r>
    </w:p>
    <w:p w:rsidR="00000000" w:rsidDel="00000000" w:rsidP="00000000" w:rsidRDefault="00000000" w:rsidRPr="00000000" w14:paraId="00000077">
      <w:pPr>
        <w:numPr>
          <w:ilvl w:val="0"/>
          <w:numId w:val="7"/>
        </w:numPr>
        <w:spacing w:after="0" w:afterAutospacing="0" w:before="24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Dos variables categóricas dicotómicas (Cumple/No cumple)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Muestras relacionadas/pareadas (mismas unidades antes y después)</w:t>
      </w:r>
    </w:p>
    <w:p w:rsidR="00000000" w:rsidDel="00000000" w:rsidP="00000000" w:rsidRDefault="00000000" w:rsidRPr="00000000" w14:paraId="00000079">
      <w:pPr>
        <w:numPr>
          <w:ilvl w:val="0"/>
          <w:numId w:val="7"/>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Tabla 2×2 con datos pareados</w:t>
      </w:r>
    </w:p>
    <w:p w:rsidR="00000000" w:rsidDel="00000000" w:rsidP="00000000" w:rsidRDefault="00000000" w:rsidRPr="00000000" w14:paraId="0000007A">
      <w:pPr>
        <w:numPr>
          <w:ilvl w:val="0"/>
          <w:numId w:val="7"/>
        </w:numPr>
        <w:spacing w:after="24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Se evalúa cambio en proporciones</w:t>
      </w:r>
    </w:p>
    <w:p w:rsidR="00000000" w:rsidDel="00000000" w:rsidP="00000000" w:rsidRDefault="00000000" w:rsidRPr="00000000" w14:paraId="0000007B">
      <w:pPr>
        <w:spacing w:after="0" w:lineRule="auto"/>
        <w:jc w:val="both"/>
        <w:rPr>
          <w:rFonts w:ascii="Arial Narrow" w:cs="Arial Narrow" w:eastAsia="Arial Narrow" w:hAnsi="Arial Narrow"/>
          <w:b w:val="1"/>
          <w:color w:val="ff0000"/>
          <w:highlight w:val="yellow"/>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Un equipo de ingeniería de sistemas desarrolló una nueva versión optimizada de un algoritmo de búsqueda para una base de datos distribuida. Para evaluar la mejora, se midió el tiempo de respuesta (en milisegundos) antes y después de implementar la mejora en 10 búsquedas estándar. Los resultados fueron: (3 puntos)</w:t>
      </w:r>
    </w:p>
    <w:tbl>
      <w:tblPr>
        <w:tblStyle w:val="Table4"/>
        <w:tblW w:w="7073.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517"/>
        <w:gridCol w:w="517"/>
        <w:gridCol w:w="517"/>
        <w:gridCol w:w="517"/>
        <w:gridCol w:w="517"/>
        <w:gridCol w:w="517"/>
        <w:gridCol w:w="517"/>
        <w:gridCol w:w="517"/>
        <w:gridCol w:w="517"/>
        <w:gridCol w:w="517"/>
        <w:tblGridChange w:id="0">
          <w:tblGrid>
            <w:gridCol w:w="1903"/>
            <w:gridCol w:w="517"/>
            <w:gridCol w:w="517"/>
            <w:gridCol w:w="517"/>
            <w:gridCol w:w="517"/>
            <w:gridCol w:w="517"/>
            <w:gridCol w:w="517"/>
            <w:gridCol w:w="517"/>
            <w:gridCol w:w="517"/>
            <w:gridCol w:w="517"/>
            <w:gridCol w:w="517"/>
          </w:tblGrid>
        </w:tblGridChange>
      </w:tblGrid>
      <w:tr>
        <w:trPr>
          <w:cantSplit w:val="0"/>
          <w:tblHeader w:val="0"/>
        </w:trPr>
        <w:tc>
          <w:tcPr/>
          <w:p w:rsidR="00000000" w:rsidDel="00000000" w:rsidP="00000000" w:rsidRDefault="00000000" w:rsidRPr="00000000" w14:paraId="0000007D">
            <w:pPr>
              <w:spacing w:after="160" w:line="259" w:lineRule="auto"/>
              <w:jc w:val="both"/>
              <w:rPr>
                <w:rFonts w:ascii="Arial Narrow" w:cs="Arial Narrow" w:eastAsia="Arial Narrow" w:hAnsi="Arial Narrow"/>
                <w:b w:val="1"/>
                <w:color w:val="000000"/>
                <w:sz w:val="20"/>
                <w:szCs w:val="20"/>
              </w:rPr>
            </w:pPr>
            <w:r w:rsidDel="00000000" w:rsidR="00000000" w:rsidRPr="00000000">
              <w:rPr>
                <w:rFonts w:ascii="Arial Narrow" w:cs="Arial Narrow" w:eastAsia="Arial Narrow" w:hAnsi="Arial Narrow"/>
                <w:b w:val="1"/>
                <w:color w:val="000000"/>
                <w:sz w:val="20"/>
                <w:szCs w:val="20"/>
                <w:rtl w:val="0"/>
              </w:rPr>
              <w:t xml:space="preserve">Tiempo antes (ms)</w:t>
            </w:r>
          </w:p>
        </w:tc>
        <w:tc>
          <w:tcPr/>
          <w:p w:rsidR="00000000" w:rsidDel="00000000" w:rsidP="00000000" w:rsidRDefault="00000000" w:rsidRPr="00000000" w14:paraId="0000007E">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230</w:t>
            </w:r>
            <w:r w:rsidDel="00000000" w:rsidR="00000000" w:rsidRPr="00000000">
              <w:rPr>
                <w:rtl w:val="0"/>
              </w:rPr>
            </w:r>
          </w:p>
        </w:tc>
        <w:tc>
          <w:tcPr/>
          <w:p w:rsidR="00000000" w:rsidDel="00000000" w:rsidP="00000000" w:rsidRDefault="00000000" w:rsidRPr="00000000" w14:paraId="0000007F">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250</w:t>
            </w:r>
            <w:r w:rsidDel="00000000" w:rsidR="00000000" w:rsidRPr="00000000">
              <w:rPr>
                <w:rtl w:val="0"/>
              </w:rPr>
            </w:r>
          </w:p>
        </w:tc>
        <w:tc>
          <w:tcPr/>
          <w:p w:rsidR="00000000" w:rsidDel="00000000" w:rsidP="00000000" w:rsidRDefault="00000000" w:rsidRPr="00000000" w14:paraId="00000080">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240</w:t>
            </w:r>
            <w:r w:rsidDel="00000000" w:rsidR="00000000" w:rsidRPr="00000000">
              <w:rPr>
                <w:rtl w:val="0"/>
              </w:rPr>
            </w:r>
          </w:p>
        </w:tc>
        <w:tc>
          <w:tcPr/>
          <w:p w:rsidR="00000000" w:rsidDel="00000000" w:rsidP="00000000" w:rsidRDefault="00000000" w:rsidRPr="00000000" w14:paraId="00000081">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260</w:t>
            </w:r>
            <w:r w:rsidDel="00000000" w:rsidR="00000000" w:rsidRPr="00000000">
              <w:rPr>
                <w:rtl w:val="0"/>
              </w:rPr>
            </w:r>
          </w:p>
        </w:tc>
        <w:tc>
          <w:tcPr/>
          <w:p w:rsidR="00000000" w:rsidDel="00000000" w:rsidP="00000000" w:rsidRDefault="00000000" w:rsidRPr="00000000" w14:paraId="00000082">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245</w:t>
            </w:r>
            <w:r w:rsidDel="00000000" w:rsidR="00000000" w:rsidRPr="00000000">
              <w:rPr>
                <w:rtl w:val="0"/>
              </w:rPr>
            </w:r>
          </w:p>
        </w:tc>
        <w:tc>
          <w:tcPr/>
          <w:p w:rsidR="00000000" w:rsidDel="00000000" w:rsidP="00000000" w:rsidRDefault="00000000" w:rsidRPr="00000000" w14:paraId="00000083">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255</w:t>
            </w:r>
            <w:r w:rsidDel="00000000" w:rsidR="00000000" w:rsidRPr="00000000">
              <w:rPr>
                <w:rtl w:val="0"/>
              </w:rPr>
            </w:r>
          </w:p>
        </w:tc>
        <w:tc>
          <w:tcPr/>
          <w:p w:rsidR="00000000" w:rsidDel="00000000" w:rsidP="00000000" w:rsidRDefault="00000000" w:rsidRPr="00000000" w14:paraId="00000084">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235</w:t>
            </w:r>
            <w:r w:rsidDel="00000000" w:rsidR="00000000" w:rsidRPr="00000000">
              <w:rPr>
                <w:rtl w:val="0"/>
              </w:rPr>
            </w:r>
          </w:p>
        </w:tc>
        <w:tc>
          <w:tcPr/>
          <w:p w:rsidR="00000000" w:rsidDel="00000000" w:rsidP="00000000" w:rsidRDefault="00000000" w:rsidRPr="00000000" w14:paraId="00000085">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260</w:t>
            </w:r>
            <w:r w:rsidDel="00000000" w:rsidR="00000000" w:rsidRPr="00000000">
              <w:rPr>
                <w:rtl w:val="0"/>
              </w:rPr>
            </w:r>
          </w:p>
        </w:tc>
        <w:tc>
          <w:tcPr/>
          <w:p w:rsidR="00000000" w:rsidDel="00000000" w:rsidP="00000000" w:rsidRDefault="00000000" w:rsidRPr="00000000" w14:paraId="00000086">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250</w:t>
            </w:r>
            <w:r w:rsidDel="00000000" w:rsidR="00000000" w:rsidRPr="00000000">
              <w:rPr>
                <w:rtl w:val="0"/>
              </w:rPr>
            </w:r>
          </w:p>
        </w:tc>
        <w:tc>
          <w:tcPr/>
          <w:p w:rsidR="00000000" w:rsidDel="00000000" w:rsidP="00000000" w:rsidRDefault="00000000" w:rsidRPr="00000000" w14:paraId="00000087">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240</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160" w:line="259" w:lineRule="auto"/>
              <w:jc w:val="both"/>
              <w:rPr>
                <w:rFonts w:ascii="Arial Narrow" w:cs="Arial Narrow" w:eastAsia="Arial Narrow" w:hAnsi="Arial Narrow"/>
                <w:b w:val="1"/>
                <w:color w:val="000000"/>
                <w:sz w:val="20"/>
                <w:szCs w:val="20"/>
              </w:rPr>
            </w:pPr>
            <w:r w:rsidDel="00000000" w:rsidR="00000000" w:rsidRPr="00000000">
              <w:rPr>
                <w:rFonts w:ascii="Arial Narrow" w:cs="Arial Narrow" w:eastAsia="Arial Narrow" w:hAnsi="Arial Narrow"/>
                <w:b w:val="1"/>
                <w:color w:val="000000"/>
                <w:sz w:val="20"/>
                <w:szCs w:val="20"/>
                <w:rtl w:val="0"/>
              </w:rPr>
              <w:t xml:space="preserve">Tiempo después (ms)</w:t>
            </w:r>
          </w:p>
        </w:tc>
        <w:tc>
          <w:tcPr/>
          <w:p w:rsidR="00000000" w:rsidDel="00000000" w:rsidP="00000000" w:rsidRDefault="00000000" w:rsidRPr="00000000" w14:paraId="00000089">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210</w:t>
            </w:r>
            <w:r w:rsidDel="00000000" w:rsidR="00000000" w:rsidRPr="00000000">
              <w:rPr>
                <w:rtl w:val="0"/>
              </w:rPr>
            </w:r>
          </w:p>
        </w:tc>
        <w:tc>
          <w:tcPr/>
          <w:p w:rsidR="00000000" w:rsidDel="00000000" w:rsidP="00000000" w:rsidRDefault="00000000" w:rsidRPr="00000000" w14:paraId="0000008A">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230</w:t>
            </w:r>
            <w:r w:rsidDel="00000000" w:rsidR="00000000" w:rsidRPr="00000000">
              <w:rPr>
                <w:rtl w:val="0"/>
              </w:rPr>
            </w:r>
          </w:p>
        </w:tc>
        <w:tc>
          <w:tcPr/>
          <w:p w:rsidR="00000000" w:rsidDel="00000000" w:rsidP="00000000" w:rsidRDefault="00000000" w:rsidRPr="00000000" w14:paraId="0000008B">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220</w:t>
            </w:r>
            <w:r w:rsidDel="00000000" w:rsidR="00000000" w:rsidRPr="00000000">
              <w:rPr>
                <w:rtl w:val="0"/>
              </w:rPr>
            </w:r>
          </w:p>
        </w:tc>
        <w:tc>
          <w:tcPr/>
          <w:p w:rsidR="00000000" w:rsidDel="00000000" w:rsidP="00000000" w:rsidRDefault="00000000" w:rsidRPr="00000000" w14:paraId="0000008C">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250</w:t>
            </w:r>
            <w:r w:rsidDel="00000000" w:rsidR="00000000" w:rsidRPr="00000000">
              <w:rPr>
                <w:rtl w:val="0"/>
              </w:rPr>
            </w:r>
          </w:p>
        </w:tc>
        <w:tc>
          <w:tcPr/>
          <w:p w:rsidR="00000000" w:rsidDel="00000000" w:rsidP="00000000" w:rsidRDefault="00000000" w:rsidRPr="00000000" w14:paraId="0000008D">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225</w:t>
            </w:r>
            <w:r w:rsidDel="00000000" w:rsidR="00000000" w:rsidRPr="00000000">
              <w:rPr>
                <w:rtl w:val="0"/>
              </w:rPr>
            </w:r>
          </w:p>
        </w:tc>
        <w:tc>
          <w:tcPr/>
          <w:p w:rsidR="00000000" w:rsidDel="00000000" w:rsidP="00000000" w:rsidRDefault="00000000" w:rsidRPr="00000000" w14:paraId="0000008E">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240</w:t>
            </w:r>
            <w:r w:rsidDel="00000000" w:rsidR="00000000" w:rsidRPr="00000000">
              <w:rPr>
                <w:rtl w:val="0"/>
              </w:rPr>
            </w:r>
          </w:p>
        </w:tc>
        <w:tc>
          <w:tcPr/>
          <w:p w:rsidR="00000000" w:rsidDel="00000000" w:rsidP="00000000" w:rsidRDefault="00000000" w:rsidRPr="00000000" w14:paraId="0000008F">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215</w:t>
            </w:r>
            <w:r w:rsidDel="00000000" w:rsidR="00000000" w:rsidRPr="00000000">
              <w:rPr>
                <w:rtl w:val="0"/>
              </w:rPr>
            </w:r>
          </w:p>
        </w:tc>
        <w:tc>
          <w:tcPr/>
          <w:p w:rsidR="00000000" w:rsidDel="00000000" w:rsidP="00000000" w:rsidRDefault="00000000" w:rsidRPr="00000000" w14:paraId="00000090">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245</w:t>
            </w:r>
            <w:r w:rsidDel="00000000" w:rsidR="00000000" w:rsidRPr="00000000">
              <w:rPr>
                <w:rtl w:val="0"/>
              </w:rPr>
            </w:r>
          </w:p>
        </w:tc>
        <w:tc>
          <w:tcPr/>
          <w:p w:rsidR="00000000" w:rsidDel="00000000" w:rsidP="00000000" w:rsidRDefault="00000000" w:rsidRPr="00000000" w14:paraId="00000091">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235</w:t>
            </w:r>
            <w:r w:rsidDel="00000000" w:rsidR="00000000" w:rsidRPr="00000000">
              <w:rPr>
                <w:rtl w:val="0"/>
              </w:rPr>
            </w:r>
          </w:p>
        </w:tc>
        <w:tc>
          <w:tcPr/>
          <w:p w:rsidR="00000000" w:rsidDel="00000000" w:rsidP="00000000" w:rsidRDefault="00000000" w:rsidRPr="00000000" w14:paraId="00000092">
            <w:pPr>
              <w:spacing w:after="160" w:line="259" w:lineRule="auto"/>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rtl w:val="0"/>
              </w:rPr>
              <w:t xml:space="preserve">220</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Indique si la mejora del algoritmo produjo una reducción significativa en el tiempo de respuesta, con un nivel de significancia de 0.05.</w:t>
      </w:r>
    </w:p>
    <w:p w:rsidR="00000000" w:rsidDel="00000000" w:rsidP="00000000" w:rsidRDefault="00000000" w:rsidRPr="00000000" w14:paraId="00000094">
      <w:pPr>
        <w:spacing w:after="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a realizar:</w:t>
      </w:r>
    </w:p>
    <w:p w:rsidR="00000000" w:rsidDel="00000000" w:rsidP="00000000" w:rsidRDefault="00000000" w:rsidRPr="00000000" w14:paraId="00000095">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estadística: Prueba t de Student para muestras relacionadas (pareadas) o Wilcoxon</w:t>
      </w:r>
    </w:p>
    <w:p w:rsidR="00000000" w:rsidDel="00000000" w:rsidP="00000000" w:rsidRDefault="00000000" w:rsidRPr="00000000" w14:paraId="00000096">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Razón:</w:t>
      </w:r>
    </w:p>
    <w:p w:rsidR="00000000" w:rsidDel="00000000" w:rsidP="00000000" w:rsidRDefault="00000000" w:rsidRPr="00000000" w14:paraId="00000097">
      <w:pPr>
        <w:numPr>
          <w:ilvl w:val="0"/>
          <w:numId w:val="2"/>
        </w:numPr>
        <w:spacing w:after="0" w:afterAutospacing="0" w:before="24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Variable cuantitativa (tiempo en ms)</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Muestras relacionadas (mismas 10 búsquedas medidas dos veces)</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Se comparan 2 momentos temporales</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Primero verificar normalidad de las diferencias:</w:t>
      </w:r>
    </w:p>
    <w:p w:rsidR="00000000" w:rsidDel="00000000" w:rsidP="00000000" w:rsidRDefault="00000000" w:rsidRPr="00000000" w14:paraId="0000009B">
      <w:pPr>
        <w:numPr>
          <w:ilvl w:val="1"/>
          <w:numId w:val="2"/>
        </w:numPr>
        <w:spacing w:after="0" w:afterAutospacing="0" w:before="0" w:beforeAutospacing="0" w:lineRule="auto"/>
        <w:ind w:left="1440" w:hanging="360"/>
        <w:rPr>
          <w:rFonts w:ascii="Arial Narrow" w:cs="Arial Narrow" w:eastAsia="Arial Narrow" w:hAnsi="Arial Narrow"/>
          <w:b w:val="1"/>
          <w:color w:val="ff0000"/>
          <w:highlight w:val="yellow"/>
        </w:rPr>
      </w:pPr>
      <w:sdt>
        <w:sdtPr>
          <w:id w:val="-1450555916"/>
          <w:tag w:val="goog_rdk_3"/>
        </w:sdtPr>
        <w:sdtContent>
          <w:r w:rsidDel="00000000" w:rsidR="00000000" w:rsidRPr="00000000">
            <w:rPr>
              <w:rFonts w:ascii="Arial Unicode MS" w:cs="Arial Unicode MS" w:eastAsia="Arial Unicode MS" w:hAnsi="Arial Unicode MS"/>
              <w:b w:val="1"/>
              <w:color w:val="ff0000"/>
              <w:highlight w:val="yellow"/>
              <w:rtl w:val="0"/>
            </w:rPr>
            <w:t xml:space="preserve">Si diferencias normales → t de Student pareada</w:t>
          </w:r>
        </w:sdtContent>
      </w:sdt>
    </w:p>
    <w:p w:rsidR="00000000" w:rsidDel="00000000" w:rsidP="00000000" w:rsidRDefault="00000000" w:rsidRPr="00000000" w14:paraId="0000009C">
      <w:pPr>
        <w:numPr>
          <w:ilvl w:val="1"/>
          <w:numId w:val="2"/>
        </w:numPr>
        <w:spacing w:after="240" w:before="0" w:beforeAutospacing="0" w:lineRule="auto"/>
        <w:ind w:left="1440" w:hanging="360"/>
        <w:rPr>
          <w:rFonts w:ascii="Arial Narrow" w:cs="Arial Narrow" w:eastAsia="Arial Narrow" w:hAnsi="Arial Narrow"/>
          <w:b w:val="1"/>
          <w:color w:val="ff0000"/>
          <w:highlight w:val="yellow"/>
        </w:rPr>
      </w:pPr>
      <w:sdt>
        <w:sdtPr>
          <w:id w:val="-341142743"/>
          <w:tag w:val="goog_rdk_4"/>
        </w:sdtPr>
        <w:sdtContent>
          <w:r w:rsidDel="00000000" w:rsidR="00000000" w:rsidRPr="00000000">
            <w:rPr>
              <w:rFonts w:ascii="Arial Unicode MS" w:cs="Arial Unicode MS" w:eastAsia="Arial Unicode MS" w:hAnsi="Arial Unicode MS"/>
              <w:b w:val="1"/>
              <w:color w:val="ff0000"/>
              <w:highlight w:val="yellow"/>
              <w:rtl w:val="0"/>
            </w:rPr>
            <w:t xml:space="preserve">Si diferencias no normales → Wilcoxon</w:t>
          </w:r>
        </w:sdtContent>
      </w:sdt>
    </w:p>
    <w:p w:rsidR="00000000" w:rsidDel="00000000" w:rsidP="00000000" w:rsidRDefault="00000000" w:rsidRPr="00000000" w14:paraId="0000009D">
      <w:pPr>
        <w:spacing w:after="0" w:lineRule="auto"/>
        <w:jc w:val="both"/>
        <w:rPr>
          <w:rFonts w:ascii="Arial Narrow" w:cs="Arial Narrow" w:eastAsia="Arial Narrow" w:hAnsi="Arial Narrow"/>
          <w:b w:val="1"/>
          <w:color w:val="ff0000"/>
          <w:highlight w:val="yellow"/>
        </w:rPr>
      </w:pPr>
      <w:r w:rsidDel="00000000" w:rsidR="00000000" w:rsidRPr="00000000">
        <w:rPr>
          <w:rtl w:val="0"/>
        </w:rPr>
      </w:r>
    </w:p>
    <w:p w:rsidR="00000000" w:rsidDel="00000000" w:rsidP="00000000" w:rsidRDefault="00000000" w:rsidRPr="00000000" w14:paraId="0000009E">
      <w:pPr>
        <w:spacing w:after="0" w:lineRule="auto"/>
        <w:jc w:val="both"/>
        <w:rPr>
          <w:rFonts w:ascii="Arial Narrow" w:cs="Arial Narrow" w:eastAsia="Arial Narrow" w:hAnsi="Arial Narrow"/>
          <w:b w:val="1"/>
          <w:color w:val="ff0000"/>
          <w:highlight w:val="yellow"/>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Una empresa tecnológica desea comparar el rendimiento (medido en segundos) de dos versiones de su sistema de procesamiento de datos. Se seleccionaron 9 muestras independientes para cada versión: (4 puntos)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48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820"/>
        <w:gridCol w:w="873"/>
        <w:gridCol w:w="818"/>
        <w:gridCol w:w="818"/>
        <w:gridCol w:w="818"/>
        <w:gridCol w:w="873"/>
        <w:gridCol w:w="818"/>
        <w:gridCol w:w="818"/>
        <w:gridCol w:w="818"/>
        <w:tblGridChange w:id="0">
          <w:tblGrid>
            <w:gridCol w:w="2013"/>
            <w:gridCol w:w="820"/>
            <w:gridCol w:w="873"/>
            <w:gridCol w:w="818"/>
            <w:gridCol w:w="818"/>
            <w:gridCol w:w="818"/>
            <w:gridCol w:w="873"/>
            <w:gridCol w:w="818"/>
            <w:gridCol w:w="818"/>
            <w:gridCol w:w="818"/>
          </w:tblGrid>
        </w:tblGridChange>
      </w:tblGrid>
      <w:tr>
        <w:trPr>
          <w:cantSplit w:val="0"/>
          <w:tblHeader w:val="0"/>
        </w:trPr>
        <w:tc>
          <w:tcPr/>
          <w:p w:rsidR="00000000" w:rsidDel="00000000" w:rsidP="00000000" w:rsidRDefault="00000000" w:rsidRPr="00000000" w14:paraId="000000A1">
            <w:pPr>
              <w:spacing w:after="160" w:line="259" w:lineRule="auto"/>
              <w:jc w:val="both"/>
              <w:rPr>
                <w:rFonts w:ascii="Arial Narrow" w:cs="Arial Narrow" w:eastAsia="Arial Narrow" w:hAnsi="Arial Narrow"/>
                <w:b w:val="1"/>
                <w:color w:val="000000"/>
                <w:sz w:val="20"/>
                <w:szCs w:val="20"/>
              </w:rPr>
            </w:pPr>
            <w:r w:rsidDel="00000000" w:rsidR="00000000" w:rsidRPr="00000000">
              <w:rPr>
                <w:rFonts w:ascii="Arial Narrow" w:cs="Arial Narrow" w:eastAsia="Arial Narrow" w:hAnsi="Arial Narrow"/>
                <w:b w:val="1"/>
                <w:color w:val="000000"/>
                <w:sz w:val="20"/>
                <w:szCs w:val="20"/>
                <w:rtl w:val="0"/>
              </w:rPr>
              <w:t xml:space="preserve">Versión A</w:t>
            </w:r>
          </w:p>
        </w:tc>
        <w:tc>
          <w:tcPr/>
          <w:p w:rsidR="00000000" w:rsidDel="00000000" w:rsidP="00000000" w:rsidRDefault="00000000" w:rsidRPr="00000000" w14:paraId="000000A2">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22</w:t>
            </w:r>
          </w:p>
        </w:tc>
        <w:tc>
          <w:tcPr/>
          <w:p w:rsidR="00000000" w:rsidDel="00000000" w:rsidP="00000000" w:rsidRDefault="00000000" w:rsidRPr="00000000" w14:paraId="000000A3">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21</w:t>
            </w:r>
          </w:p>
        </w:tc>
        <w:tc>
          <w:tcPr/>
          <w:p w:rsidR="00000000" w:rsidDel="00000000" w:rsidP="00000000" w:rsidRDefault="00000000" w:rsidRPr="00000000" w14:paraId="000000A4">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20</w:t>
            </w:r>
          </w:p>
        </w:tc>
        <w:tc>
          <w:tcPr/>
          <w:p w:rsidR="00000000" w:rsidDel="00000000" w:rsidP="00000000" w:rsidRDefault="00000000" w:rsidRPr="00000000" w14:paraId="000000A5">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19</w:t>
            </w:r>
          </w:p>
        </w:tc>
        <w:tc>
          <w:tcPr/>
          <w:p w:rsidR="00000000" w:rsidDel="00000000" w:rsidP="00000000" w:rsidRDefault="00000000" w:rsidRPr="00000000" w14:paraId="000000A6">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24</w:t>
            </w:r>
          </w:p>
        </w:tc>
        <w:tc>
          <w:tcPr/>
          <w:p w:rsidR="00000000" w:rsidDel="00000000" w:rsidP="00000000" w:rsidRDefault="00000000" w:rsidRPr="00000000" w14:paraId="000000A7">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22</w:t>
            </w:r>
          </w:p>
        </w:tc>
        <w:tc>
          <w:tcPr/>
          <w:p w:rsidR="00000000" w:rsidDel="00000000" w:rsidP="00000000" w:rsidRDefault="00000000" w:rsidRPr="00000000" w14:paraId="000000A8">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25</w:t>
            </w:r>
          </w:p>
        </w:tc>
        <w:tc>
          <w:tcPr/>
          <w:p w:rsidR="00000000" w:rsidDel="00000000" w:rsidP="00000000" w:rsidRDefault="00000000" w:rsidRPr="00000000" w14:paraId="000000A9">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21</w:t>
            </w:r>
          </w:p>
        </w:tc>
        <w:tc>
          <w:tcPr/>
          <w:p w:rsidR="00000000" w:rsidDel="00000000" w:rsidP="00000000" w:rsidRDefault="00000000" w:rsidRPr="00000000" w14:paraId="000000AA">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20</w:t>
            </w:r>
          </w:p>
        </w:tc>
      </w:tr>
      <w:tr>
        <w:trPr>
          <w:cantSplit w:val="0"/>
          <w:tblHeader w:val="0"/>
        </w:trPr>
        <w:tc>
          <w:tcPr/>
          <w:p w:rsidR="00000000" w:rsidDel="00000000" w:rsidP="00000000" w:rsidRDefault="00000000" w:rsidRPr="00000000" w14:paraId="000000AB">
            <w:pPr>
              <w:spacing w:after="160" w:line="259" w:lineRule="auto"/>
              <w:jc w:val="both"/>
              <w:rPr>
                <w:rFonts w:ascii="Arial Narrow" w:cs="Arial Narrow" w:eastAsia="Arial Narrow" w:hAnsi="Arial Narrow"/>
                <w:b w:val="1"/>
                <w:color w:val="000000"/>
                <w:sz w:val="20"/>
                <w:szCs w:val="20"/>
              </w:rPr>
            </w:pPr>
            <w:r w:rsidDel="00000000" w:rsidR="00000000" w:rsidRPr="00000000">
              <w:rPr>
                <w:rFonts w:ascii="Arial Narrow" w:cs="Arial Narrow" w:eastAsia="Arial Narrow" w:hAnsi="Arial Narrow"/>
                <w:b w:val="1"/>
                <w:color w:val="000000"/>
                <w:sz w:val="20"/>
                <w:szCs w:val="20"/>
                <w:rtl w:val="0"/>
              </w:rPr>
              <w:t xml:space="preserve">Versión B</w:t>
            </w:r>
          </w:p>
        </w:tc>
        <w:tc>
          <w:tcPr/>
          <w:p w:rsidR="00000000" w:rsidDel="00000000" w:rsidP="00000000" w:rsidRDefault="00000000" w:rsidRPr="00000000" w14:paraId="000000AC">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26</w:t>
            </w:r>
          </w:p>
        </w:tc>
        <w:tc>
          <w:tcPr/>
          <w:p w:rsidR="00000000" w:rsidDel="00000000" w:rsidP="00000000" w:rsidRDefault="00000000" w:rsidRPr="00000000" w14:paraId="000000AD">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25</w:t>
            </w:r>
          </w:p>
        </w:tc>
        <w:tc>
          <w:tcPr/>
          <w:p w:rsidR="00000000" w:rsidDel="00000000" w:rsidP="00000000" w:rsidRDefault="00000000" w:rsidRPr="00000000" w14:paraId="000000AE">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28</w:t>
            </w:r>
          </w:p>
        </w:tc>
        <w:tc>
          <w:tcPr/>
          <w:p w:rsidR="00000000" w:rsidDel="00000000" w:rsidP="00000000" w:rsidRDefault="00000000" w:rsidRPr="00000000" w14:paraId="000000AF">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39</w:t>
            </w:r>
          </w:p>
        </w:tc>
        <w:tc>
          <w:tcPr/>
          <w:p w:rsidR="00000000" w:rsidDel="00000000" w:rsidP="00000000" w:rsidRDefault="00000000" w:rsidRPr="00000000" w14:paraId="000000B0">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30</w:t>
            </w:r>
          </w:p>
        </w:tc>
        <w:tc>
          <w:tcPr/>
          <w:p w:rsidR="00000000" w:rsidDel="00000000" w:rsidP="00000000" w:rsidRDefault="00000000" w:rsidRPr="00000000" w14:paraId="000000B1">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29</w:t>
            </w:r>
          </w:p>
        </w:tc>
        <w:tc>
          <w:tcPr/>
          <w:p w:rsidR="00000000" w:rsidDel="00000000" w:rsidP="00000000" w:rsidRDefault="00000000" w:rsidRPr="00000000" w14:paraId="000000B2">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28</w:t>
            </w:r>
          </w:p>
        </w:tc>
        <w:tc>
          <w:tcPr/>
          <w:p w:rsidR="00000000" w:rsidDel="00000000" w:rsidP="00000000" w:rsidRDefault="00000000" w:rsidRPr="00000000" w14:paraId="000000B3">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29</w:t>
            </w:r>
          </w:p>
        </w:tc>
        <w:tc>
          <w:tcPr/>
          <w:p w:rsidR="00000000" w:rsidDel="00000000" w:rsidP="00000000" w:rsidRDefault="00000000" w:rsidRPr="00000000" w14:paraId="000000B4">
            <w:pPr>
              <w:spacing w:after="160" w:line="259"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27</w:t>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¿Existen diferencias estadísticamente significativas entre ambas versiones al 5% de significancia?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8">
      <w:pPr>
        <w:spacing w:after="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a realizar:</w:t>
      </w:r>
    </w:p>
    <w:p w:rsidR="00000000" w:rsidDel="00000000" w:rsidP="00000000" w:rsidRDefault="00000000" w:rsidRPr="00000000" w14:paraId="000000B9">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Prueba estadística: U de Mann-Whitney o Prueba t para muestras independientes</w:t>
      </w:r>
    </w:p>
    <w:p w:rsidR="00000000" w:rsidDel="00000000" w:rsidP="00000000" w:rsidRDefault="00000000" w:rsidRPr="00000000" w14:paraId="000000BA">
      <w:pPr>
        <w:spacing w:after="240" w:before="240" w:lineRule="auto"/>
        <w:jc w:val="both"/>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Razón:</w:t>
      </w:r>
    </w:p>
    <w:p w:rsidR="00000000" w:rsidDel="00000000" w:rsidP="00000000" w:rsidRDefault="00000000" w:rsidRPr="00000000" w14:paraId="000000BB">
      <w:pPr>
        <w:numPr>
          <w:ilvl w:val="0"/>
          <w:numId w:val="8"/>
        </w:numPr>
        <w:spacing w:after="0" w:afterAutospacing="0" w:before="24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Variable cuantitativa (tiempo en segundos)</w:t>
      </w:r>
    </w:p>
    <w:p w:rsidR="00000000" w:rsidDel="00000000" w:rsidP="00000000" w:rsidRDefault="00000000" w:rsidRPr="00000000" w14:paraId="000000BC">
      <w:pPr>
        <w:numPr>
          <w:ilvl w:val="0"/>
          <w:numId w:val="8"/>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Muestras independientes (9 muestras diferentes para cada versión)</w:t>
      </w:r>
    </w:p>
    <w:p w:rsidR="00000000" w:rsidDel="00000000" w:rsidP="00000000" w:rsidRDefault="00000000" w:rsidRPr="00000000" w14:paraId="000000BD">
      <w:pPr>
        <w:numPr>
          <w:ilvl w:val="0"/>
          <w:numId w:val="8"/>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Se comparan 2 grupos</w:t>
      </w:r>
    </w:p>
    <w:p w:rsidR="00000000" w:rsidDel="00000000" w:rsidP="00000000" w:rsidRDefault="00000000" w:rsidRPr="00000000" w14:paraId="000000BE">
      <w:pPr>
        <w:numPr>
          <w:ilvl w:val="0"/>
          <w:numId w:val="8"/>
        </w:numPr>
        <w:spacing w:after="0" w:afterAutospacing="0" w:before="0" w:beforeAutospacing="0" w:lineRule="auto"/>
        <w:ind w:left="720" w:hanging="360"/>
        <w:rPr>
          <w:rFonts w:ascii="Arial Narrow" w:cs="Arial Narrow" w:eastAsia="Arial Narrow" w:hAnsi="Arial Narrow"/>
          <w:b w:val="1"/>
          <w:color w:val="ff0000"/>
          <w:highlight w:val="yellow"/>
        </w:rPr>
      </w:pPr>
      <w:r w:rsidDel="00000000" w:rsidR="00000000" w:rsidRPr="00000000">
        <w:rPr>
          <w:rFonts w:ascii="Arial Narrow" w:cs="Arial Narrow" w:eastAsia="Arial Narrow" w:hAnsi="Arial Narrow"/>
          <w:b w:val="1"/>
          <w:color w:val="ff0000"/>
          <w:highlight w:val="yellow"/>
          <w:rtl w:val="0"/>
        </w:rPr>
        <w:t xml:space="preserve">Primero verificar normalidad:</w:t>
      </w:r>
    </w:p>
    <w:p w:rsidR="00000000" w:rsidDel="00000000" w:rsidP="00000000" w:rsidRDefault="00000000" w:rsidRPr="00000000" w14:paraId="000000BF">
      <w:pPr>
        <w:numPr>
          <w:ilvl w:val="1"/>
          <w:numId w:val="8"/>
        </w:numPr>
        <w:spacing w:after="0" w:afterAutospacing="0" w:before="0" w:beforeAutospacing="0" w:lineRule="auto"/>
        <w:ind w:left="1440" w:hanging="360"/>
        <w:rPr>
          <w:rFonts w:ascii="Arial Narrow" w:cs="Arial Narrow" w:eastAsia="Arial Narrow" w:hAnsi="Arial Narrow"/>
          <w:b w:val="1"/>
          <w:color w:val="ff0000"/>
          <w:highlight w:val="yellow"/>
        </w:rPr>
      </w:pPr>
      <w:sdt>
        <w:sdtPr>
          <w:id w:val="-1921134803"/>
          <w:tag w:val="goog_rdk_5"/>
        </w:sdtPr>
        <w:sdtContent>
          <w:r w:rsidDel="00000000" w:rsidR="00000000" w:rsidRPr="00000000">
            <w:rPr>
              <w:rFonts w:ascii="Arial Unicode MS" w:cs="Arial Unicode MS" w:eastAsia="Arial Unicode MS" w:hAnsi="Arial Unicode MS"/>
              <w:b w:val="1"/>
              <w:color w:val="ff0000"/>
              <w:highlight w:val="yellow"/>
              <w:rtl w:val="0"/>
            </w:rPr>
            <w:t xml:space="preserve">Si ambas normales → t de Student independiente</w:t>
          </w:r>
        </w:sdtContent>
      </w:sdt>
    </w:p>
    <w:p w:rsidR="00000000" w:rsidDel="00000000" w:rsidP="00000000" w:rsidRDefault="00000000" w:rsidRPr="00000000" w14:paraId="000000C0">
      <w:pPr>
        <w:numPr>
          <w:ilvl w:val="1"/>
          <w:numId w:val="8"/>
        </w:numPr>
        <w:spacing w:after="240" w:before="0" w:beforeAutospacing="0" w:lineRule="auto"/>
        <w:ind w:left="1440" w:hanging="360"/>
        <w:rPr>
          <w:rFonts w:ascii="Arial Narrow" w:cs="Arial Narrow" w:eastAsia="Arial Narrow" w:hAnsi="Arial Narrow"/>
          <w:b w:val="1"/>
          <w:color w:val="ff0000"/>
          <w:highlight w:val="yellow"/>
        </w:rPr>
      </w:pPr>
      <w:sdt>
        <w:sdtPr>
          <w:id w:val="-457583820"/>
          <w:tag w:val="goog_rdk_6"/>
        </w:sdtPr>
        <w:sdtContent>
          <w:r w:rsidDel="00000000" w:rsidR="00000000" w:rsidRPr="00000000">
            <w:rPr>
              <w:rFonts w:ascii="Arial Unicode MS" w:cs="Arial Unicode MS" w:eastAsia="Arial Unicode MS" w:hAnsi="Arial Unicode MS"/>
              <w:b w:val="1"/>
              <w:color w:val="ff0000"/>
              <w:highlight w:val="yellow"/>
              <w:rtl w:val="0"/>
            </w:rPr>
            <w:t xml:space="preserve">Si al menos una no normal → U de Mann-Whitney</w:t>
          </w:r>
        </w:sdtContent>
      </w:sdt>
    </w:p>
    <w:sectPr>
      <w:headerReference r:id="rId8" w:type="default"/>
      <w:headerReference r:id="rId9" w:type="first"/>
      <w:footerReference r:id="rId10" w:type="default"/>
      <w:footerReference r:id="rId11" w:type="first"/>
      <w:pgSz w:h="16839" w:w="11907" w:orient="portrait"/>
      <w:pgMar w:bottom="2127" w:top="1560" w:left="1418" w:right="992" w:header="425" w:footer="7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MSc. Luis A. Fernández VizcarraPágina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20"/>
        <w:tab w:val="right" w:leader="none" w:pos="9355"/>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color="000000" w:space="0" w:sz="12" w:val="single"/>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20"/>
        <w:tab w:val="right" w:leader="none" w:pos="9072"/>
        <w:tab w:val="right" w:leader="none" w:pos="15309"/>
      </w:tabs>
      <w:spacing w:after="0" w:before="0" w:line="276" w:lineRule="auto"/>
      <w:ind w:left="0" w:right="0" w:firstLine="0"/>
      <w:jc w:val="left"/>
      <w:rPr>
        <w:rFonts w:ascii="Calibri" w:cs="Calibri" w:eastAsia="Calibri" w:hAnsi="Calibri"/>
        <w:b w:val="1"/>
        <w:i w:val="1"/>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1"/>
        <w:smallCaps w:val="0"/>
        <w:strike w:val="0"/>
        <w:color w:val="000000"/>
        <w:sz w:val="18"/>
        <w:szCs w:val="18"/>
        <w:u w:val="none"/>
        <w:shd w:fill="auto" w:val="clear"/>
        <w:vertAlign w:val="baseline"/>
        <w:rtl w:val="0"/>
      </w:rPr>
      <w:t xml:space="preserve">Ing. Luis A. Fernández Vizcarra</w:t>
      <w:tab/>
      <w:t xml:space="preserve">  </w:t>
      <w:tab/>
    </w:r>
    <w:r w:rsidDel="00000000" w:rsidR="00000000" w:rsidRPr="00000000">
      <w:rPr>
        <w:rFonts w:ascii="Calibri" w:cs="Calibri" w:eastAsia="Calibri" w:hAnsi="Calibri"/>
        <w:b w:val="1"/>
        <w:i w:val="1"/>
        <w:smallCaps w:val="0"/>
        <w:strike w:val="0"/>
        <w:color w:val="ffffff"/>
        <w:sz w:val="18"/>
        <w:szCs w:val="18"/>
        <w:u w:val="none"/>
        <w:shd w:fill="auto" w:val="clear"/>
        <w:vertAlign w:val="baseline"/>
        <w:rtl w:val="0"/>
      </w:rPr>
      <w:t xml:space="preserve">11</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20"/>
        <w:tab w:val="right" w:leader="none" w:pos="9072"/>
        <w:tab w:val="right" w:leader="none" w:pos="15309"/>
      </w:tabs>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0000"/>
        <w:sz w:val="18"/>
        <w:szCs w:val="18"/>
        <w:u w:val="none"/>
        <w:shd w:fill="auto" w:val="clear"/>
        <w:vertAlign w:val="baseline"/>
        <w:rtl w:val="0"/>
      </w:rPr>
      <w:t xml:space="preserve">email: lfernandez@speedy.com.pe</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after="0" w:line="240" w:lineRule="auto"/>
      <w:rPr>
        <w:b w:val="1"/>
      </w:rPr>
    </w:pPr>
    <w:r w:rsidDel="00000000" w:rsidR="00000000" w:rsidRPr="00000000">
      <w:rPr>
        <w:rtl w:val="0"/>
      </w:rPr>
      <w:t xml:space="preserve">      UNIVERSIDAD PRIVADA DE TACNA</w:t>
      <w:tab/>
      <w:tab/>
      <w:tab/>
      <w:tab/>
      <w:tab/>
      <w:tab/>
      <w:t xml:space="preserve">               2025-I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-367027</wp:posOffset>
          </wp:positionH>
          <wp:positionV relativeFrom="paragraph">
            <wp:posOffset>24130</wp:posOffset>
          </wp:positionV>
          <wp:extent cx="514350" cy="459740"/>
          <wp:effectExtent b="0" l="0" r="0" t="0"/>
          <wp:wrapSquare wrapText="bothSides" distB="0" distT="0" distL="114300" distR="114300"/>
          <wp:docPr descr="D:\Minelly\LOGO EPIS.png" id="11" name="image1.png"/>
          <a:graphic>
            <a:graphicData uri="http://schemas.openxmlformats.org/drawingml/2006/picture">
              <pic:pic>
                <pic:nvPicPr>
                  <pic:cNvPr descr="D:\Minelly\LOGO EPIS.png" id="0" name="image1.png"/>
                  <pic:cNvPicPr preferRelativeResize="0"/>
                </pic:nvPicPr>
                <pic:blipFill>
                  <a:blip r:embed="rId1"/>
                  <a:srcRect b="0" l="0" r="0" t="0"/>
                  <a:stretch>
                    <a:fillRect/>
                  </a:stretch>
                </pic:blipFill>
                <pic:spPr>
                  <a:xfrm>
                    <a:off x="0" y="0"/>
                    <a:ext cx="514350" cy="459740"/>
                  </a:xfrm>
                  <a:prstGeom prst="rect"/>
                  <a:ln/>
                </pic:spPr>
              </pic:pic>
            </a:graphicData>
          </a:graphic>
        </wp:anchor>
      </w:drawing>
    </w:r>
  </w:p>
  <w:p w:rsidR="00000000" w:rsidDel="00000000" w:rsidP="00000000" w:rsidRDefault="00000000" w:rsidRPr="00000000" w14:paraId="000000C2">
    <w:pPr>
      <w:spacing w:after="0" w:line="240" w:lineRule="auto"/>
      <w:rPr/>
    </w:pPr>
    <w:r w:rsidDel="00000000" w:rsidR="00000000" w:rsidRPr="00000000">
      <w:rPr>
        <w:rtl w:val="0"/>
      </w:rPr>
      <w:t xml:space="preserve">             FACULTAD DE INGENIERÍA</w:t>
    </w:r>
  </w:p>
  <w:p w:rsidR="00000000" w:rsidDel="00000000" w:rsidP="00000000" w:rsidRDefault="00000000" w:rsidRPr="00000000" w14:paraId="000000C3">
    <w:pPr>
      <w:widowControl w:val="0"/>
      <w:spacing w:after="0" w:line="240" w:lineRule="auto"/>
      <w:rPr>
        <w:rFonts w:ascii="Arial" w:cs="Arial" w:eastAsia="Arial" w:hAnsi="Arial"/>
        <w:b w:val="1"/>
        <w:color w:val="000000"/>
        <w:sz w:val="17"/>
        <w:szCs w:val="17"/>
      </w:rPr>
    </w:pPr>
    <w:r w:rsidDel="00000000" w:rsidR="00000000" w:rsidRPr="00000000">
      <w:rPr>
        <w:rtl w:val="0"/>
      </w:rPr>
      <w:t xml:space="preserve">       Escuela de Ingeniería de Sistemas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widowControl w:val="0"/>
      <w:tabs>
        <w:tab w:val="left" w:leader="none" w:pos="0"/>
      </w:tabs>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00000"/>
        <w:sz w:val="17"/>
        <w:szCs w:val="17"/>
        <w:rtl w:val="0"/>
      </w:rPr>
      <w:t xml:space="preserve">UNIVERSIDAD PRIVADA DE TACNA</w:t>
      <w:tab/>
      <w:tab/>
      <w:tab/>
      <w:t xml:space="preserve">        FACULTAD DE CIENCIAS EMPRESARIALES</w:t>
    </w:r>
  </w:p>
  <w:p w:rsidR="00000000" w:rsidDel="00000000" w:rsidP="00000000" w:rsidRDefault="00000000" w:rsidRPr="00000000" w14:paraId="000000C5">
    <w:pPr>
      <w:widowControl w:val="0"/>
      <w:spacing w:after="0" w:line="240" w:lineRule="auto"/>
      <w:jc w:val="right"/>
      <w:rPr>
        <w:rFonts w:ascii="Arial" w:cs="Arial" w:eastAsia="Arial" w:hAnsi="Arial"/>
        <w:b w:val="1"/>
        <w:color w:val="000000"/>
        <w:sz w:val="17"/>
        <w:szCs w:val="17"/>
      </w:rPr>
    </w:pPr>
    <w:r w:rsidDel="00000000" w:rsidR="00000000" w:rsidRPr="00000000">
      <w:rPr>
        <w:rFonts w:ascii="Arial" w:cs="Arial" w:eastAsia="Arial" w:hAnsi="Arial"/>
        <w:b w:val="1"/>
        <w:color w:val="000000"/>
        <w:sz w:val="17"/>
        <w:szCs w:val="17"/>
        <w:rtl w:val="0"/>
      </w:rPr>
      <w:t xml:space="preserve">Escuela Profesional de Ciencias Contables y Financieras</w:t>
    </w:r>
  </w:p>
  <w:p w:rsidR="00000000" w:rsidDel="00000000" w:rsidP="00000000" w:rsidRDefault="00000000" w:rsidRPr="00000000" w14:paraId="000000C6">
    <w:pPr>
      <w:widowControl w:val="0"/>
      <w:spacing w:after="0" w:line="240" w:lineRule="auto"/>
      <w:rPr>
        <w:rFonts w:ascii="Arial" w:cs="Arial" w:eastAsia="Arial" w:hAnsi="Arial"/>
        <w:b w:val="1"/>
        <w:color w:val="000000"/>
        <w:sz w:val="17"/>
        <w:szCs w:val="1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-2537</wp:posOffset>
              </wp:positionH>
              <wp:positionV relativeFrom="paragraph">
                <wp:posOffset>99060</wp:posOffset>
              </wp:positionV>
              <wp:extent cx="0" cy="12700"/>
              <wp:effectExtent b="0" l="0" r="0" t="0"/>
              <wp:wrapNone/>
              <wp:docPr id="7" name=""/>
              <a:graphic>
                <a:graphicData uri="http://schemas.microsoft.com/office/word/2010/wordprocessingShape">
                  <wps:wsp>
                    <wps:cNvCnPr/>
                    <wps:spPr>
                      <a:xfrm>
                        <a:off x="2445003" y="3780000"/>
                        <a:ext cx="58019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-2537</wp:posOffset>
              </wp:positionH>
              <wp:positionV relativeFrom="paragraph">
                <wp:posOffset>99060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3"/>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120" w:line="360" w:lineRule="auto"/>
      <w:jc w:val="both"/>
    </w:pPr>
    <w:rPr>
      <w:rFonts w:ascii="Arial" w:cs="Arial" w:eastAsia="Arial" w:hAnsi="Arial"/>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Cnea+VHlS63Y058rB5Nyv+2aPg==">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4AHIhMUpEY1VjbEkzUl9PaHZON0pQeENFTmU5VEhJUHIwOX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