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5B6EF" w14:textId="5F762E5B" w:rsidR="00851432" w:rsidRPr="0084296C" w:rsidRDefault="00E953D3">
      <w:pPr>
        <w:spacing w:after="0" w:line="20" w:lineRule="exact"/>
      </w:pPr>
      <w:r>
        <w:pict w14:anchorId="423CBE51">
          <v:rect id="CoverDesign2" o:spid="_x0000_s3002" style="position:absolute;margin-left:0;margin-top:800pt;width:595.45pt;height:42pt;z-index:251656192;mso-position-horizontal-relative:page;mso-position-vertical-relative:page" stroked="f">
            <w10:wrap anchorx="page" anchory="page"/>
          </v:rect>
        </w:pict>
      </w:r>
    </w:p>
    <w:p w14:paraId="5E2B1D36" w14:textId="370C8326" w:rsidR="007A1BC5" w:rsidRPr="0084296C" w:rsidRDefault="00EE5A17" w:rsidP="007A1BC5">
      <w:r w:rsidRPr="0084296C">
        <w:rPr>
          <w:noProof/>
        </w:rPr>
        <mc:AlternateContent>
          <mc:Choice Requires="wps">
            <w:drawing>
              <wp:anchor distT="0" distB="0" distL="114300" distR="114300" simplePos="0" relativeHeight="251669504" behindDoc="0" locked="0" layoutInCell="1" allowOverlap="1" wp14:anchorId="0D0CEBCE" wp14:editId="24E2411A">
                <wp:simplePos x="0" y="0"/>
                <wp:positionH relativeFrom="column">
                  <wp:posOffset>463014</wp:posOffset>
                </wp:positionH>
                <wp:positionV relativeFrom="paragraph">
                  <wp:posOffset>1766151</wp:posOffset>
                </wp:positionV>
                <wp:extent cx="2061364" cy="940827"/>
                <wp:effectExtent l="0" t="0" r="15240" b="12065"/>
                <wp:wrapNone/>
                <wp:docPr id="27" name="Cuadro de texto 27"/>
                <wp:cNvGraphicFramePr/>
                <a:graphic xmlns:a="http://schemas.openxmlformats.org/drawingml/2006/main">
                  <a:graphicData uri="http://schemas.microsoft.com/office/word/2010/wordprocessingShape">
                    <wps:wsp>
                      <wps:cNvSpPr txBox="1"/>
                      <wps:spPr>
                        <a:xfrm>
                          <a:off x="0" y="0"/>
                          <a:ext cx="2061364" cy="940827"/>
                        </a:xfrm>
                        <a:prstGeom prst="rect">
                          <a:avLst/>
                        </a:prstGeom>
                        <a:solidFill>
                          <a:schemeClr val="bg1"/>
                        </a:solidFill>
                        <a:ln w="6350">
                          <a:solidFill>
                            <a:schemeClr val="bg1"/>
                          </a:solidFill>
                        </a:ln>
                      </wps:spPr>
                      <wps:txbx>
                        <w:txbxContent>
                          <w:p w14:paraId="7F808EFF" w14:textId="151F6D0C" w:rsidR="00EE5A17" w:rsidRDefault="00EE5A17" w:rsidP="00EE5A17">
                            <w:r>
                              <w:t>Pardo Lopez Leonardo Aaron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0CEBCE" id="_x0000_t202" coordsize="21600,21600" o:spt="202" path="m,l,21600r21600,l21600,xe">
                <v:stroke joinstyle="miter"/>
                <v:path gradientshapeok="t" o:connecttype="rect"/>
              </v:shapetype>
              <v:shape id="Cuadro de texto 27" o:spid="_x0000_s1026" type="#_x0000_t202" style="position:absolute;margin-left:36.45pt;margin-top:139.05pt;width:162.3pt;height:74.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" fillcolor="white [3212]" strokecolor="white [3212]" strokeweight=".5pt">
                <v:textbox>
                  <w:txbxContent>
                    <w:p w14:paraId="7F808EFF" w14:textId="151F6D0C" w:rsidR="00EE5A17" w:rsidRDefault="00EE5A17" w:rsidP="00EE5A17">
                      <w:r>
                        <w:t>Pardo Lopez Leonardo Aaron</w:t>
                      </w:r>
                    </w:p>
                  </w:txbxContent>
                </v:textbox>
              </v:shape>
            </w:pict>
          </mc:Fallback>
        </mc:AlternateContent>
      </w:r>
      <w:r w:rsidRPr="0084296C">
        <w:rPr>
          <w:noProof/>
        </w:rPr>
        <mc:AlternateContent>
          <mc:Choice Requires="wps">
            <w:drawing>
              <wp:anchor distT="0" distB="0" distL="114300" distR="114300" simplePos="0" relativeHeight="251667456" behindDoc="0" locked="0" layoutInCell="1" allowOverlap="1" wp14:anchorId="3E613B8F" wp14:editId="0CBF5D1C">
                <wp:simplePos x="0" y="0"/>
                <wp:positionH relativeFrom="column">
                  <wp:posOffset>-86452</wp:posOffset>
                </wp:positionH>
                <wp:positionV relativeFrom="paragraph">
                  <wp:posOffset>1448435</wp:posOffset>
                </wp:positionV>
                <wp:extent cx="998969" cy="338276"/>
                <wp:effectExtent l="0" t="0" r="10795" b="24130"/>
                <wp:wrapNone/>
                <wp:docPr id="26" name="Cuadro de texto 26"/>
                <wp:cNvGraphicFramePr/>
                <a:graphic xmlns:a="http://schemas.openxmlformats.org/drawingml/2006/main">
                  <a:graphicData uri="http://schemas.microsoft.com/office/word/2010/wordprocessingShape">
                    <wps:wsp>
                      <wps:cNvSpPr txBox="1"/>
                      <wps:spPr>
                        <a:xfrm>
                          <a:off x="0" y="0"/>
                          <a:ext cx="998969" cy="338276"/>
                        </a:xfrm>
                        <a:prstGeom prst="rect">
                          <a:avLst/>
                        </a:prstGeom>
                        <a:solidFill>
                          <a:schemeClr val="bg1"/>
                        </a:solidFill>
                        <a:ln w="6350">
                          <a:solidFill>
                            <a:schemeClr val="bg1"/>
                          </a:solidFill>
                        </a:ln>
                      </wps:spPr>
                      <wps:txbx>
                        <w:txbxContent>
                          <w:p w14:paraId="6C5BE27F" w14:textId="5E085AAE" w:rsidR="00EE5A17" w:rsidRDefault="00EE5A17" w:rsidP="00EE5A17">
                            <w:r>
                              <w:t>Integrantes: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613B8F" id="Cuadro de texto 26" o:spid="_x0000_s1027" type="#_x0000_t202" style="position:absolute;margin-left:-6.8pt;margin-top:114.05pt;width:78.65pt;height:26.6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" fillcolor="white [3212]" strokecolor="white [3212]" strokeweight=".5pt">
                <v:textbox>
                  <w:txbxContent>
                    <w:p w14:paraId="6C5BE27F" w14:textId="5E085AAE" w:rsidR="00EE5A17" w:rsidRDefault="00EE5A17" w:rsidP="00EE5A17">
                      <w:r>
                        <w:t>Integrantes:</w:t>
                      </w:r>
                    </w:p>
                  </w:txbxContent>
                </v:textbox>
              </v:shape>
            </w:pict>
          </mc:Fallback>
        </mc:AlternateContent>
      </w:r>
      <w:r w:rsidRPr="0084296C">
        <w:rPr>
          <w:noProof/>
        </w:rPr>
        <mc:AlternateContent>
          <mc:Choice Requires="wps">
            <w:drawing>
              <wp:anchor distT="0" distB="0" distL="114300" distR="114300" simplePos="0" relativeHeight="251660288" behindDoc="0" locked="0" layoutInCell="1" allowOverlap="1" wp14:anchorId="60933FAD" wp14:editId="2F3FF74D">
                <wp:simplePos x="0" y="0"/>
                <wp:positionH relativeFrom="column">
                  <wp:posOffset>-165735</wp:posOffset>
                </wp:positionH>
                <wp:positionV relativeFrom="paragraph">
                  <wp:posOffset>1052195</wp:posOffset>
                </wp:positionV>
                <wp:extent cx="3546475" cy="337820"/>
                <wp:effectExtent l="0" t="0" r="15875" b="24130"/>
                <wp:wrapNone/>
                <wp:docPr id="24" name="Cuadro de texto 24"/>
                <wp:cNvGraphicFramePr/>
                <a:graphic xmlns:a="http://schemas.openxmlformats.org/drawingml/2006/main">
                  <a:graphicData uri="http://schemas.microsoft.com/office/word/2010/wordprocessingShape">
                    <wps:wsp>
                      <wps:cNvSpPr txBox="1"/>
                      <wps:spPr>
                        <a:xfrm>
                          <a:off x="0" y="0"/>
                          <a:ext cx="3546475" cy="337820"/>
                        </a:xfrm>
                        <a:prstGeom prst="rect">
                          <a:avLst/>
                        </a:prstGeom>
                        <a:solidFill>
                          <a:schemeClr val="bg1"/>
                        </a:solidFill>
                        <a:ln w="6350">
                          <a:solidFill>
                            <a:schemeClr val="bg1"/>
                          </a:solidFill>
                        </a:ln>
                      </wps:spPr>
                      <wps:txbx>
                        <w:txbxContent>
                          <w:p w14:paraId="2A5C9001" w14:textId="77777777" w:rsidR="00EE5A17" w:rsidRPr="00EE5A17" w:rsidRDefault="00EE5A17" w:rsidP="00EE5A17">
                            <w:pPr>
                              <w:spacing w:after="0" w:line="340" w:lineRule="exact"/>
                            </w:pPr>
                            <w:r w:rsidRPr="00EE5A17">
                              <w:t>Procesos · Interfaz · Datos · Arquitectura · Despliegue</w:t>
                            </w:r>
                          </w:p>
                          <w:p w14:paraId="46025C9D" w14:textId="77777777" w:rsidR="00EE5A17" w:rsidRDefault="00EE5A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933FAD" id="Cuadro de texto 24" o:spid="_x0000_s1028" type="#_x0000_t202" style="position:absolute;margin-left:-13.05pt;margin-top:82.85pt;width:279.25pt;height:26.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" fillcolor="white [3212]" strokecolor="white [3212]" strokeweight=".5pt">
                <v:textbox>
                  <w:txbxContent>
                    <w:p w14:paraId="2A5C9001" w14:textId="77777777" w:rsidR="00EE5A17" w:rsidRPr="00EE5A17" w:rsidRDefault="00EE5A17" w:rsidP="00EE5A17">
                      <w:pPr>
                        <w:spacing w:after="0" w:line="340" w:lineRule="exact"/>
                      </w:pPr>
                      <w:r w:rsidRPr="00EE5A17">
                        <w:t>Procesos · Interfaz · Datos · Arquitectura · Despliegue</w:t>
                      </w:r>
                    </w:p>
                    <w:p w14:paraId="46025C9D" w14:textId="77777777" w:rsidR="00EE5A17" w:rsidRDefault="00EE5A17"/>
                  </w:txbxContent>
                </v:textbox>
              </v:shape>
            </w:pict>
          </mc:Fallback>
        </mc:AlternateContent>
      </w:r>
      <w:r w:rsidRPr="0084296C">
        <w:rPr>
          <w:noProof/>
        </w:rPr>
        <mc:AlternateContent>
          <mc:Choice Requires="wps">
            <w:drawing>
              <wp:anchor distT="0" distB="0" distL="114300" distR="114300" simplePos="0" relativeHeight="251654144" behindDoc="0" locked="0" layoutInCell="1" allowOverlap="1" wp14:anchorId="7211162D" wp14:editId="2ECFBE32">
                <wp:simplePos x="0" y="0"/>
                <wp:positionH relativeFrom="column">
                  <wp:posOffset>-229330</wp:posOffset>
                </wp:positionH>
                <wp:positionV relativeFrom="paragraph">
                  <wp:posOffset>227965</wp:posOffset>
                </wp:positionV>
                <wp:extent cx="3456749" cy="724120"/>
                <wp:effectExtent l="0" t="0" r="10795" b="19050"/>
                <wp:wrapNone/>
                <wp:docPr id="23" name="Cuadro de texto 23"/>
                <wp:cNvGraphicFramePr/>
                <a:graphic xmlns:a="http://schemas.openxmlformats.org/drawingml/2006/main">
                  <a:graphicData uri="http://schemas.microsoft.com/office/word/2010/wordprocessingShape">
                    <wps:wsp>
                      <wps:cNvSpPr txBox="1"/>
                      <wps:spPr>
                        <a:xfrm>
                          <a:off x="0" y="0"/>
                          <a:ext cx="3456749" cy="724120"/>
                        </a:xfrm>
                        <a:prstGeom prst="rect">
                          <a:avLst/>
                        </a:prstGeom>
                        <a:solidFill>
                          <a:schemeClr val="bg1"/>
                        </a:solidFill>
                        <a:ln w="6350">
                          <a:solidFill>
                            <a:schemeClr val="bg1"/>
                          </a:solidFill>
                        </a:ln>
                      </wps:spPr>
                      <wps:txbx>
                        <w:txbxContent>
                          <w:p w14:paraId="74A070C2" w14:textId="2604184A" w:rsidR="00EE5A17" w:rsidRPr="00EE5A17" w:rsidRDefault="00EE5A17" w:rsidP="00EE5A17">
                            <w:pPr>
                              <w:rPr>
                                <w:b/>
                                <w:bCs/>
                                <w:sz w:val="44"/>
                                <w:szCs w:val="40"/>
                              </w:rPr>
                            </w:pPr>
                            <w:r w:rsidRPr="00EE5A17">
                              <w:rPr>
                                <w:b/>
                                <w:bCs/>
                                <w:sz w:val="44"/>
                                <w:szCs w:val="40"/>
                              </w:rPr>
                              <w:t>SISTEMA DE GESTIÓN DE SERVICIO TÉCNICO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1162D" id="Cuadro de texto 23" o:spid="_x0000_s1029" type="#_x0000_t202" style="position:absolute;margin-left:-18.05pt;margin-top:17.95pt;width:272.2pt;height:5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" fillcolor="white [3212]" strokecolor="white [3212]" strokeweight=".5pt">
                <v:textbox>
                  <w:txbxContent>
                    <w:p w14:paraId="74A070C2" w14:textId="2604184A" w:rsidR="00EE5A17" w:rsidRPr="00EE5A17" w:rsidRDefault="00EE5A17" w:rsidP="00EE5A17">
                      <w:pPr>
                        <w:rPr>
                          <w:b/>
                          <w:bCs/>
                          <w:sz w:val="44"/>
                          <w:szCs w:val="40"/>
                        </w:rPr>
                      </w:pPr>
                      <w:r w:rsidRPr="00EE5A17">
                        <w:rPr>
                          <w:b/>
                          <w:bCs/>
                          <w:sz w:val="44"/>
                          <w:szCs w:val="40"/>
                        </w:rPr>
                        <w:t>SISTEMA DE GESTIÓN DE SERVICIO TÉCNICO</w:t>
                      </w:r>
                    </w:p>
                  </w:txbxContent>
                </v:textbox>
              </v:shape>
            </w:pict>
          </mc:Fallback>
        </mc:AlternateContent>
      </w:r>
      <w:r w:rsidRPr="0084296C">
        <w:rPr>
          <w:noProof/>
        </w:rPr>
        <w:drawing>
          <wp:anchor distT="0" distB="0" distL="0" distR="0" simplePos="0" relativeHeight="251650048" behindDoc="1" locked="0" layoutInCell="1" allowOverlap="1" wp14:anchorId="43CC49FC" wp14:editId="3140A448">
            <wp:simplePos x="0" y="0"/>
            <wp:positionH relativeFrom="page">
              <wp:posOffset>-226695</wp:posOffset>
            </wp:positionH>
            <wp:positionV relativeFrom="page">
              <wp:posOffset>3213100</wp:posOffset>
            </wp:positionV>
            <wp:extent cx="8016875" cy="7475220"/>
            <wp:effectExtent l="0" t="0" r="317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a:srcRect t="30064"/>
                    <a:stretch/>
                  </pic:blipFill>
                  <pic:spPr bwMode="auto">
                    <a:xfrm>
                      <a:off x="0" y="0"/>
                      <a:ext cx="8016875" cy="7475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962EB" w:rsidRPr="0084296C">
        <w:br w:type="page"/>
      </w:r>
    </w:p>
    <w:p w14:paraId="633C0F0D" w14:textId="5A5FFF1B" w:rsidR="007A1BC5" w:rsidRPr="0084296C" w:rsidRDefault="007A1BC5" w:rsidP="007A1BC5"/>
    <w:p w14:paraId="2FCA9576" w14:textId="09D4A3DE" w:rsidR="007A1BC5" w:rsidRPr="0084296C" w:rsidRDefault="007A1BC5" w:rsidP="007A1BC5"/>
    <w:p w14:paraId="3B428C89" w14:textId="77777777" w:rsidR="007A1BC5" w:rsidRPr="0084296C" w:rsidRDefault="007A1BC5" w:rsidP="007A1BC5">
      <w:pPr>
        <w:sectPr w:rsidR="007A1BC5" w:rsidRPr="0084296C" w:rsidSect="00034616">
          <w:headerReference w:type="default" r:id="rId9"/>
          <w:footerReference w:type="default" r:id="rId10"/>
          <w:pgSz w:w="11909" w:h="16834"/>
          <w:pgMar w:top="936" w:right="1152" w:bottom="936" w:left="1152" w:header="720" w:footer="720" w:gutter="0"/>
          <w:cols w:space="720"/>
          <w:docGrid w:linePitch="360"/>
        </w:sectPr>
      </w:pPr>
    </w:p>
    <w:p w14:paraId="695B3851" w14:textId="41ECFA13" w:rsidR="007A1BC5" w:rsidRPr="0084296C" w:rsidRDefault="007A1BC5" w:rsidP="007A1BC5"/>
    <w:p w14:paraId="2E568F8B" w14:textId="77777777" w:rsidR="007A1BC5" w:rsidRPr="0084296C" w:rsidRDefault="007A1BC5" w:rsidP="007A1BC5">
      <w:pPr>
        <w:tabs>
          <w:tab w:val="left" w:pos="1249"/>
        </w:tabs>
      </w:pPr>
    </w:p>
    <w:p w14:paraId="1DC8D867" w14:textId="6EA796F1" w:rsidR="007A1BC5" w:rsidRPr="0084296C" w:rsidRDefault="007A1BC5" w:rsidP="007A1BC5">
      <w:pPr>
        <w:tabs>
          <w:tab w:val="left" w:pos="1249"/>
        </w:tabs>
        <w:sectPr w:rsidR="007A1BC5" w:rsidRPr="0084296C" w:rsidSect="00034616">
          <w:pgSz w:w="11909" w:h="16834"/>
          <w:pgMar w:top="936" w:right="1152" w:bottom="936" w:left="1152" w:header="720" w:footer="720" w:gutter="0"/>
          <w:cols w:space="720"/>
          <w:docGrid w:linePitch="360"/>
        </w:sectPr>
      </w:pPr>
    </w:p>
    <w:p w14:paraId="33A4FADC" w14:textId="5174BCC3" w:rsidR="00851432" w:rsidRPr="0084296C" w:rsidRDefault="007A1BC5" w:rsidP="007A1BC5">
      <w:pPr>
        <w:pStyle w:val="Ttulo1"/>
        <w:jc w:val="center"/>
      </w:pPr>
      <w:r w:rsidRPr="0084296C">
        <w:lastRenderedPageBreak/>
        <w:t>INTRODUCCIÓN</w:t>
      </w:r>
    </w:p>
    <w:p w14:paraId="5B38A855" w14:textId="77777777" w:rsidR="00851432" w:rsidRPr="0084296C" w:rsidRDefault="002962EB" w:rsidP="0084296C">
      <w:pPr>
        <w:pStyle w:val="Ttulo2"/>
        <w:spacing w:before="120" w:after="0" w:line="360" w:lineRule="auto"/>
      </w:pPr>
      <w:r w:rsidRPr="0084296C">
        <w:t>1.1 Visión general</w:t>
      </w:r>
    </w:p>
    <w:p w14:paraId="7C480409" w14:textId="77777777" w:rsidR="002971ED" w:rsidRDefault="002971ED" w:rsidP="002971ED">
      <w:pPr>
        <w:spacing w:after="0" w:line="360" w:lineRule="auto"/>
        <w:ind w:firstLine="720"/>
      </w:pPr>
      <w:r>
        <w:t>El Sistema de Gestión de Servicio Técnico es una aplicación web para administrar las atenciones técnicas y las operaciones que las acompañan. Reúne el registro de clientes y equipos, las órdenes de servicio, el inventario de repuestos, los pagos, los comprobantes y las licencias de software. También permite gestionar usuarios, consultar indicadores y asociar fotografías a los registros de atención.</w:t>
      </w:r>
    </w:p>
    <w:p w14:paraId="71CFC41A" w14:textId="77777777" w:rsidR="002971ED" w:rsidRDefault="002971ED" w:rsidP="002971ED">
      <w:pPr>
        <w:spacing w:after="0" w:line="360" w:lineRule="auto"/>
        <w:ind w:firstLine="720"/>
      </w:pPr>
      <w:r>
        <w:t>El sistema permite que varias empresas utilicen una misma instalación. Cada empresa trabaja con sus propios datos y operaciones, mientras que sus usuarios acceden a ellos según su rol y permisos. El superadministrador gestiona las empresas y dispone de una vista global.</w:t>
      </w:r>
    </w:p>
    <w:p w14:paraId="2B20A632" w14:textId="229C9ECF" w:rsidR="00851432" w:rsidRPr="0084296C" w:rsidRDefault="002971ED" w:rsidP="002971ED">
      <w:pPr>
        <w:spacing w:after="0" w:line="360" w:lineRule="auto"/>
        <w:ind w:firstLine="720"/>
      </w:pPr>
      <w:r>
        <w:t>La orden de servicio es el eje de cada atención: relaciona al cliente con el trabajo solicitado y, cuando corresponde, con un equipo y un responsable. A partir de ella se puede consultar el avance técnico, los repuestos utilizados y la información económica registrada, manteniendo el contexto de la atención en un mismo entorno.</w:t>
      </w:r>
    </w:p>
    <w:p w14:paraId="1E94A0D6" w14:textId="77777777" w:rsidR="00851432" w:rsidRPr="0084296C" w:rsidRDefault="002962EB" w:rsidP="0084296C">
      <w:pPr>
        <w:pStyle w:val="Ttulo2"/>
        <w:spacing w:before="120" w:after="0" w:line="360" w:lineRule="auto"/>
      </w:pPr>
      <w:r w:rsidRPr="0084296C">
        <w:t>1.2 Objetivo</w:t>
      </w:r>
    </w:p>
    <w:p w14:paraId="7E005334" w14:textId="77777777" w:rsidR="002971ED" w:rsidRDefault="002971ED" w:rsidP="002971ED">
      <w:pPr>
        <w:spacing w:after="0" w:line="360" w:lineRule="auto"/>
        <w:ind w:firstLine="720"/>
      </w:pPr>
      <w:r>
        <w:t>El objetivo del sistema es facilitar la gestión y el seguimiento de las atenciones técnicas de cada empresa. Para ello, mantiene relacionados los datos del cliente y su equipo con la orden de servicio, el trabajo registrado, los repuestos utilizados y los movimientos económicos asociados. Así, el personal puede consultar el estado de una atención y coordinar sus tareas con información compartida dentro de su organización.</w:t>
      </w:r>
    </w:p>
    <w:p w14:paraId="0C869E3F" w14:textId="6D84DF0F" w:rsidR="002971ED" w:rsidRPr="0084296C" w:rsidRDefault="002971ED" w:rsidP="002971ED">
      <w:pPr>
        <w:spacing w:after="0" w:line="360" w:lineRule="auto"/>
        <w:ind w:firstLine="720"/>
      </w:pPr>
      <w:r>
        <w:t>El sistema sirve de apoyo al registro y control de estas actividades. El diagnóstico, la reparación, el cobro efectivo y la entrega física del equipo siguen a cargo del personal del negocio.</w:t>
      </w:r>
    </w:p>
    <w:p w14:paraId="3DDE1634" w14:textId="4808C399" w:rsidR="00851432" w:rsidRPr="0084296C" w:rsidRDefault="002962EB" w:rsidP="0084296C">
      <w:pPr>
        <w:pStyle w:val="Ttulo2"/>
        <w:spacing w:before="120" w:after="0" w:line="360" w:lineRule="auto"/>
      </w:pPr>
      <w:r w:rsidRPr="0084296C">
        <w:t>1.3 Usuarios</w:t>
      </w:r>
    </w:p>
    <w:p w14:paraId="351E234C" w14:textId="77777777" w:rsidR="002971ED" w:rsidRDefault="002971ED" w:rsidP="002971ED">
      <w:pPr>
        <w:spacing w:after="0" w:line="360" w:lineRule="auto"/>
        <w:ind w:firstLine="720"/>
      </w:pPr>
      <w:r>
        <w:t>El sistema contempla cuatro roles. El superadministrador gestiona las empresas y tiene acceso global a la plataforma. El administrador organiza los usuarios y las operaciones de su empresa. El técnico participa en el seguimiento de las atenciones y el registro del trabajo técnico. El vendedor interviene en la recepción y en las operaciones comerciales, como el registro de pagos. Las acciones disponibles para cada usuario dependen de su rol y, cuando corresponde, de los permisos asignados por módulo.</w:t>
      </w:r>
    </w:p>
    <w:p w14:paraId="4AC08F65" w14:textId="603CDC9F" w:rsidR="002971ED" w:rsidRPr="0084296C" w:rsidRDefault="002971ED" w:rsidP="002971ED">
      <w:pPr>
        <w:spacing w:after="0" w:line="360" w:lineRule="auto"/>
        <w:ind w:firstLine="720"/>
      </w:pPr>
      <w:r>
        <w:t>El cliente es la persona que solicita el servicio y cuyos datos se registran para atenderlo; no dispone de una cuenta ni de un portal de autoservicio. La captura de fotografías mediante un enlace temporal permite aportar imágenes desde un dispositivo móvil sin convertir a quien lo utiliza en un usuario adicional del sistema.</w:t>
      </w:r>
    </w:p>
    <w:p w14:paraId="75C0300D" w14:textId="0DF155FD" w:rsidR="00851432" w:rsidRPr="0084296C" w:rsidRDefault="002962EB" w:rsidP="0084296C">
      <w:pPr>
        <w:pStyle w:val="Ttulo2"/>
        <w:spacing w:before="120" w:after="0" w:line="360" w:lineRule="auto"/>
      </w:pPr>
      <w:r w:rsidRPr="0084296C">
        <w:lastRenderedPageBreak/>
        <w:t xml:space="preserve">1.4 </w:t>
      </w:r>
      <w:r w:rsidR="005E04E5">
        <w:t>Funcionamiento</w:t>
      </w:r>
    </w:p>
    <w:p w14:paraId="39AA7E15" w14:textId="77777777" w:rsidR="005D7922" w:rsidRDefault="005D7922" w:rsidP="005D7922">
      <w:pPr>
        <w:spacing w:after="0" w:line="360" w:lineRule="auto"/>
        <w:ind w:firstLine="720"/>
      </w:pPr>
      <w:r>
        <w:t>La atención comienza cuando un usuario autorizado selecciona o registra al cliente de su empresa y, si corresponde, el equipo que será atendido. Con esos datos crea una orden de servicio que describe el trabajo solicitado. Durante la atención, el personal puede incorporar el diagnóstico, asignar un responsable y actualizar el estado de la orden.</w:t>
      </w:r>
    </w:p>
    <w:p w14:paraId="5CB3D128" w14:textId="77777777" w:rsidR="005D7922" w:rsidRDefault="005D7922" w:rsidP="005D7922">
      <w:pPr>
        <w:spacing w:after="0" w:line="360" w:lineRule="auto"/>
        <w:ind w:firstLine="720"/>
      </w:pPr>
      <w:r>
        <w:t>Si se utilizan repuestos, se registran como parte del servicio y su consumo reduce las existencias del inventario. Los pagos se vinculan a la orden, lo que permite consultar el importe pagado y el saldo pendiente. Cuando corresponde emitir un comprobante, este queda asociado a la atención y puede descargarse en PDF.</w:t>
      </w:r>
    </w:p>
    <w:p w14:paraId="358A2148" w14:textId="796BCA16" w:rsidR="005D7922" w:rsidRPr="0084296C" w:rsidRDefault="005D7922" w:rsidP="005D7922">
      <w:pPr>
        <w:spacing w:after="0" w:line="360" w:lineRule="auto"/>
        <w:ind w:firstLine="720"/>
      </w:pPr>
      <w:r>
        <w:t>Las fotografías aportan una referencia visual del equipo o del trabajo realizado. Los módulos de licencias, notificaciones internas e indicadores complementan la operación y permiten consultar información relacionada sin perder el contexto de cada empresa.</w:t>
      </w:r>
    </w:p>
    <w:p w14:paraId="29A55EAB" w14:textId="71B3D750" w:rsidR="00851432" w:rsidRPr="0084296C" w:rsidRDefault="002962EB" w:rsidP="0084296C">
      <w:pPr>
        <w:pStyle w:val="Ttulo2"/>
        <w:spacing w:before="120" w:after="0" w:line="360" w:lineRule="auto"/>
      </w:pPr>
      <w:r w:rsidRPr="0084296C">
        <w:t>1.5 Alcance implementado</w:t>
      </w:r>
    </w:p>
    <w:p w14:paraId="4E05BAE1" w14:textId="1ADC38D3" w:rsidR="005108CE" w:rsidRDefault="005108CE" w:rsidP="0084296C">
      <w:pPr>
        <w:spacing w:after="0" w:line="360" w:lineRule="auto"/>
        <w:ind w:firstLine="720"/>
      </w:pPr>
      <w:r w:rsidRPr="005108CE">
        <w:t>El sistema reúne las siguientes capacidades. Los registros de negocio se organizan por empresa: sus usuarios operan sobre la información que les corresponde, mientras que el superadministrador puede gestionar las empresas y consultar información global. Dentro de cada empresa, las acciones disponibles dependen del rol y de los permisos asignados.</w:t>
      </w:r>
    </w:p>
    <w:tbl>
      <w:tblPr>
        <w:tblStyle w:val="Tablaconcuadrcula"/>
        <w:tblW w:w="0" w:type="auto"/>
        <w:tblLook w:val="04A0" w:firstRow="1" w:lastRow="0" w:firstColumn="1" w:lastColumn="0" w:noHBand="0" w:noVBand="1"/>
      </w:tblPr>
      <w:tblGrid>
        <w:gridCol w:w="2102"/>
        <w:gridCol w:w="7719"/>
      </w:tblGrid>
      <w:tr w:rsidR="005108CE" w:rsidRPr="005108CE" w14:paraId="06FAF4A0" w14:textId="77777777" w:rsidTr="005108CE">
        <w:tc>
          <w:tcPr>
            <w:tcW w:w="0" w:type="auto"/>
            <w:hideMark/>
          </w:tcPr>
          <w:p w14:paraId="20F78647" w14:textId="77777777" w:rsidR="005108CE" w:rsidRPr="005108CE" w:rsidRDefault="005108CE" w:rsidP="005108CE">
            <w:pPr>
              <w:spacing w:after="0" w:line="240" w:lineRule="auto"/>
              <w:jc w:val="center"/>
              <w:rPr>
                <w:b/>
                <w:bCs/>
                <w:color w:val="auto"/>
                <w:szCs w:val="24"/>
                <w:lang w:eastAsia="es-PE"/>
              </w:rPr>
            </w:pPr>
            <w:r w:rsidRPr="005108CE">
              <w:rPr>
                <w:b/>
                <w:bCs/>
                <w:color w:val="auto"/>
                <w:szCs w:val="24"/>
                <w:lang w:eastAsia="es-PE"/>
              </w:rPr>
              <w:t>Módulo</w:t>
            </w:r>
          </w:p>
        </w:tc>
        <w:tc>
          <w:tcPr>
            <w:tcW w:w="0" w:type="auto"/>
            <w:hideMark/>
          </w:tcPr>
          <w:p w14:paraId="52E71AC6" w14:textId="77777777" w:rsidR="005108CE" w:rsidRPr="005108CE" w:rsidRDefault="005108CE" w:rsidP="005108CE">
            <w:pPr>
              <w:spacing w:after="0" w:line="240" w:lineRule="auto"/>
              <w:jc w:val="center"/>
              <w:rPr>
                <w:b/>
                <w:bCs/>
                <w:color w:val="auto"/>
                <w:szCs w:val="24"/>
                <w:lang w:eastAsia="es-PE"/>
              </w:rPr>
            </w:pPr>
            <w:r w:rsidRPr="005108CE">
              <w:rPr>
                <w:b/>
                <w:bCs/>
                <w:color w:val="auto"/>
                <w:szCs w:val="24"/>
                <w:lang w:eastAsia="es-PE"/>
              </w:rPr>
              <w:t>Capacidades disponibles</w:t>
            </w:r>
          </w:p>
        </w:tc>
      </w:tr>
      <w:tr w:rsidR="005108CE" w:rsidRPr="005108CE" w14:paraId="737FD1EE" w14:textId="77777777" w:rsidTr="005108CE">
        <w:trPr>
          <w:trHeight w:val="680"/>
        </w:trPr>
        <w:tc>
          <w:tcPr>
            <w:tcW w:w="0" w:type="auto"/>
            <w:vAlign w:val="center"/>
            <w:hideMark/>
          </w:tcPr>
          <w:p w14:paraId="648757AB"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Empresas y usuarios</w:t>
            </w:r>
          </w:p>
        </w:tc>
        <w:tc>
          <w:tcPr>
            <w:tcW w:w="0" w:type="auto"/>
            <w:vAlign w:val="center"/>
            <w:hideMark/>
          </w:tcPr>
          <w:p w14:paraId="373B2825" w14:textId="77777777" w:rsidR="005108CE" w:rsidRPr="005108CE" w:rsidRDefault="005108CE" w:rsidP="005108CE">
            <w:pPr>
              <w:spacing w:after="0" w:line="240" w:lineRule="auto"/>
              <w:rPr>
                <w:color w:val="auto"/>
                <w:szCs w:val="24"/>
                <w:lang w:eastAsia="es-PE"/>
              </w:rPr>
            </w:pPr>
            <w:r w:rsidRPr="005108CE">
              <w:rPr>
                <w:color w:val="auto"/>
                <w:szCs w:val="24"/>
                <w:lang w:eastAsia="es-PE"/>
              </w:rPr>
              <w:t>Registro y administración de empresas, creación de usuarios, asignación de roles y configuración de permisos por módulo.</w:t>
            </w:r>
          </w:p>
        </w:tc>
      </w:tr>
      <w:tr w:rsidR="005108CE" w:rsidRPr="005108CE" w14:paraId="4799A3DE" w14:textId="77777777" w:rsidTr="005108CE">
        <w:trPr>
          <w:trHeight w:val="680"/>
        </w:trPr>
        <w:tc>
          <w:tcPr>
            <w:tcW w:w="0" w:type="auto"/>
            <w:vAlign w:val="center"/>
            <w:hideMark/>
          </w:tcPr>
          <w:p w14:paraId="09A58409"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Clientes y equipos</w:t>
            </w:r>
          </w:p>
        </w:tc>
        <w:tc>
          <w:tcPr>
            <w:tcW w:w="0" w:type="auto"/>
            <w:vAlign w:val="center"/>
            <w:hideMark/>
          </w:tcPr>
          <w:p w14:paraId="2DC70864" w14:textId="77777777" w:rsidR="005108CE" w:rsidRPr="005108CE" w:rsidRDefault="005108CE" w:rsidP="005108CE">
            <w:pPr>
              <w:spacing w:after="0" w:line="240" w:lineRule="auto"/>
              <w:rPr>
                <w:color w:val="auto"/>
                <w:szCs w:val="24"/>
                <w:lang w:eastAsia="es-PE"/>
              </w:rPr>
            </w:pPr>
            <w:r w:rsidRPr="005108CE">
              <w:rPr>
                <w:color w:val="auto"/>
                <w:szCs w:val="24"/>
                <w:lang w:eastAsia="es-PE"/>
              </w:rPr>
              <w:t>Registro, consulta y actualización de clientes y equipos; asociación de cada equipo con su cliente.</w:t>
            </w:r>
          </w:p>
        </w:tc>
      </w:tr>
      <w:tr w:rsidR="005108CE" w:rsidRPr="005108CE" w14:paraId="148E936C" w14:textId="77777777" w:rsidTr="005108CE">
        <w:trPr>
          <w:trHeight w:val="680"/>
        </w:trPr>
        <w:tc>
          <w:tcPr>
            <w:tcW w:w="0" w:type="auto"/>
            <w:vAlign w:val="center"/>
            <w:hideMark/>
          </w:tcPr>
          <w:p w14:paraId="6C3056AF"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Órdenes de servicio</w:t>
            </w:r>
          </w:p>
        </w:tc>
        <w:tc>
          <w:tcPr>
            <w:tcW w:w="0" w:type="auto"/>
            <w:vAlign w:val="center"/>
            <w:hideMark/>
          </w:tcPr>
          <w:p w14:paraId="157A6C04" w14:textId="77777777" w:rsidR="005108CE" w:rsidRPr="005108CE" w:rsidRDefault="005108CE" w:rsidP="005108CE">
            <w:pPr>
              <w:spacing w:after="0" w:line="240" w:lineRule="auto"/>
              <w:rPr>
                <w:color w:val="auto"/>
                <w:szCs w:val="24"/>
                <w:lang w:eastAsia="es-PE"/>
              </w:rPr>
            </w:pPr>
            <w:r w:rsidRPr="005108CE">
              <w:rPr>
                <w:color w:val="auto"/>
                <w:szCs w:val="24"/>
                <w:lang w:eastAsia="es-PE"/>
              </w:rPr>
              <w:t>Creación y seguimiento de atenciones; registro de descripción, diagnóstico, responsable, estado e importe del servicio.</w:t>
            </w:r>
          </w:p>
        </w:tc>
      </w:tr>
      <w:tr w:rsidR="005108CE" w:rsidRPr="005108CE" w14:paraId="69D5B4A2" w14:textId="77777777" w:rsidTr="005108CE">
        <w:trPr>
          <w:trHeight w:val="680"/>
        </w:trPr>
        <w:tc>
          <w:tcPr>
            <w:tcW w:w="0" w:type="auto"/>
            <w:vAlign w:val="center"/>
            <w:hideMark/>
          </w:tcPr>
          <w:p w14:paraId="3CBA5207"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Inventario y repuestos</w:t>
            </w:r>
          </w:p>
        </w:tc>
        <w:tc>
          <w:tcPr>
            <w:tcW w:w="0" w:type="auto"/>
            <w:vAlign w:val="center"/>
            <w:hideMark/>
          </w:tcPr>
          <w:p w14:paraId="52E9AE6F" w14:textId="77777777" w:rsidR="005108CE" w:rsidRPr="005108CE" w:rsidRDefault="005108CE" w:rsidP="005108CE">
            <w:pPr>
              <w:spacing w:after="0" w:line="240" w:lineRule="auto"/>
              <w:rPr>
                <w:color w:val="auto"/>
                <w:szCs w:val="24"/>
                <w:lang w:eastAsia="es-PE"/>
              </w:rPr>
            </w:pPr>
            <w:r w:rsidRPr="005108CE">
              <w:rPr>
                <w:color w:val="auto"/>
                <w:szCs w:val="24"/>
                <w:lang w:eastAsia="es-PE"/>
              </w:rPr>
              <w:t>Registro y consulta de productos, control de existencias y consumo de repuestos vinculados a una orden.</w:t>
            </w:r>
          </w:p>
        </w:tc>
      </w:tr>
      <w:tr w:rsidR="005108CE" w:rsidRPr="005108CE" w14:paraId="17FEDD1D" w14:textId="77777777" w:rsidTr="005108CE">
        <w:trPr>
          <w:trHeight w:val="680"/>
        </w:trPr>
        <w:tc>
          <w:tcPr>
            <w:tcW w:w="0" w:type="auto"/>
            <w:vAlign w:val="center"/>
            <w:hideMark/>
          </w:tcPr>
          <w:p w14:paraId="467FA2A9"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Pagos</w:t>
            </w:r>
          </w:p>
        </w:tc>
        <w:tc>
          <w:tcPr>
            <w:tcW w:w="0" w:type="auto"/>
            <w:vAlign w:val="center"/>
            <w:hideMark/>
          </w:tcPr>
          <w:p w14:paraId="2990183E" w14:textId="77777777" w:rsidR="005108CE" w:rsidRPr="005108CE" w:rsidRDefault="005108CE" w:rsidP="005108CE">
            <w:pPr>
              <w:spacing w:after="0" w:line="240" w:lineRule="auto"/>
              <w:rPr>
                <w:color w:val="auto"/>
                <w:szCs w:val="24"/>
                <w:lang w:eastAsia="es-PE"/>
              </w:rPr>
            </w:pPr>
            <w:r w:rsidRPr="005108CE">
              <w:rPr>
                <w:color w:val="auto"/>
                <w:szCs w:val="24"/>
                <w:lang w:eastAsia="es-PE"/>
              </w:rPr>
              <w:t>Registro de pagos parciales, consulta del importe pagado y del saldo pendiente, y anulación de pagos.</w:t>
            </w:r>
          </w:p>
        </w:tc>
      </w:tr>
      <w:tr w:rsidR="005108CE" w:rsidRPr="005108CE" w14:paraId="07F25373" w14:textId="77777777" w:rsidTr="005108CE">
        <w:trPr>
          <w:trHeight w:val="680"/>
        </w:trPr>
        <w:tc>
          <w:tcPr>
            <w:tcW w:w="0" w:type="auto"/>
            <w:vAlign w:val="center"/>
            <w:hideMark/>
          </w:tcPr>
          <w:p w14:paraId="27756C2A"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Comprobantes</w:t>
            </w:r>
          </w:p>
        </w:tc>
        <w:tc>
          <w:tcPr>
            <w:tcW w:w="0" w:type="auto"/>
            <w:vAlign w:val="center"/>
            <w:hideMark/>
          </w:tcPr>
          <w:p w14:paraId="5EC35DCC" w14:textId="77777777" w:rsidR="005108CE" w:rsidRPr="005108CE" w:rsidRDefault="005108CE" w:rsidP="005108CE">
            <w:pPr>
              <w:spacing w:after="0" w:line="240" w:lineRule="auto"/>
              <w:rPr>
                <w:color w:val="auto"/>
                <w:szCs w:val="24"/>
                <w:lang w:eastAsia="es-PE"/>
              </w:rPr>
            </w:pPr>
            <w:r w:rsidRPr="005108CE">
              <w:rPr>
                <w:color w:val="auto"/>
                <w:szCs w:val="24"/>
                <w:lang w:eastAsia="es-PE"/>
              </w:rPr>
              <w:t>Emisión, consulta y anulación de comprobantes asociados a órdenes, con descarga en PDF.</w:t>
            </w:r>
          </w:p>
        </w:tc>
      </w:tr>
      <w:tr w:rsidR="005108CE" w:rsidRPr="005108CE" w14:paraId="7DE29EDE" w14:textId="77777777" w:rsidTr="005108CE">
        <w:trPr>
          <w:trHeight w:val="680"/>
        </w:trPr>
        <w:tc>
          <w:tcPr>
            <w:tcW w:w="0" w:type="auto"/>
            <w:vAlign w:val="center"/>
            <w:hideMark/>
          </w:tcPr>
          <w:p w14:paraId="76780B50"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Licencias de software</w:t>
            </w:r>
          </w:p>
        </w:tc>
        <w:tc>
          <w:tcPr>
            <w:tcW w:w="0" w:type="auto"/>
            <w:vAlign w:val="center"/>
            <w:hideMark/>
          </w:tcPr>
          <w:p w14:paraId="7656E02A" w14:textId="77777777" w:rsidR="005108CE" w:rsidRPr="005108CE" w:rsidRDefault="005108CE" w:rsidP="005108CE">
            <w:pPr>
              <w:spacing w:after="0" w:line="240" w:lineRule="auto"/>
              <w:rPr>
                <w:color w:val="auto"/>
                <w:szCs w:val="24"/>
                <w:lang w:eastAsia="es-PE"/>
              </w:rPr>
            </w:pPr>
            <w:r w:rsidRPr="005108CE">
              <w:rPr>
                <w:color w:val="auto"/>
                <w:szCs w:val="24"/>
                <w:lang w:eastAsia="es-PE"/>
              </w:rPr>
              <w:t>Registro y actualización de licencias, asociación opcional a clientes o equipos y consulta de sus fechas de vigencia.</w:t>
            </w:r>
          </w:p>
        </w:tc>
      </w:tr>
      <w:tr w:rsidR="005108CE" w:rsidRPr="005108CE" w14:paraId="00056CAE" w14:textId="77777777" w:rsidTr="005108CE">
        <w:trPr>
          <w:trHeight w:val="680"/>
        </w:trPr>
        <w:tc>
          <w:tcPr>
            <w:tcW w:w="0" w:type="auto"/>
            <w:vAlign w:val="center"/>
            <w:hideMark/>
          </w:tcPr>
          <w:p w14:paraId="79F5B556"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Fotografías</w:t>
            </w:r>
          </w:p>
        </w:tc>
        <w:tc>
          <w:tcPr>
            <w:tcW w:w="0" w:type="auto"/>
            <w:vAlign w:val="center"/>
            <w:hideMark/>
          </w:tcPr>
          <w:p w14:paraId="623AACD6" w14:textId="77777777" w:rsidR="005108CE" w:rsidRPr="005108CE" w:rsidRDefault="005108CE" w:rsidP="005108CE">
            <w:pPr>
              <w:spacing w:after="0" w:line="240" w:lineRule="auto"/>
              <w:rPr>
                <w:color w:val="auto"/>
                <w:szCs w:val="24"/>
                <w:lang w:eastAsia="es-PE"/>
              </w:rPr>
            </w:pPr>
            <w:r w:rsidRPr="005108CE">
              <w:rPr>
                <w:color w:val="auto"/>
                <w:szCs w:val="24"/>
                <w:lang w:eastAsia="es-PE"/>
              </w:rPr>
              <w:t>Carga de imágenes para clientes, equipos y órdenes; captura desde un móvil mediante una sesión temporal y un código QR.</w:t>
            </w:r>
          </w:p>
        </w:tc>
      </w:tr>
      <w:tr w:rsidR="005108CE" w:rsidRPr="005108CE" w14:paraId="4B490529" w14:textId="77777777" w:rsidTr="005108CE">
        <w:trPr>
          <w:trHeight w:val="510"/>
        </w:trPr>
        <w:tc>
          <w:tcPr>
            <w:tcW w:w="0" w:type="auto"/>
            <w:vAlign w:val="center"/>
            <w:hideMark/>
          </w:tcPr>
          <w:p w14:paraId="6B270801"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Notificaciones</w:t>
            </w:r>
          </w:p>
        </w:tc>
        <w:tc>
          <w:tcPr>
            <w:tcW w:w="0" w:type="auto"/>
            <w:vAlign w:val="center"/>
            <w:hideMark/>
          </w:tcPr>
          <w:p w14:paraId="536B026E" w14:textId="77777777" w:rsidR="005108CE" w:rsidRPr="005108CE" w:rsidRDefault="005108CE" w:rsidP="005108CE">
            <w:pPr>
              <w:spacing w:after="0" w:line="240" w:lineRule="auto"/>
              <w:rPr>
                <w:color w:val="auto"/>
                <w:szCs w:val="24"/>
                <w:lang w:eastAsia="es-PE"/>
              </w:rPr>
            </w:pPr>
            <w:r w:rsidRPr="005108CE">
              <w:rPr>
                <w:color w:val="auto"/>
                <w:szCs w:val="24"/>
                <w:lang w:eastAsia="es-PE"/>
              </w:rPr>
              <w:t>Registro y consulta de avisos internos relacionados con las atenciones.</w:t>
            </w:r>
          </w:p>
        </w:tc>
      </w:tr>
      <w:tr w:rsidR="005108CE" w:rsidRPr="005108CE" w14:paraId="309535D0" w14:textId="77777777" w:rsidTr="005108CE">
        <w:trPr>
          <w:trHeight w:val="1020"/>
        </w:trPr>
        <w:tc>
          <w:tcPr>
            <w:tcW w:w="0" w:type="auto"/>
            <w:vAlign w:val="center"/>
            <w:hideMark/>
          </w:tcPr>
          <w:p w14:paraId="4B57CF82" w14:textId="77777777" w:rsidR="005108CE" w:rsidRPr="005108CE" w:rsidRDefault="005108CE" w:rsidP="005108CE">
            <w:pPr>
              <w:spacing w:after="0" w:line="240" w:lineRule="auto"/>
              <w:rPr>
                <w:b/>
                <w:bCs/>
                <w:color w:val="auto"/>
                <w:szCs w:val="24"/>
                <w:lang w:eastAsia="es-PE"/>
              </w:rPr>
            </w:pPr>
            <w:r w:rsidRPr="005108CE">
              <w:rPr>
                <w:b/>
                <w:bCs/>
                <w:color w:val="auto"/>
                <w:szCs w:val="24"/>
                <w:lang w:eastAsia="es-PE"/>
              </w:rPr>
              <w:t>Indicadores y auditoría</w:t>
            </w:r>
          </w:p>
        </w:tc>
        <w:tc>
          <w:tcPr>
            <w:tcW w:w="0" w:type="auto"/>
            <w:vAlign w:val="center"/>
            <w:hideMark/>
          </w:tcPr>
          <w:p w14:paraId="02C0915C" w14:textId="77777777" w:rsidR="005108CE" w:rsidRPr="005108CE" w:rsidRDefault="005108CE" w:rsidP="005108CE">
            <w:pPr>
              <w:spacing w:after="0" w:line="240" w:lineRule="auto"/>
              <w:rPr>
                <w:color w:val="auto"/>
                <w:szCs w:val="24"/>
                <w:lang w:eastAsia="es-PE"/>
              </w:rPr>
            </w:pPr>
            <w:r w:rsidRPr="005108CE">
              <w:rPr>
                <w:color w:val="auto"/>
                <w:szCs w:val="24"/>
                <w:lang w:eastAsia="es-PE"/>
              </w:rPr>
              <w:t>Consulta de indicadores de actividad y de eventos registrados por la API. La pantalla de auditoría muestra datos de demostración y no constituye un historial operativo.</w:t>
            </w:r>
          </w:p>
        </w:tc>
      </w:tr>
    </w:tbl>
    <w:p w14:paraId="0D7CC269" w14:textId="77777777" w:rsidR="005108CE" w:rsidRPr="0084296C" w:rsidRDefault="005108CE" w:rsidP="005108CE">
      <w:pPr>
        <w:spacing w:after="0" w:line="360" w:lineRule="auto"/>
      </w:pPr>
    </w:p>
    <w:p w14:paraId="45EB9215" w14:textId="369A9F5E" w:rsidR="00851432" w:rsidRPr="0084296C" w:rsidRDefault="002962EB" w:rsidP="0084296C">
      <w:pPr>
        <w:pStyle w:val="Ttulo2"/>
        <w:spacing w:before="240" w:after="0" w:line="360" w:lineRule="auto"/>
      </w:pPr>
      <w:r w:rsidRPr="0084296C">
        <w:lastRenderedPageBreak/>
        <w:t>1.6 Beneficios</w:t>
      </w:r>
    </w:p>
    <w:p w14:paraId="5F02EEB8" w14:textId="77777777" w:rsidR="005108CE" w:rsidRDefault="005108CE" w:rsidP="005108CE">
      <w:pPr>
        <w:spacing w:after="0" w:line="360" w:lineRule="auto"/>
        <w:ind w:firstLine="720"/>
      </w:pPr>
      <w:r>
        <w:t>El sistema permite consultar cada atención junto con la información del cliente, el equipo, el trabajo registrado, los repuestos utilizados y los movimientos económicos asociados. Esta relación facilita la continuidad del servicio entre el personal de recepción, técnico y administrativo, así como el seguimiento del estado de cada orden.</w:t>
      </w:r>
    </w:p>
    <w:p w14:paraId="045B8A3A" w14:textId="0E8CE59C" w:rsidR="005108CE" w:rsidRPr="0084296C" w:rsidRDefault="005108CE" w:rsidP="005108CE">
      <w:pPr>
        <w:spacing w:after="0" w:line="360" w:lineRule="auto"/>
        <w:ind w:firstLine="720"/>
      </w:pPr>
      <w:r>
        <w:t>El control de existencias ayuda a identificar los repuestos consumidos; los pagos y saldos muestran la situación económica registrada de la atención; y las licencias y fotografías aportan información de apoyo para su consulta. Además, varias empresas pueden utilizar la misma plataforma manteniendo separadas sus operaciones y datos de negocio. Estos son beneficios funcionales del sistema: cualquier mejora de tiempos o productividad deberá medirse durante su uso.</w:t>
      </w:r>
    </w:p>
    <w:p w14:paraId="0CC1E6B4" w14:textId="0D1CD2F0" w:rsidR="00851432" w:rsidRPr="0084296C" w:rsidRDefault="002962EB" w:rsidP="0084296C">
      <w:pPr>
        <w:pStyle w:val="Ttulo2"/>
        <w:spacing w:before="120" w:after="0" w:line="360" w:lineRule="auto"/>
      </w:pPr>
      <w:r w:rsidRPr="0084296C">
        <w:t>1.7 Límites</w:t>
      </w:r>
    </w:p>
    <w:p w14:paraId="3C042670" w14:textId="77777777" w:rsidR="005A6C99" w:rsidRDefault="005A6C99" w:rsidP="005A6C99">
      <w:pPr>
        <w:spacing w:after="0" w:line="360" w:lineRule="auto"/>
        <w:ind w:firstLine="720"/>
      </w:pPr>
      <w:r>
        <w:t>Los comprobantes son documentos internos o comerciales; el sistema no los comunica ni valida ante SUNAT. Los pagos registran la información declarada por el personal, pero no realizan transacciones bancarias. Las notificaciones son registros internos y no se envían por correo, SMS o WhatsApp. Tampoco se incluyen un portal de autoservicio para clientes ni una firma digital de entrega.</w:t>
      </w:r>
    </w:p>
    <w:p w14:paraId="7921CBBA" w14:textId="19B27242" w:rsidR="005A6C99" w:rsidRDefault="005A6C99" w:rsidP="005A6C99">
      <w:pPr>
        <w:spacing w:after="0" w:line="360" w:lineRule="auto"/>
        <w:ind w:firstLine="720"/>
      </w:pPr>
      <w:r>
        <w:t>El inventario no contempla ajustes generales ni la devolución automática de repuestos cuando se cancela una orden. Las fotografías se almacenan con enlaces públicos: aunque su asociación con clientes, equipos y órdenes respeta la empresa correspondiente, quien conozca la URL de una imagen puede consultarla.</w:t>
      </w:r>
    </w:p>
    <w:p w14:paraId="6DD61980" w14:textId="77777777" w:rsidR="00A445F7" w:rsidRPr="0084296C" w:rsidRDefault="00A445F7" w:rsidP="005A6C99">
      <w:pPr>
        <w:spacing w:after="0" w:line="360" w:lineRule="auto"/>
        <w:ind w:firstLine="720"/>
      </w:pPr>
    </w:p>
    <w:p w14:paraId="0CAB10DC" w14:textId="77777777" w:rsidR="00A445F7" w:rsidRDefault="00A445F7">
      <w:pPr>
        <w:sectPr w:rsidR="00A445F7" w:rsidSect="00034616">
          <w:pgSz w:w="11909" w:h="16834"/>
          <w:pgMar w:top="936" w:right="1152" w:bottom="936" w:left="1152" w:header="720" w:footer="720" w:gutter="0"/>
          <w:cols w:space="720"/>
          <w:docGrid w:linePitch="360"/>
        </w:sectPr>
      </w:pPr>
    </w:p>
    <w:p w14:paraId="6929DA93" w14:textId="020A47DF" w:rsidR="00851432" w:rsidRPr="0084296C" w:rsidRDefault="0084296C" w:rsidP="0084296C">
      <w:pPr>
        <w:pStyle w:val="Ttulo1"/>
        <w:jc w:val="center"/>
      </w:pPr>
      <w:r w:rsidRPr="0084296C">
        <w:lastRenderedPageBreak/>
        <w:t>ARQUITECTURA</w:t>
      </w:r>
    </w:p>
    <w:p w14:paraId="6ADF1431" w14:textId="77777777" w:rsidR="00DA5832" w:rsidRPr="00DA5832" w:rsidRDefault="00DA5832" w:rsidP="00107B08">
      <w:pPr>
        <w:keepNext/>
        <w:keepLines/>
        <w:spacing w:before="200" w:after="120"/>
        <w:outlineLvl w:val="1"/>
        <w:rPr>
          <w:b/>
          <w:bCs/>
          <w:szCs w:val="26"/>
        </w:rPr>
      </w:pPr>
      <w:r w:rsidRPr="00DA5832">
        <w:rPr>
          <w:b/>
          <w:bCs/>
          <w:szCs w:val="26"/>
        </w:rPr>
        <w:t xml:space="preserve">2.1 </w:t>
      </w:r>
      <w:proofErr w:type="spellStart"/>
      <w:r w:rsidRPr="00DA5832">
        <w:rPr>
          <w:b/>
          <w:bCs/>
          <w:szCs w:val="26"/>
        </w:rPr>
        <w:t>Stack</w:t>
      </w:r>
      <w:proofErr w:type="spellEnd"/>
      <w:r w:rsidRPr="00DA5832">
        <w:rPr>
          <w:b/>
          <w:bCs/>
          <w:szCs w:val="26"/>
        </w:rPr>
        <w:t xml:space="preserve"> tecnológico</w:t>
      </w:r>
    </w:p>
    <w:p w14:paraId="0B167D10" w14:textId="77777777" w:rsidR="00DA5832" w:rsidRPr="00DA5832" w:rsidRDefault="00DA5832" w:rsidP="00DA5832">
      <w:pPr>
        <w:spacing w:after="0" w:line="360" w:lineRule="auto"/>
        <w:ind w:firstLine="720"/>
      </w:pPr>
      <w:r w:rsidRPr="00DA5832">
        <w:t xml:space="preserve">El </w:t>
      </w:r>
      <w:proofErr w:type="spellStart"/>
      <w:r w:rsidRPr="00DA5832">
        <w:t>stack</w:t>
      </w:r>
      <w:proofErr w:type="spellEnd"/>
      <w:r w:rsidRPr="00DA5832">
        <w:t xml:space="preserve"> combina una interfaz web en JavaScript, un servidor en Python y una base de datos relacional. Docker organiza los servicios para su ejecución y AWS es el destino previsto de alojamiento.</w:t>
      </w:r>
    </w:p>
    <w:p w14:paraId="78C87998" w14:textId="3AFD26F4" w:rsidR="00DA5832" w:rsidRPr="00DA5832" w:rsidRDefault="00DA5832" w:rsidP="00DA5832">
      <w:pPr>
        <w:spacing w:after="60"/>
        <w:jc w:val="center"/>
      </w:pPr>
      <w:r w:rsidRPr="00DA5832">
        <w:rPr>
          <w:noProof/>
        </w:rPr>
        <mc:AlternateContent>
          <mc:Choice Requires="wps">
            <w:drawing>
              <wp:anchor distT="0" distB="0" distL="114300" distR="114300" simplePos="0" relativeHeight="251657728" behindDoc="0" locked="0" layoutInCell="1" allowOverlap="1" wp14:anchorId="1084A71A" wp14:editId="5DF68284">
                <wp:simplePos x="0" y="0"/>
                <wp:positionH relativeFrom="column">
                  <wp:posOffset>4513580</wp:posOffset>
                </wp:positionH>
                <wp:positionV relativeFrom="paragraph">
                  <wp:posOffset>2291525</wp:posOffset>
                </wp:positionV>
                <wp:extent cx="899421" cy="303170"/>
                <wp:effectExtent l="0" t="0" r="15240" b="20955"/>
                <wp:wrapNone/>
                <wp:docPr id="32" name="Cuadro de texto 32"/>
                <wp:cNvGraphicFramePr/>
                <a:graphic xmlns:a="http://schemas.openxmlformats.org/drawingml/2006/main">
                  <a:graphicData uri="http://schemas.microsoft.com/office/word/2010/wordprocessingShape">
                    <wps:wsp>
                      <wps:cNvSpPr txBox="1"/>
                      <wps:spPr>
                        <a:xfrm>
                          <a:off x="0" y="0"/>
                          <a:ext cx="899421" cy="303170"/>
                        </a:xfrm>
                        <a:prstGeom prst="rect">
                          <a:avLst/>
                        </a:prstGeom>
                        <a:solidFill>
                          <a:sysClr val="window" lastClr="FFFFFF"/>
                        </a:solidFill>
                        <a:ln w="6350">
                          <a:solidFill>
                            <a:sysClr val="window" lastClr="FFFFFF"/>
                          </a:solidFill>
                        </a:ln>
                      </wps:spPr>
                      <wps:txbx>
                        <w:txbxContent>
                          <w:p w14:paraId="69BF4C4D" w14:textId="77777777" w:rsidR="00DA5832" w:rsidRPr="00301DF1" w:rsidRDefault="00DA5832" w:rsidP="00DA5832">
                            <w:pPr>
                              <w:jc w:val="center"/>
                              <w:rPr>
                                <w:b/>
                                <w:bCs/>
                                <w:sz w:val="22"/>
                                <w:szCs w:val="20"/>
                                <w:lang w:val="es-MX"/>
                              </w:rPr>
                            </w:pPr>
                            <w:r w:rsidRPr="00301DF1">
                              <w:rPr>
                                <w:b/>
                                <w:bCs/>
                                <w:sz w:val="22"/>
                                <w:szCs w:val="20"/>
                                <w:lang w:val="es-MX"/>
                              </w:rPr>
                              <w:t>AWS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4A71A" id="Cuadro de texto 32" o:spid="_x0000_s1030" type="#_x0000_t202" style="position:absolute;left:0;text-align:left;margin-left:355.4pt;margin-top:180.45pt;width:70.8pt;height:23.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" fillcolor="window" strokecolor="window" strokeweight=".5pt">
                <v:textbox>
                  <w:txbxContent>
                    <w:p w14:paraId="69BF4C4D" w14:textId="77777777" w:rsidR="00DA5832" w:rsidRPr="00301DF1" w:rsidRDefault="00DA5832" w:rsidP="00DA5832">
                      <w:pPr>
                        <w:jc w:val="center"/>
                        <w:rPr>
                          <w:b/>
                          <w:bCs/>
                          <w:sz w:val="22"/>
                          <w:szCs w:val="20"/>
                          <w:lang w:val="es-MX"/>
                        </w:rPr>
                      </w:pPr>
                      <w:r w:rsidRPr="00301DF1">
                        <w:rPr>
                          <w:b/>
                          <w:bCs/>
                          <w:sz w:val="22"/>
                          <w:szCs w:val="20"/>
                          <w:lang w:val="es-MX"/>
                        </w:rPr>
                        <w:t>AWS</w:t>
                      </w:r>
                    </w:p>
                  </w:txbxContent>
                </v:textbox>
              </v:shape>
            </w:pict>
          </mc:Fallback>
        </mc:AlternateContent>
      </w:r>
      <w:r w:rsidRPr="00DA5832">
        <w:rPr>
          <w:noProof/>
        </w:rPr>
        <w:drawing>
          <wp:inline distT="0" distB="0" distL="0" distR="0" wp14:anchorId="69F6E6D9" wp14:editId="4D1D6961">
            <wp:extent cx="4730102" cy="25654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png"/>
                    <pic:cNvPicPr/>
                  </pic:nvPicPr>
                  <pic:blipFill rotWithShape="1">
                    <a:blip r:embed="rId11"/>
                    <a:srcRect l="6734" t="8225" r="3668" b="14467"/>
                    <a:stretch/>
                  </pic:blipFill>
                  <pic:spPr bwMode="auto">
                    <a:xfrm>
                      <a:off x="0" y="0"/>
                      <a:ext cx="4730102" cy="2565400"/>
                    </a:xfrm>
                    <a:prstGeom prst="rect">
                      <a:avLst/>
                    </a:prstGeom>
                    <a:ln>
                      <a:noFill/>
                    </a:ln>
                    <a:extLst>
                      <a:ext uri="{53640926-AAD7-44D8-BBD7-CCE9431645EC}">
                        <a14:shadowObscured xmlns:a14="http://schemas.microsoft.com/office/drawing/2010/main"/>
                      </a:ext>
                    </a:extLst>
                  </pic:spPr>
                </pic:pic>
              </a:graphicData>
            </a:graphic>
          </wp:inline>
        </w:drawing>
      </w:r>
    </w:p>
    <w:p w14:paraId="3DEDB18F" w14:textId="627B9B2E" w:rsidR="00DA5832" w:rsidRPr="00DA5832" w:rsidRDefault="00DA5832" w:rsidP="00DA5832">
      <w:pPr>
        <w:jc w:val="center"/>
        <w:rPr>
          <w:i/>
          <w:iCs/>
          <w:sz w:val="22"/>
          <w:szCs w:val="20"/>
        </w:rPr>
      </w:pPr>
      <w:r w:rsidRPr="00DA5832">
        <w:rPr>
          <w:i/>
          <w:iCs/>
          <w:sz w:val="22"/>
          <w:szCs w:val="20"/>
        </w:rPr>
        <w:t xml:space="preserve">Figura </w:t>
      </w:r>
      <w:r w:rsidR="00107B08" w:rsidRPr="00703F88">
        <w:rPr>
          <w:i/>
          <w:iCs/>
          <w:sz w:val="22"/>
          <w:szCs w:val="20"/>
        </w:rPr>
        <w:t>1</w:t>
      </w:r>
      <w:r w:rsidRPr="00DA5832">
        <w:rPr>
          <w:i/>
          <w:iCs/>
          <w:sz w:val="22"/>
          <w:szCs w:val="20"/>
        </w:rPr>
        <w:t>. Tecnologías principales del sistema.</w:t>
      </w:r>
    </w:p>
    <w:tbl>
      <w:tblPr>
        <w:tblW w:w="0" w:type="auto"/>
        <w:tblLayout w:type="fixed"/>
        <w:tblLook w:val="04A0" w:firstRow="1" w:lastRow="0" w:firstColumn="1" w:lastColumn="0" w:noHBand="0" w:noVBand="1"/>
      </w:tblPr>
      <w:tblGrid>
        <w:gridCol w:w="2232"/>
        <w:gridCol w:w="7373"/>
      </w:tblGrid>
      <w:tr w:rsidR="00DA5832" w:rsidRPr="00DA5832" w14:paraId="225DB018" w14:textId="77777777" w:rsidTr="00E3647E">
        <w:trPr>
          <w:cantSplit/>
          <w:tblHeader/>
        </w:trPr>
        <w:tc>
          <w:tcPr>
            <w:tcW w:w="2232" w:type="dxa"/>
            <w:tcBorders>
              <w:top w:val="single" w:sz="4" w:space="0" w:color="000000"/>
              <w:left w:val="single" w:sz="4" w:space="0" w:color="000000"/>
              <w:bottom w:val="single" w:sz="4" w:space="0" w:color="000000"/>
              <w:right w:val="single" w:sz="4" w:space="0" w:color="000000"/>
            </w:tcBorders>
            <w:vAlign w:val="center"/>
          </w:tcPr>
          <w:p w14:paraId="62C17FCE" w14:textId="77777777" w:rsidR="00DA5832" w:rsidRPr="00DA5832" w:rsidRDefault="00DA5832" w:rsidP="00DA5832">
            <w:pPr>
              <w:spacing w:after="80"/>
            </w:pPr>
            <w:r w:rsidRPr="00DA5832">
              <w:rPr>
                <w:b/>
              </w:rPr>
              <w:t>Capa</w:t>
            </w:r>
          </w:p>
        </w:tc>
        <w:tc>
          <w:tcPr>
            <w:tcW w:w="7373" w:type="dxa"/>
            <w:tcBorders>
              <w:top w:val="single" w:sz="4" w:space="0" w:color="000000"/>
              <w:left w:val="single" w:sz="4" w:space="0" w:color="000000"/>
              <w:bottom w:val="single" w:sz="4" w:space="0" w:color="000000"/>
              <w:right w:val="single" w:sz="4" w:space="0" w:color="000000"/>
            </w:tcBorders>
            <w:vAlign w:val="center"/>
          </w:tcPr>
          <w:p w14:paraId="3450FF44" w14:textId="77777777" w:rsidR="00DA5832" w:rsidRPr="00DA5832" w:rsidRDefault="00DA5832" w:rsidP="00DA5832">
            <w:pPr>
              <w:spacing w:after="80"/>
            </w:pPr>
            <w:r w:rsidRPr="00DA5832">
              <w:rPr>
                <w:b/>
              </w:rPr>
              <w:t>Tecnologías y función</w:t>
            </w:r>
          </w:p>
        </w:tc>
      </w:tr>
      <w:tr w:rsidR="00DA5832" w:rsidRPr="00DA5832" w14:paraId="2F49DE49" w14:textId="77777777" w:rsidTr="00E3647E">
        <w:trPr>
          <w:cantSplit/>
        </w:trPr>
        <w:tc>
          <w:tcPr>
            <w:tcW w:w="2232" w:type="dxa"/>
            <w:tcBorders>
              <w:top w:val="single" w:sz="4" w:space="0" w:color="000000"/>
              <w:left w:val="single" w:sz="4" w:space="0" w:color="000000"/>
              <w:bottom w:val="single" w:sz="4" w:space="0" w:color="000000"/>
              <w:right w:val="single" w:sz="4" w:space="0" w:color="000000"/>
            </w:tcBorders>
            <w:vAlign w:val="center"/>
          </w:tcPr>
          <w:p w14:paraId="7F393AC4" w14:textId="77777777" w:rsidR="00DA5832" w:rsidRPr="00DA5832" w:rsidRDefault="00DA5832" w:rsidP="00DA5832">
            <w:pPr>
              <w:spacing w:after="80"/>
            </w:pPr>
            <w:r w:rsidRPr="00DA5832">
              <w:t>Interfaz</w:t>
            </w:r>
          </w:p>
        </w:tc>
        <w:tc>
          <w:tcPr>
            <w:tcW w:w="7373" w:type="dxa"/>
            <w:tcBorders>
              <w:top w:val="single" w:sz="4" w:space="0" w:color="000000"/>
              <w:left w:val="single" w:sz="4" w:space="0" w:color="000000"/>
              <w:bottom w:val="single" w:sz="4" w:space="0" w:color="000000"/>
              <w:right w:val="single" w:sz="4" w:space="0" w:color="000000"/>
            </w:tcBorders>
            <w:vAlign w:val="center"/>
          </w:tcPr>
          <w:p w14:paraId="51907E4B" w14:textId="77777777" w:rsidR="00DA5832" w:rsidRPr="00DA5832" w:rsidRDefault="00DA5832" w:rsidP="00DA5832">
            <w:pPr>
              <w:spacing w:after="80"/>
            </w:pPr>
            <w:r w:rsidRPr="00DA5832">
              <w:t xml:space="preserve">JavaScript, </w:t>
            </w:r>
            <w:proofErr w:type="spellStart"/>
            <w:r w:rsidRPr="00DA5832">
              <w:t>React</w:t>
            </w:r>
            <w:proofErr w:type="spellEnd"/>
            <w:r w:rsidRPr="00DA5832">
              <w:t xml:space="preserve"> 18, </w:t>
            </w:r>
            <w:proofErr w:type="spellStart"/>
            <w:r w:rsidRPr="00DA5832">
              <w:t>React</w:t>
            </w:r>
            <w:proofErr w:type="spellEnd"/>
            <w:r w:rsidRPr="00DA5832">
              <w:t xml:space="preserve"> </w:t>
            </w:r>
            <w:proofErr w:type="spellStart"/>
            <w:r w:rsidRPr="00DA5832">
              <w:t>Router</w:t>
            </w:r>
            <w:proofErr w:type="spellEnd"/>
            <w:r w:rsidRPr="00DA5832">
              <w:t xml:space="preserve"> y Axios. </w:t>
            </w:r>
            <w:proofErr w:type="spellStart"/>
            <w:r w:rsidRPr="00DA5832">
              <w:t>Tailwind</w:t>
            </w:r>
            <w:proofErr w:type="spellEnd"/>
            <w:r w:rsidRPr="00DA5832">
              <w:t xml:space="preserve"> CSS para estilos; Vite para desarrollo y construcción.</w:t>
            </w:r>
          </w:p>
        </w:tc>
      </w:tr>
      <w:tr w:rsidR="00DA5832" w:rsidRPr="00DA5832" w14:paraId="6D3EC046" w14:textId="77777777" w:rsidTr="00E3647E">
        <w:trPr>
          <w:cantSplit/>
        </w:trPr>
        <w:tc>
          <w:tcPr>
            <w:tcW w:w="2232" w:type="dxa"/>
            <w:tcBorders>
              <w:top w:val="single" w:sz="4" w:space="0" w:color="000000"/>
              <w:left w:val="single" w:sz="4" w:space="0" w:color="000000"/>
              <w:bottom w:val="single" w:sz="4" w:space="0" w:color="000000"/>
              <w:right w:val="single" w:sz="4" w:space="0" w:color="000000"/>
            </w:tcBorders>
            <w:vAlign w:val="center"/>
          </w:tcPr>
          <w:p w14:paraId="3FE16498" w14:textId="77777777" w:rsidR="00DA5832" w:rsidRPr="00DA5832" w:rsidRDefault="00DA5832" w:rsidP="00DA5832">
            <w:pPr>
              <w:spacing w:after="80"/>
            </w:pPr>
            <w:r w:rsidRPr="00DA5832">
              <w:t>Servidor</w:t>
            </w:r>
          </w:p>
        </w:tc>
        <w:tc>
          <w:tcPr>
            <w:tcW w:w="7373" w:type="dxa"/>
            <w:tcBorders>
              <w:top w:val="single" w:sz="4" w:space="0" w:color="000000"/>
              <w:left w:val="single" w:sz="4" w:space="0" w:color="000000"/>
              <w:bottom w:val="single" w:sz="4" w:space="0" w:color="000000"/>
              <w:right w:val="single" w:sz="4" w:space="0" w:color="000000"/>
            </w:tcBorders>
            <w:vAlign w:val="center"/>
          </w:tcPr>
          <w:p w14:paraId="44DCFF66" w14:textId="77777777" w:rsidR="00DA5832" w:rsidRPr="00DA5832" w:rsidRDefault="00DA5832" w:rsidP="00DA5832">
            <w:pPr>
              <w:spacing w:after="80"/>
            </w:pPr>
            <w:r w:rsidRPr="00DA5832">
              <w:t xml:space="preserve">Python, </w:t>
            </w:r>
            <w:proofErr w:type="spellStart"/>
            <w:r w:rsidRPr="00DA5832">
              <w:t>FastAPI</w:t>
            </w:r>
            <w:proofErr w:type="spellEnd"/>
            <w:r w:rsidRPr="00DA5832">
              <w:t xml:space="preserve"> 0.110, </w:t>
            </w:r>
            <w:proofErr w:type="spellStart"/>
            <w:r w:rsidRPr="00DA5832">
              <w:t>Pydantic</w:t>
            </w:r>
            <w:proofErr w:type="spellEnd"/>
            <w:r w:rsidRPr="00DA5832">
              <w:t xml:space="preserve">, </w:t>
            </w:r>
            <w:proofErr w:type="spellStart"/>
            <w:r w:rsidRPr="00DA5832">
              <w:t>Uvicorn</w:t>
            </w:r>
            <w:proofErr w:type="spellEnd"/>
            <w:r w:rsidRPr="00DA5832">
              <w:t xml:space="preserve"> y </w:t>
            </w:r>
            <w:proofErr w:type="spellStart"/>
            <w:r w:rsidRPr="00DA5832">
              <w:t>SQLAlchemy</w:t>
            </w:r>
            <w:proofErr w:type="spellEnd"/>
            <w:r w:rsidRPr="00DA5832">
              <w:t xml:space="preserve"> 2.0.</w:t>
            </w:r>
          </w:p>
        </w:tc>
      </w:tr>
      <w:tr w:rsidR="00DA5832" w:rsidRPr="00DA5832" w14:paraId="636861BC" w14:textId="77777777" w:rsidTr="00E3647E">
        <w:trPr>
          <w:cantSplit/>
        </w:trPr>
        <w:tc>
          <w:tcPr>
            <w:tcW w:w="2232" w:type="dxa"/>
            <w:tcBorders>
              <w:top w:val="single" w:sz="4" w:space="0" w:color="000000"/>
              <w:left w:val="single" w:sz="4" w:space="0" w:color="000000"/>
              <w:bottom w:val="single" w:sz="4" w:space="0" w:color="000000"/>
              <w:right w:val="single" w:sz="4" w:space="0" w:color="000000"/>
            </w:tcBorders>
            <w:vAlign w:val="center"/>
          </w:tcPr>
          <w:p w14:paraId="1B631D91" w14:textId="77777777" w:rsidR="00DA5832" w:rsidRPr="00DA5832" w:rsidRDefault="00DA5832" w:rsidP="00DA5832">
            <w:pPr>
              <w:spacing w:after="80"/>
            </w:pPr>
            <w:r w:rsidRPr="00DA5832">
              <w:t>Datos</w:t>
            </w:r>
          </w:p>
        </w:tc>
        <w:tc>
          <w:tcPr>
            <w:tcW w:w="7373" w:type="dxa"/>
            <w:tcBorders>
              <w:top w:val="single" w:sz="4" w:space="0" w:color="000000"/>
              <w:left w:val="single" w:sz="4" w:space="0" w:color="000000"/>
              <w:bottom w:val="single" w:sz="4" w:space="0" w:color="000000"/>
              <w:right w:val="single" w:sz="4" w:space="0" w:color="000000"/>
            </w:tcBorders>
            <w:vAlign w:val="center"/>
          </w:tcPr>
          <w:p w14:paraId="4471F8F3" w14:textId="77777777" w:rsidR="00DA5832" w:rsidRPr="00DA5832" w:rsidRDefault="00DA5832" w:rsidP="00DA5832">
            <w:pPr>
              <w:spacing w:after="80"/>
            </w:pPr>
            <w:r w:rsidRPr="00DA5832">
              <w:t xml:space="preserve">PostgreSQL; psycopg2 como controlador. </w:t>
            </w:r>
            <w:proofErr w:type="spellStart"/>
            <w:r w:rsidRPr="00DA5832">
              <w:t>Alembic</w:t>
            </w:r>
            <w:proofErr w:type="spellEnd"/>
            <w:r w:rsidRPr="00DA5832">
              <w:t xml:space="preserve"> para revisiones de esquema.</w:t>
            </w:r>
          </w:p>
        </w:tc>
      </w:tr>
      <w:tr w:rsidR="00DA5832" w:rsidRPr="00DA5832" w14:paraId="1B43F765" w14:textId="77777777" w:rsidTr="00E3647E">
        <w:trPr>
          <w:cantSplit/>
        </w:trPr>
        <w:tc>
          <w:tcPr>
            <w:tcW w:w="2232" w:type="dxa"/>
            <w:tcBorders>
              <w:top w:val="single" w:sz="4" w:space="0" w:color="000000"/>
              <w:left w:val="single" w:sz="4" w:space="0" w:color="000000"/>
              <w:bottom w:val="single" w:sz="4" w:space="0" w:color="000000"/>
              <w:right w:val="single" w:sz="4" w:space="0" w:color="000000"/>
            </w:tcBorders>
            <w:vAlign w:val="center"/>
          </w:tcPr>
          <w:p w14:paraId="367A52DF" w14:textId="77777777" w:rsidR="00DA5832" w:rsidRPr="00DA5832" w:rsidRDefault="00DA5832" w:rsidP="00DA5832">
            <w:pPr>
              <w:spacing w:after="80"/>
            </w:pPr>
            <w:r w:rsidRPr="00DA5832">
              <w:t>Identidad y documentos</w:t>
            </w:r>
          </w:p>
        </w:tc>
        <w:tc>
          <w:tcPr>
            <w:tcW w:w="7373" w:type="dxa"/>
            <w:tcBorders>
              <w:top w:val="single" w:sz="4" w:space="0" w:color="000000"/>
              <w:left w:val="single" w:sz="4" w:space="0" w:color="000000"/>
              <w:bottom w:val="single" w:sz="4" w:space="0" w:color="000000"/>
              <w:right w:val="single" w:sz="4" w:space="0" w:color="000000"/>
            </w:tcBorders>
            <w:vAlign w:val="center"/>
          </w:tcPr>
          <w:p w14:paraId="0DCA0C3B" w14:textId="77777777" w:rsidR="00DA5832" w:rsidRPr="00DA5832" w:rsidRDefault="00DA5832" w:rsidP="00DA5832">
            <w:pPr>
              <w:spacing w:after="80"/>
            </w:pPr>
            <w:r w:rsidRPr="00DA5832">
              <w:t xml:space="preserve">JWT con </w:t>
            </w:r>
            <w:proofErr w:type="spellStart"/>
            <w:r w:rsidRPr="00DA5832">
              <w:t>python-jose</w:t>
            </w:r>
            <w:proofErr w:type="spellEnd"/>
            <w:r w:rsidRPr="00DA5832">
              <w:t xml:space="preserve">; </w:t>
            </w:r>
            <w:proofErr w:type="spellStart"/>
            <w:r w:rsidRPr="00DA5832">
              <w:t>bcrypt</w:t>
            </w:r>
            <w:proofErr w:type="spellEnd"/>
            <w:r w:rsidRPr="00DA5832">
              <w:t xml:space="preserve"> y </w:t>
            </w:r>
            <w:proofErr w:type="spellStart"/>
            <w:r w:rsidRPr="00DA5832">
              <w:t>passlib</w:t>
            </w:r>
            <w:proofErr w:type="spellEnd"/>
            <w:r w:rsidRPr="00DA5832">
              <w:t xml:space="preserve"> para contraseñas; </w:t>
            </w:r>
            <w:proofErr w:type="spellStart"/>
            <w:r w:rsidRPr="00DA5832">
              <w:t>ReportLab</w:t>
            </w:r>
            <w:proofErr w:type="spellEnd"/>
            <w:r w:rsidRPr="00DA5832">
              <w:t xml:space="preserve"> para PDF.</w:t>
            </w:r>
          </w:p>
        </w:tc>
      </w:tr>
      <w:tr w:rsidR="00DA5832" w:rsidRPr="00DA5832" w14:paraId="7E86B2C2" w14:textId="77777777" w:rsidTr="00E3647E">
        <w:trPr>
          <w:cantSplit/>
        </w:trPr>
        <w:tc>
          <w:tcPr>
            <w:tcW w:w="2232" w:type="dxa"/>
            <w:tcBorders>
              <w:top w:val="single" w:sz="4" w:space="0" w:color="000000"/>
              <w:left w:val="single" w:sz="4" w:space="0" w:color="000000"/>
              <w:bottom w:val="single" w:sz="4" w:space="0" w:color="000000"/>
              <w:right w:val="single" w:sz="4" w:space="0" w:color="000000"/>
            </w:tcBorders>
            <w:vAlign w:val="center"/>
          </w:tcPr>
          <w:p w14:paraId="1976ADDE" w14:textId="77777777" w:rsidR="00DA5832" w:rsidRPr="00DA5832" w:rsidRDefault="00DA5832" w:rsidP="00DA5832">
            <w:pPr>
              <w:spacing w:after="80"/>
            </w:pPr>
            <w:r w:rsidRPr="00DA5832">
              <w:t>Entorno</w:t>
            </w:r>
          </w:p>
        </w:tc>
        <w:tc>
          <w:tcPr>
            <w:tcW w:w="7373" w:type="dxa"/>
            <w:tcBorders>
              <w:top w:val="single" w:sz="4" w:space="0" w:color="000000"/>
              <w:left w:val="single" w:sz="4" w:space="0" w:color="000000"/>
              <w:bottom w:val="single" w:sz="4" w:space="0" w:color="000000"/>
              <w:right w:val="single" w:sz="4" w:space="0" w:color="000000"/>
            </w:tcBorders>
            <w:vAlign w:val="center"/>
          </w:tcPr>
          <w:p w14:paraId="78F8DEC2" w14:textId="77777777" w:rsidR="00DA5832" w:rsidRPr="00DA5832" w:rsidRDefault="00DA5832" w:rsidP="00DA5832">
            <w:pPr>
              <w:spacing w:after="80"/>
            </w:pPr>
            <w:r w:rsidRPr="00DA5832">
              <w:t xml:space="preserve">Docker y Docker </w:t>
            </w:r>
            <w:proofErr w:type="spellStart"/>
            <w:r w:rsidRPr="00DA5832">
              <w:t>Compose</w:t>
            </w:r>
            <w:proofErr w:type="spellEnd"/>
            <w:r w:rsidRPr="00DA5832">
              <w:t>. AWS EC2</w:t>
            </w:r>
          </w:p>
        </w:tc>
      </w:tr>
    </w:tbl>
    <w:p w14:paraId="05B32035" w14:textId="0A566EAB" w:rsidR="00851432" w:rsidRPr="0084296C" w:rsidRDefault="002962EB" w:rsidP="00DA5832">
      <w:pPr>
        <w:pStyle w:val="Ttulo2"/>
        <w:spacing w:before="240" w:after="0" w:line="360" w:lineRule="auto"/>
      </w:pPr>
      <w:r w:rsidRPr="0084296C">
        <w:t>2.</w:t>
      </w:r>
      <w:r w:rsidR="00DA5832">
        <w:t>2</w:t>
      </w:r>
      <w:r w:rsidRPr="0084296C">
        <w:t xml:space="preserve"> Componentes y comunicación</w:t>
      </w:r>
    </w:p>
    <w:p w14:paraId="358B707F" w14:textId="77777777" w:rsidR="00BA7C4D" w:rsidRDefault="00BA7C4D" w:rsidP="00BA7C4D">
      <w:pPr>
        <w:spacing w:after="0" w:line="360" w:lineRule="auto"/>
        <w:ind w:firstLine="720"/>
      </w:pPr>
      <w:r w:rsidRPr="00BA7C4D">
        <w:t xml:space="preserve">El sistema sigue una arquitectura cliente-servidor organizada en tres capas. La interfaz, desarrollada con </w:t>
      </w:r>
      <w:proofErr w:type="spellStart"/>
      <w:r w:rsidRPr="00BA7C4D">
        <w:t>React</w:t>
      </w:r>
      <w:proofErr w:type="spellEnd"/>
      <w:r w:rsidRPr="00BA7C4D">
        <w:t xml:space="preserve">, se ejecuta en el navegador y permite al personal acceder a las pantallas, completar formularios y consultar la información de cada módulo. La capa de aplicación, implementada con </w:t>
      </w:r>
      <w:proofErr w:type="spellStart"/>
      <w:r w:rsidRPr="00BA7C4D">
        <w:t>FastAPI</w:t>
      </w:r>
      <w:proofErr w:type="spellEnd"/>
      <w:r w:rsidRPr="00BA7C4D">
        <w:t xml:space="preserve">, recibe las solicitudes, verifica la identidad y los permisos del usuario y aplica las reglas de negocio. La capa de datos utiliza PostgreSQL para almacenar clientes, equipos, órdenes, productos, pagos y demás registros. </w:t>
      </w:r>
      <w:proofErr w:type="spellStart"/>
      <w:r w:rsidRPr="00BA7C4D">
        <w:t>SQLAlchemy</w:t>
      </w:r>
      <w:proofErr w:type="spellEnd"/>
      <w:r w:rsidRPr="00BA7C4D">
        <w:t xml:space="preserve"> conecta la aplicación con esa base de datos. El </w:t>
      </w:r>
      <w:proofErr w:type="spellStart"/>
      <w:r w:rsidRPr="00BA7C4D">
        <w:t>backend</w:t>
      </w:r>
      <w:proofErr w:type="spellEnd"/>
      <w:r w:rsidRPr="00BA7C4D">
        <w:t xml:space="preserve"> reúne estas funciones en una sola aplicación organizada por módulos.</w:t>
      </w:r>
    </w:p>
    <w:p w14:paraId="1B7AFDA4" w14:textId="412E1FCD" w:rsidR="00851432" w:rsidRPr="0084296C" w:rsidRDefault="00406FF9">
      <w:pPr>
        <w:spacing w:after="60"/>
      </w:pPr>
      <w:r>
        <w:rPr>
          <w:noProof/>
        </w:rPr>
        <w:lastRenderedPageBreak/>
        <w:drawing>
          <wp:inline distT="0" distB="0" distL="0" distR="0" wp14:anchorId="709FD80B" wp14:editId="55C129A2">
            <wp:extent cx="6099175" cy="248031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9175" cy="2480310"/>
                    </a:xfrm>
                    <a:prstGeom prst="rect">
                      <a:avLst/>
                    </a:prstGeom>
                    <a:noFill/>
                    <a:ln>
                      <a:noFill/>
                    </a:ln>
                  </pic:spPr>
                </pic:pic>
              </a:graphicData>
            </a:graphic>
          </wp:inline>
        </w:drawing>
      </w:r>
    </w:p>
    <w:p w14:paraId="58613EE3" w14:textId="1E9F5E3C" w:rsidR="00851432" w:rsidRPr="00B67AE9" w:rsidRDefault="002962EB" w:rsidP="00107B08">
      <w:pPr>
        <w:jc w:val="center"/>
        <w:rPr>
          <w:i/>
          <w:iCs/>
          <w:sz w:val="22"/>
          <w:szCs w:val="20"/>
        </w:rPr>
      </w:pPr>
      <w:r w:rsidRPr="00B67AE9">
        <w:rPr>
          <w:i/>
          <w:iCs/>
          <w:sz w:val="22"/>
          <w:szCs w:val="20"/>
        </w:rPr>
        <w:t xml:space="preserve">Figura </w:t>
      </w:r>
      <w:r w:rsidR="00107B08">
        <w:rPr>
          <w:i/>
          <w:iCs/>
          <w:sz w:val="22"/>
          <w:szCs w:val="20"/>
        </w:rPr>
        <w:t>2</w:t>
      </w:r>
      <w:r w:rsidRPr="00B67AE9">
        <w:rPr>
          <w:i/>
          <w:iCs/>
          <w:sz w:val="22"/>
          <w:szCs w:val="20"/>
        </w:rPr>
        <w:t>. Componentes principales. Las dependencias externas indicadas se consumen desde el navegador.</w:t>
      </w:r>
    </w:p>
    <w:p w14:paraId="778059A5" w14:textId="77777777" w:rsidR="00BA7C4D" w:rsidRDefault="00BA7C4D" w:rsidP="00BA7C4D">
      <w:pPr>
        <w:spacing w:after="0" w:line="360" w:lineRule="auto"/>
        <w:ind w:firstLine="720"/>
      </w:pPr>
      <w:r>
        <w:t xml:space="preserve">La comunicación comienza cuando el usuario realiza una acción en la interfaz. </w:t>
      </w:r>
      <w:proofErr w:type="spellStart"/>
      <w:r>
        <w:t>React</w:t>
      </w:r>
      <w:proofErr w:type="spellEnd"/>
      <w:r>
        <w:t xml:space="preserve"> envía la solicitud a la API mediante Axios, normalmente con datos JSON y un token JWT para identificar la sesión. </w:t>
      </w:r>
      <w:proofErr w:type="spellStart"/>
      <w:r>
        <w:t>FastAPI</w:t>
      </w:r>
      <w:proofErr w:type="spellEnd"/>
      <w:r>
        <w:t xml:space="preserve"> valida los datos recibidos con </w:t>
      </w:r>
      <w:proofErr w:type="spellStart"/>
      <w:r>
        <w:t>Pydantic</w:t>
      </w:r>
      <w:proofErr w:type="spellEnd"/>
      <w:r>
        <w:t xml:space="preserve"> y dirige la operación al módulo correspondiente. Allí se comprueban las condiciones necesarias —por ejemplo, los permisos del usuario o la disponibilidad de un repuesto— antes de consultar o actualizar la base de datos. La API devuelve el resultado al navegador para que la pantalla muestre la información actualizada o un mensaje de error.</w:t>
      </w:r>
    </w:p>
    <w:p w14:paraId="11FC107F" w14:textId="77777777" w:rsidR="00BA7C4D" w:rsidRDefault="00BA7C4D" w:rsidP="00BA7C4D">
      <w:pPr>
        <w:spacing w:after="0" w:line="360" w:lineRule="auto"/>
        <w:ind w:firstLine="720"/>
      </w:pPr>
      <w:r>
        <w:t xml:space="preserve">Algunas funciones utilizan recursos adicionales. Las fotografías se guardan en el disco del servidor y su referencia queda asociada a los registros del sistema. Los comprobantes se generan dentro del </w:t>
      </w:r>
      <w:proofErr w:type="spellStart"/>
      <w:r>
        <w:t>backend</w:t>
      </w:r>
      <w:proofErr w:type="spellEnd"/>
      <w:r>
        <w:t xml:space="preserve"> con </w:t>
      </w:r>
      <w:proofErr w:type="spellStart"/>
      <w:r>
        <w:t>ReportLab</w:t>
      </w:r>
      <w:proofErr w:type="spellEnd"/>
      <w:r>
        <w:t xml:space="preserve"> y se entregan al navegador como archivos PDF para su descarga. La captura mediante código QR mantiene sus sesiones temporalmente en la memoria del servidor; el dibujo del código se solicita desde el navegador a api.qrserver.com. La pantalla de acceso también carga imágenes externas.</w:t>
      </w:r>
    </w:p>
    <w:p w14:paraId="32720737" w14:textId="62EEF77D" w:rsidR="00DA5832" w:rsidRPr="0084296C" w:rsidRDefault="00BA7C4D" w:rsidP="00107B08">
      <w:pPr>
        <w:spacing w:after="0" w:line="360" w:lineRule="auto"/>
        <w:ind w:firstLine="720"/>
      </w:pPr>
      <w:r>
        <w:t>Las notificaciones actuales son registros internos. Los métodos de pago se almacenan como información de la operación, sin comunicación con pasarelas bancarias. Tampoco hay conexión implementada con SUNAT, proveedores de correo o servicios de WhatsApp.</w:t>
      </w:r>
    </w:p>
    <w:p w14:paraId="2268FD4E" w14:textId="1249B6C3" w:rsidR="00851432" w:rsidRPr="0084296C" w:rsidRDefault="008C5205" w:rsidP="008C5205">
      <w:pPr>
        <w:pStyle w:val="Ttulo1"/>
        <w:jc w:val="center"/>
      </w:pPr>
      <w:r w:rsidRPr="0084296C">
        <w:t>DATOS</w:t>
      </w:r>
    </w:p>
    <w:p w14:paraId="30CA585A" w14:textId="77777777" w:rsidR="00851432" w:rsidRPr="0084296C" w:rsidRDefault="002962EB" w:rsidP="006D6920">
      <w:pPr>
        <w:pStyle w:val="Ttulo2"/>
        <w:spacing w:before="120" w:after="0" w:line="360" w:lineRule="auto"/>
      </w:pPr>
      <w:r w:rsidRPr="0084296C">
        <w:t>3.1 Lectura del modelo lógico</w:t>
      </w:r>
    </w:p>
    <w:p w14:paraId="63E17C21" w14:textId="77777777" w:rsidR="00366216" w:rsidRDefault="00366216" w:rsidP="00366216">
      <w:pPr>
        <w:spacing w:after="0" w:line="360" w:lineRule="auto"/>
        <w:ind w:firstLine="720"/>
      </w:pPr>
      <w:r>
        <w:t>El modelo lógico comprende 15 entidades agrupadas en identidad y empresas, clientes y equipos, atención, inventario, finanzas, licencias y trazabilidad. La orden de servicio articula el modelo: relaciona al cliente y, cuando corresponde, su equipo y el usuario responsable con los repuestos consumidos, los pagos y el comprobante emitido.</w:t>
      </w:r>
    </w:p>
    <w:p w14:paraId="617B7AE3" w14:textId="5C63D8A6" w:rsidR="00851432" w:rsidRPr="0084296C" w:rsidRDefault="00366216" w:rsidP="00366216">
      <w:pPr>
        <w:spacing w:after="0" w:line="360" w:lineRule="auto"/>
        <w:ind w:firstLine="720"/>
      </w:pPr>
      <w:r>
        <w:t>Las entidades de cada módulo se presentan con sus atributos y relaciones. Las referencias entre módulos se detallan junto a los diagramas para mostrar cómo se conserva el vínculo entre la atención técnica, el inventario y la información económica.</w:t>
      </w:r>
    </w:p>
    <w:tbl>
      <w:tblPr>
        <w:tblW w:w="0" w:type="auto"/>
        <w:tblLayout w:type="fixed"/>
        <w:tblLook w:val="04A0" w:firstRow="1" w:lastRow="0" w:firstColumn="1" w:lastColumn="0" w:noHBand="0" w:noVBand="1"/>
      </w:tblPr>
      <w:tblGrid>
        <w:gridCol w:w="2880"/>
        <w:gridCol w:w="6725"/>
      </w:tblGrid>
      <w:tr w:rsidR="00851432" w:rsidRPr="0084296C" w14:paraId="00892059" w14:textId="77777777">
        <w:trPr>
          <w:cantSplit/>
          <w:tblHeader/>
        </w:trPr>
        <w:tc>
          <w:tcPr>
            <w:tcW w:w="2880" w:type="dxa"/>
            <w:tcBorders>
              <w:top w:val="single" w:sz="4" w:space="0" w:color="000000"/>
              <w:left w:val="single" w:sz="4" w:space="0" w:color="000000"/>
              <w:bottom w:val="single" w:sz="4" w:space="0" w:color="000000"/>
              <w:right w:val="single" w:sz="4" w:space="0" w:color="000000"/>
            </w:tcBorders>
            <w:vAlign w:val="center"/>
          </w:tcPr>
          <w:p w14:paraId="59264356" w14:textId="77777777" w:rsidR="00851432" w:rsidRPr="0084296C" w:rsidRDefault="002962EB">
            <w:pPr>
              <w:spacing w:after="80"/>
            </w:pPr>
            <w:r w:rsidRPr="0084296C">
              <w:rPr>
                <w:b/>
              </w:rPr>
              <w:lastRenderedPageBreak/>
              <w:t>Módulo lógico</w:t>
            </w:r>
          </w:p>
        </w:tc>
        <w:tc>
          <w:tcPr>
            <w:tcW w:w="6725" w:type="dxa"/>
            <w:tcBorders>
              <w:top w:val="single" w:sz="4" w:space="0" w:color="000000"/>
              <w:left w:val="single" w:sz="4" w:space="0" w:color="000000"/>
              <w:bottom w:val="single" w:sz="4" w:space="0" w:color="000000"/>
              <w:right w:val="single" w:sz="4" w:space="0" w:color="000000"/>
            </w:tcBorders>
            <w:vAlign w:val="center"/>
          </w:tcPr>
          <w:p w14:paraId="2BF21129" w14:textId="77777777" w:rsidR="00851432" w:rsidRPr="0084296C" w:rsidRDefault="002962EB">
            <w:pPr>
              <w:spacing w:after="80"/>
            </w:pPr>
            <w:r w:rsidRPr="0084296C">
              <w:rPr>
                <w:b/>
              </w:rPr>
              <w:t>Entidades</w:t>
            </w:r>
          </w:p>
        </w:tc>
      </w:tr>
      <w:tr w:rsidR="00851432" w:rsidRPr="0084296C" w14:paraId="69AA62F3" w14:textId="77777777">
        <w:trPr>
          <w:cantSplit/>
        </w:trPr>
        <w:tc>
          <w:tcPr>
            <w:tcW w:w="2880" w:type="dxa"/>
            <w:tcBorders>
              <w:top w:val="single" w:sz="4" w:space="0" w:color="000000"/>
              <w:left w:val="single" w:sz="4" w:space="0" w:color="000000"/>
              <w:bottom w:val="single" w:sz="4" w:space="0" w:color="000000"/>
              <w:right w:val="single" w:sz="4" w:space="0" w:color="000000"/>
            </w:tcBorders>
            <w:vAlign w:val="center"/>
          </w:tcPr>
          <w:p w14:paraId="27AAB0A1" w14:textId="77777777" w:rsidR="00851432" w:rsidRPr="0084296C" w:rsidRDefault="002962EB">
            <w:pPr>
              <w:spacing w:after="80"/>
            </w:pPr>
            <w:r w:rsidRPr="0084296C">
              <w:t>Identidad</w:t>
            </w:r>
          </w:p>
        </w:tc>
        <w:tc>
          <w:tcPr>
            <w:tcW w:w="6725" w:type="dxa"/>
            <w:tcBorders>
              <w:top w:val="single" w:sz="4" w:space="0" w:color="000000"/>
              <w:left w:val="single" w:sz="4" w:space="0" w:color="000000"/>
              <w:bottom w:val="single" w:sz="4" w:space="0" w:color="000000"/>
              <w:right w:val="single" w:sz="4" w:space="0" w:color="000000"/>
            </w:tcBorders>
            <w:vAlign w:val="center"/>
          </w:tcPr>
          <w:p w14:paraId="5A46D01A" w14:textId="77777777" w:rsidR="00851432" w:rsidRPr="0084296C" w:rsidRDefault="002962EB">
            <w:pPr>
              <w:spacing w:after="80"/>
            </w:pPr>
            <w:proofErr w:type="spellStart"/>
            <w:r w:rsidRPr="0084296C">
              <w:t>companies</w:t>
            </w:r>
            <w:proofErr w:type="spellEnd"/>
            <w:r w:rsidRPr="0084296C">
              <w:t xml:space="preserve">, roles, </w:t>
            </w:r>
            <w:proofErr w:type="spellStart"/>
            <w:r w:rsidRPr="0084296C">
              <w:t>users</w:t>
            </w:r>
            <w:proofErr w:type="spellEnd"/>
          </w:p>
        </w:tc>
      </w:tr>
      <w:tr w:rsidR="00851432" w:rsidRPr="0084296C" w14:paraId="2439D84F" w14:textId="77777777">
        <w:trPr>
          <w:cantSplit/>
        </w:trPr>
        <w:tc>
          <w:tcPr>
            <w:tcW w:w="2880" w:type="dxa"/>
            <w:tcBorders>
              <w:top w:val="single" w:sz="4" w:space="0" w:color="000000"/>
              <w:left w:val="single" w:sz="4" w:space="0" w:color="000000"/>
              <w:bottom w:val="single" w:sz="4" w:space="0" w:color="000000"/>
              <w:right w:val="single" w:sz="4" w:space="0" w:color="000000"/>
            </w:tcBorders>
            <w:vAlign w:val="center"/>
          </w:tcPr>
          <w:p w14:paraId="48A30335" w14:textId="77777777" w:rsidR="00851432" w:rsidRPr="0084296C" w:rsidRDefault="002962EB">
            <w:pPr>
              <w:spacing w:after="80"/>
            </w:pPr>
            <w:r w:rsidRPr="0084296C">
              <w:t>Clientes y equipos</w:t>
            </w:r>
          </w:p>
        </w:tc>
        <w:tc>
          <w:tcPr>
            <w:tcW w:w="6725" w:type="dxa"/>
            <w:tcBorders>
              <w:top w:val="single" w:sz="4" w:space="0" w:color="000000"/>
              <w:left w:val="single" w:sz="4" w:space="0" w:color="000000"/>
              <w:bottom w:val="single" w:sz="4" w:space="0" w:color="000000"/>
              <w:right w:val="single" w:sz="4" w:space="0" w:color="000000"/>
            </w:tcBorders>
            <w:vAlign w:val="center"/>
          </w:tcPr>
          <w:p w14:paraId="30BED68E" w14:textId="77777777" w:rsidR="00851432" w:rsidRPr="0084296C" w:rsidRDefault="002962EB">
            <w:pPr>
              <w:spacing w:after="80"/>
            </w:pPr>
            <w:proofErr w:type="spellStart"/>
            <w:r w:rsidRPr="0084296C">
              <w:t>clients</w:t>
            </w:r>
            <w:proofErr w:type="spellEnd"/>
            <w:r w:rsidRPr="0084296C">
              <w:t xml:space="preserve">, </w:t>
            </w:r>
            <w:proofErr w:type="spellStart"/>
            <w:r w:rsidRPr="0084296C">
              <w:t>equipment</w:t>
            </w:r>
            <w:proofErr w:type="spellEnd"/>
          </w:p>
        </w:tc>
      </w:tr>
      <w:tr w:rsidR="00851432" w:rsidRPr="0084296C" w14:paraId="4B60FD77" w14:textId="77777777">
        <w:trPr>
          <w:cantSplit/>
        </w:trPr>
        <w:tc>
          <w:tcPr>
            <w:tcW w:w="2880" w:type="dxa"/>
            <w:tcBorders>
              <w:top w:val="single" w:sz="4" w:space="0" w:color="000000"/>
              <w:left w:val="single" w:sz="4" w:space="0" w:color="000000"/>
              <w:bottom w:val="single" w:sz="4" w:space="0" w:color="000000"/>
              <w:right w:val="single" w:sz="4" w:space="0" w:color="000000"/>
            </w:tcBorders>
            <w:vAlign w:val="center"/>
          </w:tcPr>
          <w:p w14:paraId="5A2C168E" w14:textId="77777777" w:rsidR="00851432" w:rsidRPr="0084296C" w:rsidRDefault="002962EB">
            <w:pPr>
              <w:spacing w:after="80"/>
            </w:pPr>
            <w:r w:rsidRPr="0084296C">
              <w:t>Atención</w:t>
            </w:r>
          </w:p>
        </w:tc>
        <w:tc>
          <w:tcPr>
            <w:tcW w:w="6725" w:type="dxa"/>
            <w:tcBorders>
              <w:top w:val="single" w:sz="4" w:space="0" w:color="000000"/>
              <w:left w:val="single" w:sz="4" w:space="0" w:color="000000"/>
              <w:bottom w:val="single" w:sz="4" w:space="0" w:color="000000"/>
              <w:right w:val="single" w:sz="4" w:space="0" w:color="000000"/>
            </w:tcBorders>
            <w:vAlign w:val="center"/>
          </w:tcPr>
          <w:p w14:paraId="686A26D7" w14:textId="77777777" w:rsidR="00851432" w:rsidRPr="0084296C" w:rsidRDefault="002962EB">
            <w:pPr>
              <w:spacing w:after="80"/>
            </w:pPr>
            <w:proofErr w:type="spellStart"/>
            <w:r w:rsidRPr="0084296C">
              <w:t>services</w:t>
            </w:r>
            <w:proofErr w:type="spellEnd"/>
          </w:p>
        </w:tc>
      </w:tr>
      <w:tr w:rsidR="00851432" w:rsidRPr="0084296C" w14:paraId="7DF01B37" w14:textId="77777777">
        <w:trPr>
          <w:cantSplit/>
        </w:trPr>
        <w:tc>
          <w:tcPr>
            <w:tcW w:w="2880" w:type="dxa"/>
            <w:tcBorders>
              <w:top w:val="single" w:sz="4" w:space="0" w:color="000000"/>
              <w:left w:val="single" w:sz="4" w:space="0" w:color="000000"/>
              <w:bottom w:val="single" w:sz="4" w:space="0" w:color="000000"/>
              <w:right w:val="single" w:sz="4" w:space="0" w:color="000000"/>
            </w:tcBorders>
            <w:vAlign w:val="center"/>
          </w:tcPr>
          <w:p w14:paraId="62E8A5A1" w14:textId="77777777" w:rsidR="00851432" w:rsidRPr="0084296C" w:rsidRDefault="002962EB">
            <w:pPr>
              <w:spacing w:after="80"/>
            </w:pPr>
            <w:r w:rsidRPr="0084296C">
              <w:t>Inventario</w:t>
            </w:r>
          </w:p>
        </w:tc>
        <w:tc>
          <w:tcPr>
            <w:tcW w:w="6725" w:type="dxa"/>
            <w:tcBorders>
              <w:top w:val="single" w:sz="4" w:space="0" w:color="000000"/>
              <w:left w:val="single" w:sz="4" w:space="0" w:color="000000"/>
              <w:bottom w:val="single" w:sz="4" w:space="0" w:color="000000"/>
              <w:right w:val="single" w:sz="4" w:space="0" w:color="000000"/>
            </w:tcBorders>
            <w:vAlign w:val="center"/>
          </w:tcPr>
          <w:p w14:paraId="122704CE" w14:textId="77777777" w:rsidR="00851432" w:rsidRPr="0084296C" w:rsidRDefault="002962EB">
            <w:pPr>
              <w:spacing w:after="80"/>
            </w:pPr>
            <w:proofErr w:type="spellStart"/>
            <w:r w:rsidRPr="0084296C">
              <w:t>products</w:t>
            </w:r>
            <w:proofErr w:type="spellEnd"/>
            <w:r w:rsidRPr="0084296C">
              <w:t xml:space="preserve">, </w:t>
            </w:r>
            <w:proofErr w:type="spellStart"/>
            <w:r w:rsidRPr="0084296C">
              <w:t>service_items</w:t>
            </w:r>
            <w:proofErr w:type="spellEnd"/>
            <w:r w:rsidRPr="0084296C">
              <w:t xml:space="preserve">, </w:t>
            </w:r>
            <w:proofErr w:type="spellStart"/>
            <w:r w:rsidRPr="0084296C">
              <w:t>inventory_movements</w:t>
            </w:r>
            <w:proofErr w:type="spellEnd"/>
          </w:p>
        </w:tc>
      </w:tr>
      <w:tr w:rsidR="00851432" w:rsidRPr="0084296C" w14:paraId="5CEA23AE" w14:textId="77777777">
        <w:trPr>
          <w:cantSplit/>
        </w:trPr>
        <w:tc>
          <w:tcPr>
            <w:tcW w:w="2880" w:type="dxa"/>
            <w:tcBorders>
              <w:top w:val="single" w:sz="4" w:space="0" w:color="000000"/>
              <w:left w:val="single" w:sz="4" w:space="0" w:color="000000"/>
              <w:bottom w:val="single" w:sz="4" w:space="0" w:color="000000"/>
              <w:right w:val="single" w:sz="4" w:space="0" w:color="000000"/>
            </w:tcBorders>
            <w:vAlign w:val="center"/>
          </w:tcPr>
          <w:p w14:paraId="7F50F8A6" w14:textId="77777777" w:rsidR="00851432" w:rsidRPr="0084296C" w:rsidRDefault="002962EB">
            <w:pPr>
              <w:spacing w:after="80"/>
            </w:pPr>
            <w:r w:rsidRPr="0084296C">
              <w:t>Finanzas</w:t>
            </w:r>
          </w:p>
        </w:tc>
        <w:tc>
          <w:tcPr>
            <w:tcW w:w="6725" w:type="dxa"/>
            <w:tcBorders>
              <w:top w:val="single" w:sz="4" w:space="0" w:color="000000"/>
              <w:left w:val="single" w:sz="4" w:space="0" w:color="000000"/>
              <w:bottom w:val="single" w:sz="4" w:space="0" w:color="000000"/>
              <w:right w:val="single" w:sz="4" w:space="0" w:color="000000"/>
            </w:tcBorders>
            <w:vAlign w:val="center"/>
          </w:tcPr>
          <w:p w14:paraId="605FF941" w14:textId="77777777" w:rsidR="00851432" w:rsidRPr="0084296C" w:rsidRDefault="002962EB">
            <w:pPr>
              <w:spacing w:after="80"/>
            </w:pPr>
            <w:proofErr w:type="spellStart"/>
            <w:r w:rsidRPr="0084296C">
              <w:t>payments</w:t>
            </w:r>
            <w:proofErr w:type="spellEnd"/>
            <w:r w:rsidRPr="0084296C">
              <w:t xml:space="preserve">, </w:t>
            </w:r>
            <w:proofErr w:type="spellStart"/>
            <w:r w:rsidRPr="0084296C">
              <w:t>invoices</w:t>
            </w:r>
            <w:proofErr w:type="spellEnd"/>
            <w:r w:rsidRPr="0084296C">
              <w:t xml:space="preserve">, </w:t>
            </w:r>
            <w:proofErr w:type="spellStart"/>
            <w:r w:rsidRPr="0084296C">
              <w:t>invoice_items</w:t>
            </w:r>
            <w:proofErr w:type="spellEnd"/>
          </w:p>
        </w:tc>
      </w:tr>
      <w:tr w:rsidR="00851432" w:rsidRPr="0084296C" w14:paraId="327F38B9" w14:textId="77777777">
        <w:trPr>
          <w:cantSplit/>
        </w:trPr>
        <w:tc>
          <w:tcPr>
            <w:tcW w:w="2880" w:type="dxa"/>
            <w:tcBorders>
              <w:top w:val="single" w:sz="4" w:space="0" w:color="000000"/>
              <w:left w:val="single" w:sz="4" w:space="0" w:color="000000"/>
              <w:bottom w:val="single" w:sz="4" w:space="0" w:color="000000"/>
              <w:right w:val="single" w:sz="4" w:space="0" w:color="000000"/>
            </w:tcBorders>
            <w:vAlign w:val="center"/>
          </w:tcPr>
          <w:p w14:paraId="1D67A7B9" w14:textId="77777777" w:rsidR="00851432" w:rsidRPr="0084296C" w:rsidRDefault="002962EB">
            <w:pPr>
              <w:spacing w:after="80"/>
            </w:pPr>
            <w:r w:rsidRPr="0084296C">
              <w:t>Licencias</w:t>
            </w:r>
          </w:p>
        </w:tc>
        <w:tc>
          <w:tcPr>
            <w:tcW w:w="6725" w:type="dxa"/>
            <w:tcBorders>
              <w:top w:val="single" w:sz="4" w:space="0" w:color="000000"/>
              <w:left w:val="single" w:sz="4" w:space="0" w:color="000000"/>
              <w:bottom w:val="single" w:sz="4" w:space="0" w:color="000000"/>
              <w:right w:val="single" w:sz="4" w:space="0" w:color="000000"/>
            </w:tcBorders>
            <w:vAlign w:val="center"/>
          </w:tcPr>
          <w:p w14:paraId="2C9A320F" w14:textId="77777777" w:rsidR="00851432" w:rsidRPr="0084296C" w:rsidRDefault="002962EB">
            <w:pPr>
              <w:spacing w:after="80"/>
            </w:pPr>
            <w:proofErr w:type="spellStart"/>
            <w:r w:rsidRPr="0084296C">
              <w:t>licenses</w:t>
            </w:r>
            <w:proofErr w:type="spellEnd"/>
          </w:p>
        </w:tc>
      </w:tr>
      <w:tr w:rsidR="00851432" w:rsidRPr="0084296C" w14:paraId="5C312F74" w14:textId="77777777">
        <w:trPr>
          <w:cantSplit/>
        </w:trPr>
        <w:tc>
          <w:tcPr>
            <w:tcW w:w="2880" w:type="dxa"/>
            <w:tcBorders>
              <w:top w:val="single" w:sz="4" w:space="0" w:color="000000"/>
              <w:left w:val="single" w:sz="4" w:space="0" w:color="000000"/>
              <w:bottom w:val="single" w:sz="4" w:space="0" w:color="000000"/>
              <w:right w:val="single" w:sz="4" w:space="0" w:color="000000"/>
            </w:tcBorders>
            <w:vAlign w:val="center"/>
          </w:tcPr>
          <w:p w14:paraId="55AFF1CA" w14:textId="77777777" w:rsidR="00851432" w:rsidRPr="0084296C" w:rsidRDefault="002962EB">
            <w:pPr>
              <w:spacing w:after="80"/>
            </w:pPr>
            <w:r w:rsidRPr="0084296C">
              <w:t>Trazabilidad</w:t>
            </w:r>
          </w:p>
        </w:tc>
        <w:tc>
          <w:tcPr>
            <w:tcW w:w="6725" w:type="dxa"/>
            <w:tcBorders>
              <w:top w:val="single" w:sz="4" w:space="0" w:color="000000"/>
              <w:left w:val="single" w:sz="4" w:space="0" w:color="000000"/>
              <w:bottom w:val="single" w:sz="4" w:space="0" w:color="000000"/>
              <w:right w:val="single" w:sz="4" w:space="0" w:color="000000"/>
            </w:tcBorders>
            <w:vAlign w:val="center"/>
          </w:tcPr>
          <w:p w14:paraId="59DBB164" w14:textId="77777777" w:rsidR="00851432" w:rsidRPr="0084296C" w:rsidRDefault="002962EB">
            <w:pPr>
              <w:spacing w:after="80"/>
            </w:pPr>
            <w:proofErr w:type="spellStart"/>
            <w:r w:rsidRPr="0084296C">
              <w:t>audit_logs</w:t>
            </w:r>
            <w:proofErr w:type="spellEnd"/>
            <w:r w:rsidRPr="0084296C">
              <w:t xml:space="preserve">, </w:t>
            </w:r>
            <w:proofErr w:type="spellStart"/>
            <w:r w:rsidRPr="0084296C">
              <w:t>notifications</w:t>
            </w:r>
            <w:proofErr w:type="spellEnd"/>
          </w:p>
        </w:tc>
      </w:tr>
    </w:tbl>
    <w:p w14:paraId="65F66515" w14:textId="77777777" w:rsidR="00851432" w:rsidRPr="0084296C" w:rsidRDefault="002962EB">
      <w:pPr>
        <w:pStyle w:val="Ttulo2"/>
      </w:pPr>
      <w:r w:rsidRPr="0084296C">
        <w:t>Restricciones transversales</w:t>
      </w:r>
    </w:p>
    <w:p w14:paraId="3890BEB5" w14:textId="77777777" w:rsidR="00851432" w:rsidRPr="0084296C" w:rsidRDefault="002962EB" w:rsidP="00F83AF0">
      <w:pPr>
        <w:spacing w:after="0" w:line="360" w:lineRule="auto"/>
        <w:ind w:firstLine="720"/>
      </w:pPr>
      <w:r w:rsidRPr="0084296C">
        <w:t xml:space="preserve">La mayoría de tablas de negocio contiene </w:t>
      </w:r>
      <w:proofErr w:type="spellStart"/>
      <w:r w:rsidRPr="0084296C">
        <w:t>empresa_id</w:t>
      </w:r>
      <w:proofErr w:type="spellEnd"/>
      <w:r w:rsidRPr="0084296C">
        <w:t xml:space="preserve">. Los </w:t>
      </w:r>
      <w:proofErr w:type="spellStart"/>
      <w:r w:rsidRPr="0084296C">
        <w:t>items</w:t>
      </w:r>
      <w:proofErr w:type="spellEnd"/>
      <w:r w:rsidRPr="0084296C">
        <w:t xml:space="preserve"> heredan el contexto de su cabecera. No existen claves foráneas compuestas que obliguen a que toda relación pertenezca a la misma empresa. Los importes se almacenan como decimal de dos posiciones; las fechas de vigencia son date y las marcas de tiempo usan </w:t>
      </w:r>
      <w:proofErr w:type="spellStart"/>
      <w:r w:rsidRPr="0084296C">
        <w:t>DateTime</w:t>
      </w:r>
      <w:proofErr w:type="spellEnd"/>
      <w:r w:rsidRPr="0084296C">
        <w:t xml:space="preserve"> con zona en el modelo.</w:t>
      </w:r>
    </w:p>
    <w:p w14:paraId="23F0E4B2" w14:textId="77777777" w:rsidR="00851432" w:rsidRPr="0084296C" w:rsidRDefault="002962EB" w:rsidP="00F83AF0">
      <w:pPr>
        <w:spacing w:after="0" w:line="360" w:lineRule="auto"/>
        <w:ind w:firstLine="720"/>
      </w:pPr>
      <w:r w:rsidRPr="0084296C">
        <w:t xml:space="preserve">El diagrama muestra restricciones de datos, no permisos de eliminación. Una FK con cascada no significa que exista un botón o </w:t>
      </w:r>
      <w:proofErr w:type="spellStart"/>
      <w:r w:rsidRPr="0084296C">
        <w:t>endpoint</w:t>
      </w:r>
      <w:proofErr w:type="spellEnd"/>
      <w:r w:rsidRPr="0084296C">
        <w:t xml:space="preserve"> para borrar el registro. La validación de stock y saldos debe leerse junto con las reglas de aplicación.</w:t>
      </w:r>
    </w:p>
    <w:p w14:paraId="0069F479" w14:textId="0A3715DC" w:rsidR="00851432" w:rsidRDefault="00563012" w:rsidP="00563012">
      <w:pPr>
        <w:jc w:val="center"/>
      </w:pPr>
      <w:r>
        <w:rPr>
          <w:noProof/>
        </w:rPr>
        <w:drawing>
          <wp:inline distT="0" distB="0" distL="0" distR="0" wp14:anchorId="3D35EC07" wp14:editId="49FD01B3">
            <wp:extent cx="4473616" cy="3791809"/>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 r="842" b="2269"/>
                    <a:stretch/>
                  </pic:blipFill>
                  <pic:spPr bwMode="auto">
                    <a:xfrm>
                      <a:off x="0" y="0"/>
                      <a:ext cx="4486793" cy="3802978"/>
                    </a:xfrm>
                    <a:prstGeom prst="rect">
                      <a:avLst/>
                    </a:prstGeom>
                    <a:noFill/>
                    <a:ln>
                      <a:noFill/>
                    </a:ln>
                    <a:extLst>
                      <a:ext uri="{53640926-AAD7-44D8-BBD7-CCE9431645EC}">
                        <a14:shadowObscured xmlns:a14="http://schemas.microsoft.com/office/drawing/2010/main"/>
                      </a:ext>
                    </a:extLst>
                  </pic:spPr>
                </pic:pic>
              </a:graphicData>
            </a:graphic>
          </wp:inline>
        </w:drawing>
      </w:r>
    </w:p>
    <w:p w14:paraId="7E4E46A0" w14:textId="354E9D39" w:rsidR="00703F88" w:rsidRPr="00703F88" w:rsidRDefault="00703F88" w:rsidP="00563012">
      <w:pPr>
        <w:jc w:val="center"/>
        <w:rPr>
          <w:i/>
          <w:iCs/>
          <w:sz w:val="22"/>
          <w:szCs w:val="20"/>
        </w:rPr>
      </w:pPr>
      <w:r>
        <w:rPr>
          <w:i/>
          <w:iCs/>
          <w:sz w:val="22"/>
          <w:szCs w:val="20"/>
        </w:rPr>
        <w:t>Figura 3: Modelo lógico de la Base de Datos completo</w:t>
      </w:r>
    </w:p>
    <w:p w14:paraId="7BD480EC" w14:textId="77777777" w:rsidR="00851432" w:rsidRPr="0084296C" w:rsidRDefault="002962EB" w:rsidP="006D6920">
      <w:pPr>
        <w:pStyle w:val="Ttulo2"/>
        <w:spacing w:before="120" w:after="0" w:line="360" w:lineRule="auto"/>
      </w:pPr>
      <w:r w:rsidRPr="0084296C">
        <w:lastRenderedPageBreak/>
        <w:t>3.2 Identidad y empresas</w:t>
      </w:r>
    </w:p>
    <w:p w14:paraId="2262DC11" w14:textId="05707C27" w:rsidR="00851432" w:rsidRDefault="00563012" w:rsidP="00703F88">
      <w:pPr>
        <w:spacing w:after="60"/>
        <w:jc w:val="center"/>
      </w:pPr>
      <w:r w:rsidRPr="00563012">
        <w:drawing>
          <wp:inline distT="0" distB="0" distL="0" distR="0" wp14:anchorId="5A10DA3A" wp14:editId="7FB65342">
            <wp:extent cx="5631083" cy="2692719"/>
            <wp:effectExtent l="0" t="0" r="825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6623" cy="2700150"/>
                    </a:xfrm>
                    <a:prstGeom prst="rect">
                      <a:avLst/>
                    </a:prstGeom>
                  </pic:spPr>
                </pic:pic>
              </a:graphicData>
            </a:graphic>
          </wp:inline>
        </w:drawing>
      </w:r>
    </w:p>
    <w:p w14:paraId="4757A1E9" w14:textId="3C549E3B" w:rsidR="006D6920" w:rsidRPr="006D6920" w:rsidRDefault="006D6920" w:rsidP="00703F88">
      <w:pPr>
        <w:spacing w:after="60"/>
        <w:jc w:val="center"/>
        <w:rPr>
          <w:i/>
          <w:iCs/>
          <w:sz w:val="22"/>
          <w:szCs w:val="20"/>
        </w:rPr>
      </w:pPr>
      <w:r>
        <w:rPr>
          <w:i/>
          <w:iCs/>
          <w:sz w:val="22"/>
          <w:szCs w:val="20"/>
        </w:rPr>
        <w:t>Figura 4: Modelo lógico del módulo Identidad y empresas</w:t>
      </w:r>
    </w:p>
    <w:p w14:paraId="2892FCCF" w14:textId="77777777" w:rsidR="00563012" w:rsidRDefault="00563012" w:rsidP="00563012">
      <w:pPr>
        <w:spacing w:after="0" w:line="360" w:lineRule="auto"/>
        <w:ind w:firstLine="720"/>
      </w:pPr>
      <w:r>
        <w:t xml:space="preserve">El diagrama muestra a </w:t>
      </w:r>
      <w:proofErr w:type="spellStart"/>
      <w:r>
        <w:t>users</w:t>
      </w:r>
      <w:proofErr w:type="spellEnd"/>
      <w:r>
        <w:t xml:space="preserve"> como entidad central del módulo. Cada usuario tiene un rol obligatorio mediante </w:t>
      </w:r>
      <w:proofErr w:type="spellStart"/>
      <w:r>
        <w:t>rol_id</w:t>
      </w:r>
      <w:proofErr w:type="spellEnd"/>
      <w:r>
        <w:t xml:space="preserve"> y puede estar asociado a una empresa mediante </w:t>
      </w:r>
      <w:proofErr w:type="spellStart"/>
      <w:r>
        <w:t>empresa_id</w:t>
      </w:r>
      <w:proofErr w:type="spellEnd"/>
      <w:r>
        <w:t>. Por ello, una empresa puede agrupar a varios usuarios, mientras que también pueden existir usuarios sin empresa asociada, como el superadministrador global. Un mismo rol puede asignarse a varios usuarios y los roles no pertenecen a una empresa concreta.</w:t>
      </w:r>
    </w:p>
    <w:p w14:paraId="7DA4AA60" w14:textId="4C005437" w:rsidR="00851432" w:rsidRPr="0084296C" w:rsidRDefault="00563012" w:rsidP="00563012">
      <w:pPr>
        <w:spacing w:after="0" w:line="360" w:lineRule="auto"/>
        <w:ind w:firstLine="720"/>
      </w:pPr>
      <w:proofErr w:type="spellStart"/>
      <w:r>
        <w:t>companies</w:t>
      </w:r>
      <w:proofErr w:type="spellEnd"/>
      <w:r>
        <w:t xml:space="preserve"> reúne los datos de la empresa, su estado, el límite de usuarios y la configuración de módulos. </w:t>
      </w:r>
      <w:proofErr w:type="spellStart"/>
      <w:r>
        <w:t>users</w:t>
      </w:r>
      <w:proofErr w:type="spellEnd"/>
      <w:r>
        <w:t xml:space="preserve"> conserva los datos de acceso, el estado de la cuenta y los permisos individuales; roles define el rol asignado. El correo del usuario y el nombre del rol son únicos en el sistema.</w:t>
      </w:r>
    </w:p>
    <w:p w14:paraId="31291EDC" w14:textId="77777777" w:rsidR="00851432" w:rsidRPr="0084296C" w:rsidRDefault="002962EB" w:rsidP="006D6920">
      <w:pPr>
        <w:pStyle w:val="Ttulo2"/>
        <w:spacing w:before="120" w:after="0" w:line="360" w:lineRule="auto"/>
      </w:pPr>
      <w:r w:rsidRPr="0084296C">
        <w:t>3.3 Clientes y equipos</w:t>
      </w:r>
    </w:p>
    <w:p w14:paraId="1191ACAD" w14:textId="2BE39803" w:rsidR="00851432" w:rsidRDefault="00703F88" w:rsidP="00703F88">
      <w:pPr>
        <w:spacing w:after="60"/>
        <w:jc w:val="center"/>
      </w:pPr>
      <w:r w:rsidRPr="00703F88">
        <w:drawing>
          <wp:inline distT="0" distB="0" distL="0" distR="0" wp14:anchorId="244C1275" wp14:editId="0D0FA2C2">
            <wp:extent cx="4074288" cy="2843468"/>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88343" cy="2853277"/>
                    </a:xfrm>
                    <a:prstGeom prst="rect">
                      <a:avLst/>
                    </a:prstGeom>
                  </pic:spPr>
                </pic:pic>
              </a:graphicData>
            </a:graphic>
          </wp:inline>
        </w:drawing>
      </w:r>
    </w:p>
    <w:p w14:paraId="554B7305" w14:textId="2864C4D2" w:rsidR="006D6920" w:rsidRPr="006D6920" w:rsidRDefault="006D6920" w:rsidP="00703F88">
      <w:pPr>
        <w:spacing w:after="60"/>
        <w:jc w:val="center"/>
        <w:rPr>
          <w:i/>
          <w:iCs/>
          <w:sz w:val="22"/>
          <w:szCs w:val="20"/>
        </w:rPr>
      </w:pPr>
      <w:r>
        <w:rPr>
          <w:i/>
          <w:iCs/>
          <w:sz w:val="22"/>
          <w:szCs w:val="20"/>
        </w:rPr>
        <w:t>Figura 5: Modelo lógico del módulo Clientes y equipos</w:t>
      </w:r>
    </w:p>
    <w:p w14:paraId="064CF910" w14:textId="77777777" w:rsidR="006D6920" w:rsidRDefault="006D6920" w:rsidP="006D6920">
      <w:pPr>
        <w:spacing w:after="0" w:line="360" w:lineRule="auto"/>
        <w:ind w:firstLine="720"/>
      </w:pPr>
      <w:r>
        <w:t xml:space="preserve">El diagrama establece una relación de un cliente a varios equipos: un cliente puede no tener equipos registrados o tener varios, mientras que cada equipo debe pertenecer a un cliente. </w:t>
      </w:r>
      <w:proofErr w:type="spellStart"/>
      <w:r>
        <w:t>clients</w:t>
      </w:r>
      <w:proofErr w:type="spellEnd"/>
      <w:r>
        <w:t xml:space="preserve"> </w:t>
      </w:r>
      <w:r>
        <w:lastRenderedPageBreak/>
        <w:t xml:space="preserve">conserva los datos de identificación y contacto de la persona, además de su estado activo. </w:t>
      </w:r>
      <w:proofErr w:type="spellStart"/>
      <w:r>
        <w:t>equipment</w:t>
      </w:r>
      <w:proofErr w:type="spellEnd"/>
      <w:r>
        <w:t xml:space="preserve"> registra el tipo, marca y modelo del equipo; el número de serie, la descripción y la referencia a una imagen son opcionales.</w:t>
      </w:r>
    </w:p>
    <w:p w14:paraId="2A580AE8" w14:textId="77777777" w:rsidR="006D6920" w:rsidRDefault="006D6920" w:rsidP="006D6920">
      <w:pPr>
        <w:spacing w:after="0" w:line="360" w:lineRule="auto"/>
        <w:ind w:firstLine="720"/>
      </w:pPr>
      <w:r>
        <w:t xml:space="preserve">Ambas entidades incluyen </w:t>
      </w:r>
      <w:proofErr w:type="spellStart"/>
      <w:r>
        <w:t>empresa_id</w:t>
      </w:r>
      <w:proofErr w:type="spellEnd"/>
      <w:r>
        <w:t xml:space="preserve"> para asociar sus registros a una empresa. El documento del cliente es único dentro de cada empresa, por lo que puede repetirse entre empresas distintas.</w:t>
      </w:r>
    </w:p>
    <w:p w14:paraId="7CAC536D" w14:textId="6EB82B0A" w:rsidR="00851432" w:rsidRPr="0084296C" w:rsidRDefault="002962EB" w:rsidP="006D6920">
      <w:pPr>
        <w:pStyle w:val="Ttulo2"/>
        <w:spacing w:before="120" w:after="0" w:line="360" w:lineRule="auto"/>
      </w:pPr>
      <w:r w:rsidRPr="0084296C">
        <w:t>3.4 Órdenes de servicio</w:t>
      </w:r>
    </w:p>
    <w:p w14:paraId="7A0974C8" w14:textId="21306830" w:rsidR="00851432" w:rsidRDefault="00D92F1B" w:rsidP="00D92F1B">
      <w:pPr>
        <w:tabs>
          <w:tab w:val="left" w:pos="1422"/>
        </w:tabs>
        <w:spacing w:after="60"/>
        <w:jc w:val="center"/>
      </w:pPr>
      <w:r w:rsidRPr="00D92F1B">
        <w:drawing>
          <wp:inline distT="0" distB="0" distL="0" distR="0" wp14:anchorId="02A9FA2D" wp14:editId="5F497C3F">
            <wp:extent cx="2691114" cy="487797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97803" cy="4890101"/>
                    </a:xfrm>
                    <a:prstGeom prst="rect">
                      <a:avLst/>
                    </a:prstGeom>
                  </pic:spPr>
                </pic:pic>
              </a:graphicData>
            </a:graphic>
          </wp:inline>
        </w:drawing>
      </w:r>
    </w:p>
    <w:p w14:paraId="5919B11C" w14:textId="4047D635" w:rsidR="00D92F1B" w:rsidRPr="00D92F1B" w:rsidRDefault="00D92F1B" w:rsidP="00D92F1B">
      <w:pPr>
        <w:tabs>
          <w:tab w:val="left" w:pos="1422"/>
        </w:tabs>
        <w:spacing w:after="60"/>
        <w:jc w:val="center"/>
        <w:rPr>
          <w:i/>
          <w:iCs/>
          <w:sz w:val="22"/>
          <w:szCs w:val="20"/>
        </w:rPr>
      </w:pPr>
      <w:r>
        <w:rPr>
          <w:i/>
          <w:iCs/>
          <w:sz w:val="22"/>
          <w:szCs w:val="20"/>
        </w:rPr>
        <w:t>Figura 6: Modelo lógico del módulo Órdenes de servicio.</w:t>
      </w:r>
    </w:p>
    <w:p w14:paraId="3B5CD61E" w14:textId="77777777" w:rsidR="00D92F1B" w:rsidRDefault="00D92F1B" w:rsidP="00D92F1B">
      <w:pPr>
        <w:spacing w:after="0" w:line="360" w:lineRule="auto"/>
        <w:ind w:firstLine="720"/>
      </w:pPr>
      <w:r>
        <w:t xml:space="preserve">La tabla </w:t>
      </w:r>
      <w:proofErr w:type="spellStart"/>
      <w:r>
        <w:t>services</w:t>
      </w:r>
      <w:proofErr w:type="spellEnd"/>
      <w:r>
        <w:t xml:space="preserve"> concentra la información principal de cada atención. Toda orden pertenece a una empresa y a un cliente; puede asociarse a un equipo y asignarse a un usuario responsable, pero ambas asociaciones son opcionales. El tipo de servicio y la descripción registran la solicitud inicial, mientras que el diagnóstico se incorpora cuando el personal evalúa el equipo.</w:t>
      </w:r>
    </w:p>
    <w:p w14:paraId="0660030C" w14:textId="340A78CE" w:rsidR="00D92F1B" w:rsidRDefault="00D92F1B" w:rsidP="00D92F1B">
      <w:pPr>
        <w:spacing w:after="0" w:line="360" w:lineRule="auto"/>
        <w:ind w:firstLine="720"/>
      </w:pPr>
      <w:r>
        <w:t xml:space="preserve">estado permite registrar la situación de la orden durante la atención, sin que la tabla por sí sola establezca una secuencia obligatoria entre estados. monto corresponde al importe base del servicio: los repuestos y pagos se registran en tablas relacionadas. Las fechas distinguen el ingreso, la estimación y la finalización; estas dos últimas pueden quedar vacías. </w:t>
      </w:r>
      <w:proofErr w:type="spellStart"/>
      <w:r>
        <w:t>imagen_url</w:t>
      </w:r>
      <w:proofErr w:type="spellEnd"/>
      <w:r>
        <w:t xml:space="preserve"> guarda la </w:t>
      </w:r>
      <w:r>
        <w:lastRenderedPageBreak/>
        <w:t xml:space="preserve">referencia a una fotografía, y </w:t>
      </w:r>
      <w:proofErr w:type="spellStart"/>
      <w:r>
        <w:t>created_at</w:t>
      </w:r>
      <w:proofErr w:type="spellEnd"/>
      <w:r>
        <w:t xml:space="preserve"> y </w:t>
      </w:r>
      <w:proofErr w:type="spellStart"/>
      <w:r>
        <w:t>updated_at</w:t>
      </w:r>
      <w:proofErr w:type="spellEnd"/>
      <w:r>
        <w:t xml:space="preserve"> registran la creación y última actualización de la orden.</w:t>
      </w:r>
    </w:p>
    <w:p w14:paraId="139C4F1C" w14:textId="77777777" w:rsidR="00851432" w:rsidRPr="0084296C" w:rsidRDefault="002962EB" w:rsidP="00D92F1B">
      <w:pPr>
        <w:pStyle w:val="Ttulo2"/>
        <w:spacing w:before="120" w:after="0" w:line="360" w:lineRule="auto"/>
      </w:pPr>
      <w:r w:rsidRPr="0084296C">
        <w:t>3.5 Inventario y consumo</w:t>
      </w:r>
    </w:p>
    <w:p w14:paraId="6E93A96E" w14:textId="5C12FB05" w:rsidR="00851432" w:rsidRDefault="00D92F1B" w:rsidP="00E26B62">
      <w:pPr>
        <w:spacing w:after="60"/>
        <w:jc w:val="center"/>
      </w:pPr>
      <w:r w:rsidRPr="00D92F1B">
        <w:drawing>
          <wp:inline distT="0" distB="0" distL="0" distR="0" wp14:anchorId="19B9248A" wp14:editId="346EC06B">
            <wp:extent cx="5584784" cy="225193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7810" cy="2257192"/>
                    </a:xfrm>
                    <a:prstGeom prst="rect">
                      <a:avLst/>
                    </a:prstGeom>
                  </pic:spPr>
                </pic:pic>
              </a:graphicData>
            </a:graphic>
          </wp:inline>
        </w:drawing>
      </w:r>
    </w:p>
    <w:p w14:paraId="31774873" w14:textId="3737EE0D" w:rsidR="00D92F1B" w:rsidRPr="00D92F1B" w:rsidRDefault="00D92F1B" w:rsidP="00D92F1B">
      <w:pPr>
        <w:tabs>
          <w:tab w:val="left" w:pos="1422"/>
        </w:tabs>
        <w:spacing w:after="60"/>
        <w:jc w:val="center"/>
        <w:rPr>
          <w:i/>
          <w:iCs/>
          <w:sz w:val="22"/>
          <w:szCs w:val="20"/>
        </w:rPr>
      </w:pPr>
      <w:r>
        <w:rPr>
          <w:i/>
          <w:iCs/>
          <w:sz w:val="22"/>
          <w:szCs w:val="20"/>
        </w:rPr>
        <w:t xml:space="preserve">Figura </w:t>
      </w:r>
      <w:r w:rsidR="00124561">
        <w:rPr>
          <w:i/>
          <w:iCs/>
          <w:sz w:val="22"/>
          <w:szCs w:val="20"/>
        </w:rPr>
        <w:t>7</w:t>
      </w:r>
      <w:r>
        <w:rPr>
          <w:i/>
          <w:iCs/>
          <w:sz w:val="22"/>
          <w:szCs w:val="20"/>
        </w:rPr>
        <w:t xml:space="preserve">: Modelo lógico del módulo </w:t>
      </w:r>
      <w:r>
        <w:rPr>
          <w:i/>
          <w:iCs/>
          <w:sz w:val="22"/>
          <w:szCs w:val="20"/>
        </w:rPr>
        <w:t>Inventario y consumo.</w:t>
      </w:r>
    </w:p>
    <w:p w14:paraId="1AC1AE7E" w14:textId="77777777" w:rsidR="00E26B62" w:rsidRDefault="00E26B62" w:rsidP="00E26B62">
      <w:pPr>
        <w:spacing w:after="0" w:line="360" w:lineRule="auto"/>
        <w:ind w:firstLine="720"/>
      </w:pPr>
      <w:proofErr w:type="spellStart"/>
      <w:r>
        <w:t>products</w:t>
      </w:r>
      <w:proofErr w:type="spellEnd"/>
      <w:r>
        <w:t xml:space="preserve"> es la entidad central del módulo. Cada producto pertenece a una empresa y mantiene su código, categoría, precios, existencia actual, stock mínimo y estado de actividad. El código es único dentro de cada empresa. Un producto puede aparecer en varias líneas de consumo (</w:t>
      </w:r>
      <w:proofErr w:type="spellStart"/>
      <w:r>
        <w:t>service_items</w:t>
      </w:r>
      <w:proofErr w:type="spellEnd"/>
      <w:r>
        <w:t>) y tener varios movimientos de inventario (</w:t>
      </w:r>
      <w:proofErr w:type="spellStart"/>
      <w:r>
        <w:t>inventory_movements</w:t>
      </w:r>
      <w:proofErr w:type="spellEnd"/>
      <w:r>
        <w:t>); cada línea y cada movimiento se refieren a un solo producto.</w:t>
      </w:r>
    </w:p>
    <w:p w14:paraId="67015A21" w14:textId="7BA003C2" w:rsidR="00851432" w:rsidRPr="0084296C" w:rsidRDefault="00E26B62" w:rsidP="00E26B62">
      <w:pPr>
        <w:spacing w:after="0" w:line="360" w:lineRule="auto"/>
        <w:ind w:firstLine="720"/>
      </w:pPr>
      <w:proofErr w:type="spellStart"/>
      <w:r>
        <w:t>service_items</w:t>
      </w:r>
      <w:proofErr w:type="spellEnd"/>
      <w:r>
        <w:t xml:space="preserve"> registra el repuesto utilizado en una orden, junto con la cantidad, el precio unitario aplicado y el subtotal. Así queda conservado el valor de ese </w:t>
      </w:r>
      <w:proofErr w:type="gramStart"/>
      <w:r>
        <w:t>consumo</w:t>
      </w:r>
      <w:proofErr w:type="gramEnd"/>
      <w:r>
        <w:t xml:space="preserve"> aunque cambie después el precio del catálogo. </w:t>
      </w:r>
      <w:proofErr w:type="spellStart"/>
      <w:r>
        <w:t>inventory_movements</w:t>
      </w:r>
      <w:proofErr w:type="spellEnd"/>
      <w:r>
        <w:t xml:space="preserve"> registra la cantidad, fecha, usuario y tipo de movimiento; su asociación con una orden es opcional. El modelo contempla entradas y salidas, pero el flujo de consumo implementado genera salidas y descuenta la existencia del producto.</w:t>
      </w:r>
      <w:r>
        <w:t xml:space="preserve"> </w:t>
      </w:r>
    </w:p>
    <w:p w14:paraId="39EBA1CB" w14:textId="77777777" w:rsidR="00851432" w:rsidRPr="0084296C" w:rsidRDefault="002962EB">
      <w:pPr>
        <w:pStyle w:val="Ttulo2"/>
      </w:pPr>
      <w:r w:rsidRPr="0084296C">
        <w:t>3.6 Pagos y comprobantes</w:t>
      </w:r>
    </w:p>
    <w:p w14:paraId="1FAAC19D" w14:textId="639ED3E0" w:rsidR="00851432" w:rsidRPr="0084296C" w:rsidRDefault="00E26B62" w:rsidP="00E26B62">
      <w:pPr>
        <w:spacing w:after="60"/>
        <w:jc w:val="center"/>
      </w:pPr>
      <w:r w:rsidRPr="00E26B62">
        <w:drawing>
          <wp:inline distT="0" distB="0" distL="0" distR="0" wp14:anchorId="5F33265E" wp14:editId="0405F521">
            <wp:extent cx="4687747" cy="2710157"/>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11994" cy="2724175"/>
                    </a:xfrm>
                    <a:prstGeom prst="rect">
                      <a:avLst/>
                    </a:prstGeom>
                  </pic:spPr>
                </pic:pic>
              </a:graphicData>
            </a:graphic>
          </wp:inline>
        </w:drawing>
      </w:r>
    </w:p>
    <w:p w14:paraId="5FE57B1B" w14:textId="58DD8652" w:rsidR="00E26B62" w:rsidRDefault="00E26B62" w:rsidP="00E26B62">
      <w:pPr>
        <w:tabs>
          <w:tab w:val="left" w:pos="1422"/>
        </w:tabs>
        <w:spacing w:after="60"/>
        <w:jc w:val="center"/>
        <w:rPr>
          <w:i/>
          <w:iCs/>
          <w:sz w:val="22"/>
          <w:szCs w:val="20"/>
        </w:rPr>
      </w:pPr>
      <w:r>
        <w:rPr>
          <w:i/>
          <w:iCs/>
          <w:sz w:val="22"/>
          <w:szCs w:val="20"/>
        </w:rPr>
        <w:t xml:space="preserve">Figura </w:t>
      </w:r>
      <w:r w:rsidR="00124561">
        <w:rPr>
          <w:i/>
          <w:iCs/>
          <w:sz w:val="22"/>
          <w:szCs w:val="20"/>
        </w:rPr>
        <w:t>8</w:t>
      </w:r>
      <w:r>
        <w:rPr>
          <w:i/>
          <w:iCs/>
          <w:sz w:val="22"/>
          <w:szCs w:val="20"/>
        </w:rPr>
        <w:t xml:space="preserve">: Modelo lógico del módulo </w:t>
      </w:r>
      <w:r>
        <w:rPr>
          <w:i/>
          <w:iCs/>
          <w:sz w:val="22"/>
          <w:szCs w:val="20"/>
        </w:rPr>
        <w:t>Pagos y comprobantes</w:t>
      </w:r>
      <w:r>
        <w:rPr>
          <w:i/>
          <w:iCs/>
          <w:sz w:val="22"/>
          <w:szCs w:val="20"/>
        </w:rPr>
        <w:t>.</w:t>
      </w:r>
    </w:p>
    <w:p w14:paraId="6C258533" w14:textId="77777777" w:rsidR="00E26B62" w:rsidRDefault="00E26B62" w:rsidP="00E26B62">
      <w:pPr>
        <w:spacing w:after="0" w:line="360" w:lineRule="auto"/>
        <w:ind w:firstLine="720"/>
      </w:pPr>
      <w:r>
        <w:lastRenderedPageBreak/>
        <w:t xml:space="preserve">Las órdenes de servicio conectan los pagos con los comprobantes, aunque entre </w:t>
      </w:r>
      <w:proofErr w:type="spellStart"/>
      <w:r>
        <w:t>payments</w:t>
      </w:r>
      <w:proofErr w:type="spellEnd"/>
      <w:r>
        <w:t xml:space="preserve"> e </w:t>
      </w:r>
      <w:proofErr w:type="spellStart"/>
      <w:r>
        <w:t>invoices</w:t>
      </w:r>
      <w:proofErr w:type="spellEnd"/>
      <w:r>
        <w:t xml:space="preserve"> no existe una relación directa. Una orden puede recibir varios pagos parciales, cada uno con su importe, método declarado, fecha, estado y usuario que lo registró. El método indica cómo se reportó el cobro; no representa una transacción ejecutada con una entidad bancaria.</w:t>
      </w:r>
    </w:p>
    <w:p w14:paraId="7B156D57" w14:textId="7673EDC9" w:rsidR="00E26B62" w:rsidRPr="0084296C" w:rsidRDefault="00E26B62" w:rsidP="00E26B62">
      <w:pPr>
        <w:spacing w:after="0" w:line="360" w:lineRule="auto"/>
        <w:ind w:firstLine="720"/>
      </w:pPr>
      <w:r>
        <w:t xml:space="preserve">Cada orden puede tener como máximo un comprobante, incluso si este se anula. </w:t>
      </w:r>
      <w:proofErr w:type="spellStart"/>
      <w:r>
        <w:t>invoices</w:t>
      </w:r>
      <w:proofErr w:type="spellEnd"/>
      <w:r>
        <w:t xml:space="preserve"> conserva el tipo, la serie, el número, los importes y una copia de los datos del cliente utilizados al emitirlo. La combinación de empresa, tipo, serie y número es única. Un comprobante puede contener varias líneas en </w:t>
      </w:r>
      <w:proofErr w:type="spellStart"/>
      <w:r>
        <w:t>invoice_items</w:t>
      </w:r>
      <w:proofErr w:type="spellEnd"/>
      <w:r>
        <w:t>; cada línea guarda su concepto, cantidad, precio y subtotal, y puede asociarse opcionalmente a un producto. El PDF se genera al solicitar su descarga: no es una tabla ni un archivo persistido en este modelo.</w:t>
      </w:r>
    </w:p>
    <w:p w14:paraId="617A26E2" w14:textId="77777777" w:rsidR="00851432" w:rsidRPr="0084296C" w:rsidRDefault="002962EB" w:rsidP="00E45640">
      <w:pPr>
        <w:pStyle w:val="Ttulo2"/>
        <w:spacing w:before="120" w:after="0" w:line="360" w:lineRule="auto"/>
      </w:pPr>
      <w:r w:rsidRPr="0084296C">
        <w:t>3.7 Licencias de software</w:t>
      </w:r>
    </w:p>
    <w:p w14:paraId="2632A5B6" w14:textId="59D490DF" w:rsidR="00851432" w:rsidRDefault="00E26B62" w:rsidP="00E26B62">
      <w:pPr>
        <w:spacing w:after="60"/>
        <w:jc w:val="center"/>
      </w:pPr>
      <w:r w:rsidRPr="00E26B62">
        <w:drawing>
          <wp:inline distT="0" distB="0" distL="0" distR="0" wp14:anchorId="333C31AF" wp14:editId="4407233F">
            <wp:extent cx="1857139" cy="31888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61798" cy="3196825"/>
                    </a:xfrm>
                    <a:prstGeom prst="rect">
                      <a:avLst/>
                    </a:prstGeom>
                  </pic:spPr>
                </pic:pic>
              </a:graphicData>
            </a:graphic>
          </wp:inline>
        </w:drawing>
      </w:r>
    </w:p>
    <w:p w14:paraId="4AC69646" w14:textId="6BD2FE34" w:rsidR="00356EE9" w:rsidRPr="00A93727" w:rsidRDefault="00356EE9" w:rsidP="00A93727">
      <w:pPr>
        <w:tabs>
          <w:tab w:val="left" w:pos="1422"/>
        </w:tabs>
        <w:spacing w:after="60"/>
        <w:jc w:val="center"/>
        <w:rPr>
          <w:i/>
          <w:iCs/>
          <w:sz w:val="22"/>
          <w:szCs w:val="20"/>
        </w:rPr>
      </w:pPr>
      <w:r w:rsidRPr="00356EE9">
        <w:rPr>
          <w:i/>
          <w:iCs/>
          <w:sz w:val="22"/>
          <w:szCs w:val="20"/>
        </w:rPr>
        <w:t xml:space="preserve">Figura </w:t>
      </w:r>
      <w:r w:rsidR="00124561">
        <w:rPr>
          <w:i/>
          <w:iCs/>
          <w:sz w:val="22"/>
          <w:szCs w:val="20"/>
        </w:rPr>
        <w:t>9</w:t>
      </w:r>
      <w:r w:rsidRPr="00356EE9">
        <w:rPr>
          <w:i/>
          <w:iCs/>
          <w:sz w:val="22"/>
          <w:szCs w:val="20"/>
        </w:rPr>
        <w:t xml:space="preserve">: Modelo lógico del módulo </w:t>
      </w:r>
      <w:r>
        <w:rPr>
          <w:i/>
          <w:iCs/>
          <w:sz w:val="22"/>
          <w:szCs w:val="20"/>
        </w:rPr>
        <w:t>Licencias de software.</w:t>
      </w:r>
    </w:p>
    <w:p w14:paraId="7AB6E9E9" w14:textId="71A243FD" w:rsidR="00851432" w:rsidRPr="0084296C" w:rsidRDefault="00356EE9" w:rsidP="00A93727">
      <w:pPr>
        <w:spacing w:after="0" w:line="360" w:lineRule="auto"/>
        <w:ind w:firstLine="720"/>
      </w:pPr>
      <w:r w:rsidRPr="00356EE9">
        <w:t>Cada licencia pertenece a una empresa y puede vincularse, de forma opcional, con un cliente y un equipo. La tabla registra el producto, su categoría, la clave, la cantidad de dispositivos autorizados y el proveedor. También permite indicar si la licencia es permanente o conservar sus fechas de inicio y vencimiento.</w:t>
      </w:r>
      <w:r w:rsidR="002962EB" w:rsidRPr="0084296C">
        <w:br w:type="page"/>
      </w:r>
    </w:p>
    <w:p w14:paraId="5638765F" w14:textId="77777777" w:rsidR="00851432" w:rsidRPr="0084296C" w:rsidRDefault="002962EB" w:rsidP="00E45640">
      <w:pPr>
        <w:pStyle w:val="Ttulo2"/>
        <w:spacing w:before="120" w:after="0" w:line="360" w:lineRule="auto"/>
      </w:pPr>
      <w:r w:rsidRPr="0084296C">
        <w:lastRenderedPageBreak/>
        <w:t>3.8 Auditoría y notificaciones</w:t>
      </w:r>
    </w:p>
    <w:p w14:paraId="4F21F58D" w14:textId="6299F551" w:rsidR="00851432" w:rsidRDefault="005E7CA5" w:rsidP="005E7CA5">
      <w:pPr>
        <w:spacing w:after="60"/>
        <w:jc w:val="center"/>
      </w:pPr>
      <w:r w:rsidRPr="005E7CA5">
        <w:drawing>
          <wp:inline distT="0" distB="0" distL="0" distR="0" wp14:anchorId="01D91305" wp14:editId="5881D382">
            <wp:extent cx="3929605" cy="219338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0353" cy="2199379"/>
                    </a:xfrm>
                    <a:prstGeom prst="rect">
                      <a:avLst/>
                    </a:prstGeom>
                  </pic:spPr>
                </pic:pic>
              </a:graphicData>
            </a:graphic>
          </wp:inline>
        </w:drawing>
      </w:r>
    </w:p>
    <w:p w14:paraId="47650695" w14:textId="1547C6B9" w:rsidR="005E7CA5" w:rsidRPr="0084296C" w:rsidRDefault="005E7CA5" w:rsidP="005E7CA5">
      <w:pPr>
        <w:spacing w:after="60"/>
        <w:jc w:val="center"/>
      </w:pPr>
      <w:r w:rsidRPr="005E7CA5">
        <w:t xml:space="preserve">Figura </w:t>
      </w:r>
      <w:r w:rsidR="00124561">
        <w:t>10</w:t>
      </w:r>
      <w:r w:rsidRPr="005E7CA5">
        <w:t xml:space="preserve">: Modelo lógico del módulo </w:t>
      </w:r>
      <w:r>
        <w:t>Auditoria y notificaciones</w:t>
      </w:r>
    </w:p>
    <w:p w14:paraId="3F7CCD2E" w14:textId="77777777" w:rsidR="005E7CA5" w:rsidRDefault="005E7CA5" w:rsidP="005E7CA5">
      <w:pPr>
        <w:spacing w:after="0" w:line="360" w:lineRule="auto"/>
        <w:ind w:firstLine="720"/>
      </w:pPr>
      <w:proofErr w:type="spellStart"/>
      <w:r>
        <w:t>audit_logs</w:t>
      </w:r>
      <w:proofErr w:type="spellEnd"/>
      <w:r>
        <w:t xml:space="preserve"> conserva un registro de acciones realizadas en el sistema: qué ocurrió, sobre qué tipo de entidad, a qué registro se refiere y cuándo sucedió. La empresa y el usuario son opcionales, lo que permite registrar también acciones de alcance global. </w:t>
      </w:r>
      <w:proofErr w:type="spellStart"/>
      <w:r>
        <w:t>entidad_id</w:t>
      </w:r>
      <w:proofErr w:type="spellEnd"/>
      <w:r>
        <w:t xml:space="preserve"> identifica el registro afectado, pero es una referencia lógica: no tiene una clave foránea hacia todas las entidades posibles.</w:t>
      </w:r>
    </w:p>
    <w:p w14:paraId="04CD72D5" w14:textId="08D7231E" w:rsidR="00851432" w:rsidRPr="0084296C" w:rsidRDefault="005E7CA5" w:rsidP="005E7CA5">
      <w:pPr>
        <w:spacing w:after="0" w:line="360" w:lineRule="auto"/>
        <w:ind w:firstLine="720"/>
      </w:pPr>
      <w:proofErr w:type="spellStart"/>
      <w:r>
        <w:t>notifications</w:t>
      </w:r>
      <w:proofErr w:type="spellEnd"/>
      <w:r>
        <w:t xml:space="preserve"> relaciona cada aviso con una empresa, un cliente y una orden de servicio. Almacena el tipo de aviso, su mensaje, estado y fecha. Estas notificaciones son registros internos; un estado como ENVIADO no demuestra que se haya entregado un correo, SMS o mensaje de WhatsApp.</w:t>
      </w:r>
    </w:p>
    <w:p w14:paraId="58BB07A8" w14:textId="77777777" w:rsidR="00851432" w:rsidRPr="0084296C" w:rsidRDefault="002962EB" w:rsidP="00E45640">
      <w:pPr>
        <w:pStyle w:val="Ttulo2"/>
        <w:spacing w:before="120" w:after="0" w:line="360" w:lineRule="auto"/>
      </w:pPr>
      <w:r w:rsidRPr="0084296C">
        <w:t>3.9 Relaciones centrales entre módulos</w:t>
      </w:r>
    </w:p>
    <w:p w14:paraId="5663895A" w14:textId="77777777" w:rsidR="0048564A" w:rsidRDefault="0048564A" w:rsidP="0048564A">
      <w:pPr>
        <w:spacing w:after="0" w:line="360" w:lineRule="auto"/>
        <w:ind w:firstLine="720"/>
      </w:pPr>
      <w:r w:rsidRPr="0048564A">
        <w:t>La orden de servicio conecta los principales datos de la atención. Cada orden pertenece a un cliente y puede asociarse a uno de sus equipos; un cliente puede tener varios equipos y solicitar múltiples servicios. La asociación con un equipo es opcional, por lo que también es posible registrar una atención sin vincularla a un equipo específico.</w:t>
      </w:r>
    </w:p>
    <w:p w14:paraId="14369193" w14:textId="7AEFF3FE" w:rsidR="00851432" w:rsidRDefault="0048564A" w:rsidP="0048564A">
      <w:pPr>
        <w:spacing w:after="60"/>
        <w:jc w:val="center"/>
      </w:pPr>
      <w:r w:rsidRPr="0048564A">
        <w:lastRenderedPageBreak/>
        <w:drawing>
          <wp:inline distT="0" distB="0" distL="0" distR="0" wp14:anchorId="460A0D9D" wp14:editId="50D79EB2">
            <wp:extent cx="6099175" cy="55054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99175" cy="5505450"/>
                    </a:xfrm>
                    <a:prstGeom prst="rect">
                      <a:avLst/>
                    </a:prstGeom>
                  </pic:spPr>
                </pic:pic>
              </a:graphicData>
            </a:graphic>
          </wp:inline>
        </w:drawing>
      </w:r>
    </w:p>
    <w:p w14:paraId="6270559A" w14:textId="5E37881B" w:rsidR="0048564A" w:rsidRPr="0048564A" w:rsidRDefault="0048564A" w:rsidP="0048564A">
      <w:pPr>
        <w:spacing w:after="60"/>
        <w:jc w:val="center"/>
        <w:rPr>
          <w:i/>
          <w:iCs/>
          <w:sz w:val="22"/>
          <w:szCs w:val="20"/>
        </w:rPr>
      </w:pPr>
      <w:r>
        <w:rPr>
          <w:i/>
          <w:iCs/>
          <w:sz w:val="22"/>
          <w:szCs w:val="20"/>
        </w:rPr>
        <w:t xml:space="preserve">Figura 11: Relación entre modelos </w:t>
      </w:r>
    </w:p>
    <w:p w14:paraId="29812749" w14:textId="77777777" w:rsidR="0048564A" w:rsidRDefault="0048564A" w:rsidP="0048564A">
      <w:pPr>
        <w:spacing w:after="0" w:line="360" w:lineRule="auto"/>
        <w:ind w:firstLine="720"/>
      </w:pPr>
      <w:r>
        <w:t>Durante la atención, una orden puede acumular varios pagos y varias líneas de repuestos consumidos. Cada línea de consumo identifica el producto utilizado y conserva la cantidad y el precio aplicados. Esto relaciona el trabajo técnico con el inventario sin perder el detalle de lo empleado en cada servicio.</w:t>
      </w:r>
    </w:p>
    <w:p w14:paraId="288E6D6B" w14:textId="558BBA8A" w:rsidR="00851432" w:rsidRPr="0084296C" w:rsidRDefault="0048564A" w:rsidP="00004BBB">
      <w:pPr>
        <w:spacing w:after="0" w:line="360" w:lineRule="auto"/>
        <w:ind w:firstLine="720"/>
      </w:pPr>
      <w:r>
        <w:t xml:space="preserve">Una orden puede tener como máximo un comprobante. El comprobante contiene sus propias líneas de detalle, que pueden referirse a productos del catálogo o describir otros conceptos. Los pagos y el comprobante se vinculan a la misma orden, pero se registran por separado: el diagrama no establece una relación directa entre ambas </w:t>
      </w:r>
      <w:proofErr w:type="spellStart"/>
      <w:proofErr w:type="gramStart"/>
      <w:r>
        <w:t>entidades.</w:t>
      </w:r>
      <w:r w:rsidR="002962EB" w:rsidRPr="0084296C">
        <w:t>Para</w:t>
      </w:r>
      <w:proofErr w:type="spellEnd"/>
      <w:proofErr w:type="gramEnd"/>
      <w:r w:rsidR="002962EB" w:rsidRPr="0084296C">
        <w:t xml:space="preserve"> conservar la legibilidad, esta vista omite las referencias transversales a </w:t>
      </w:r>
      <w:proofErr w:type="spellStart"/>
      <w:r w:rsidR="002962EB" w:rsidRPr="0084296C">
        <w:t>companies</w:t>
      </w:r>
      <w:proofErr w:type="spellEnd"/>
      <w:r w:rsidR="002962EB" w:rsidRPr="0084296C">
        <w:t xml:space="preserve"> y </w:t>
      </w:r>
      <w:proofErr w:type="spellStart"/>
      <w:r w:rsidR="002962EB" w:rsidRPr="0084296C">
        <w:t>users</w:t>
      </w:r>
      <w:proofErr w:type="spellEnd"/>
      <w:r w:rsidR="002962EB" w:rsidRPr="0084296C">
        <w:t xml:space="preserve"> y las relaciones adicionales de </w:t>
      </w:r>
      <w:proofErr w:type="spellStart"/>
      <w:r w:rsidR="002962EB" w:rsidRPr="0084296C">
        <w:t>invoice_items</w:t>
      </w:r>
      <w:proofErr w:type="spellEnd"/>
      <w:r w:rsidR="002962EB" w:rsidRPr="0084296C">
        <w:t xml:space="preserve"> con </w:t>
      </w:r>
      <w:proofErr w:type="spellStart"/>
      <w:r w:rsidR="002962EB" w:rsidRPr="0084296C">
        <w:t>products</w:t>
      </w:r>
      <w:proofErr w:type="spellEnd"/>
      <w:r w:rsidR="002962EB" w:rsidRPr="0084296C">
        <w:t xml:space="preserve">, de </w:t>
      </w:r>
      <w:proofErr w:type="spellStart"/>
      <w:r w:rsidR="002962EB" w:rsidRPr="0084296C">
        <w:t>invoices</w:t>
      </w:r>
      <w:proofErr w:type="spellEnd"/>
      <w:r w:rsidR="002962EB" w:rsidRPr="0084296C">
        <w:t xml:space="preserve"> con </w:t>
      </w:r>
      <w:proofErr w:type="spellStart"/>
      <w:r w:rsidR="002962EB" w:rsidRPr="0084296C">
        <w:t>clients</w:t>
      </w:r>
      <w:proofErr w:type="spellEnd"/>
      <w:r w:rsidR="002962EB" w:rsidRPr="0084296C">
        <w:t xml:space="preserve"> y de </w:t>
      </w:r>
      <w:proofErr w:type="spellStart"/>
      <w:r w:rsidR="002962EB" w:rsidRPr="0084296C">
        <w:t>licenses</w:t>
      </w:r>
      <w:proofErr w:type="spellEnd"/>
      <w:r w:rsidR="002962EB" w:rsidRPr="0084296C">
        <w:t xml:space="preserve"> con </w:t>
      </w:r>
      <w:proofErr w:type="spellStart"/>
      <w:r w:rsidR="002962EB" w:rsidRPr="0084296C">
        <w:t>clients</w:t>
      </w:r>
      <w:proofErr w:type="spellEnd"/>
      <w:r w:rsidR="002962EB" w:rsidRPr="0084296C">
        <w:t>/</w:t>
      </w:r>
      <w:proofErr w:type="spellStart"/>
      <w:r w:rsidR="002962EB" w:rsidRPr="0084296C">
        <w:t>equipment</w:t>
      </w:r>
      <w:proofErr w:type="spellEnd"/>
      <w:r w:rsidR="002962EB" w:rsidRPr="0084296C">
        <w:t>. Todas están declaradas en los módulos correspondientes.</w:t>
      </w:r>
    </w:p>
    <w:p w14:paraId="7B08750A" w14:textId="21045A8F" w:rsidR="00851432" w:rsidRDefault="002962EB" w:rsidP="00E45640">
      <w:pPr>
        <w:pStyle w:val="Ttulo2"/>
        <w:spacing w:before="120" w:after="0" w:line="360" w:lineRule="auto"/>
      </w:pPr>
      <w:r w:rsidRPr="0084296C">
        <w:t>3.10 Integridad y reglas de datos</w:t>
      </w:r>
    </w:p>
    <w:p w14:paraId="3F12D6F2" w14:textId="77777777" w:rsidR="00E45640" w:rsidRPr="00E45640" w:rsidRDefault="00E45640" w:rsidP="00E45640"/>
    <w:tbl>
      <w:tblPr>
        <w:tblW w:w="0" w:type="auto"/>
        <w:tblLayout w:type="fixed"/>
        <w:tblLook w:val="04A0" w:firstRow="1" w:lastRow="0" w:firstColumn="1" w:lastColumn="0" w:noHBand="0" w:noVBand="1"/>
      </w:tblPr>
      <w:tblGrid>
        <w:gridCol w:w="2088"/>
        <w:gridCol w:w="7517"/>
      </w:tblGrid>
      <w:tr w:rsidR="00851432" w:rsidRPr="0084296C" w14:paraId="377AD3FB" w14:textId="77777777" w:rsidTr="00E45640">
        <w:trPr>
          <w:cantSplit/>
          <w:trHeight w:val="397"/>
          <w:tblHeader/>
        </w:trPr>
        <w:tc>
          <w:tcPr>
            <w:tcW w:w="2088" w:type="dxa"/>
            <w:tcBorders>
              <w:top w:val="single" w:sz="4" w:space="0" w:color="000000"/>
              <w:left w:val="single" w:sz="4" w:space="0" w:color="000000"/>
              <w:bottom w:val="single" w:sz="4" w:space="0" w:color="000000"/>
              <w:right w:val="single" w:sz="4" w:space="0" w:color="000000"/>
            </w:tcBorders>
            <w:vAlign w:val="center"/>
          </w:tcPr>
          <w:p w14:paraId="0E7EF24D" w14:textId="77777777" w:rsidR="00851432" w:rsidRPr="0084296C" w:rsidRDefault="002962EB" w:rsidP="00E45640">
            <w:pPr>
              <w:spacing w:after="0" w:line="240" w:lineRule="auto"/>
            </w:pPr>
            <w:r w:rsidRPr="0084296C">
              <w:rPr>
                <w:b/>
              </w:rPr>
              <w:lastRenderedPageBreak/>
              <w:t>Operación</w:t>
            </w:r>
          </w:p>
        </w:tc>
        <w:tc>
          <w:tcPr>
            <w:tcW w:w="7517" w:type="dxa"/>
            <w:tcBorders>
              <w:top w:val="single" w:sz="4" w:space="0" w:color="000000"/>
              <w:left w:val="single" w:sz="4" w:space="0" w:color="000000"/>
              <w:bottom w:val="single" w:sz="4" w:space="0" w:color="000000"/>
              <w:right w:val="single" w:sz="4" w:space="0" w:color="000000"/>
            </w:tcBorders>
            <w:vAlign w:val="center"/>
          </w:tcPr>
          <w:p w14:paraId="37223C94" w14:textId="77777777" w:rsidR="00851432" w:rsidRPr="0084296C" w:rsidRDefault="002962EB" w:rsidP="00E45640">
            <w:pPr>
              <w:spacing w:after="0" w:line="240" w:lineRule="auto"/>
            </w:pPr>
            <w:r w:rsidRPr="0084296C">
              <w:rPr>
                <w:b/>
              </w:rPr>
              <w:t>Regla implementada y límite</w:t>
            </w:r>
          </w:p>
        </w:tc>
      </w:tr>
      <w:tr w:rsidR="00851432" w:rsidRPr="0084296C" w14:paraId="1E2306CB" w14:textId="77777777" w:rsidTr="00E45640">
        <w:trPr>
          <w:cantSplit/>
          <w:trHeight w:val="680"/>
        </w:trPr>
        <w:tc>
          <w:tcPr>
            <w:tcW w:w="2088" w:type="dxa"/>
            <w:tcBorders>
              <w:top w:val="single" w:sz="4" w:space="0" w:color="000000"/>
              <w:left w:val="single" w:sz="4" w:space="0" w:color="000000"/>
              <w:bottom w:val="single" w:sz="4" w:space="0" w:color="000000"/>
              <w:right w:val="single" w:sz="4" w:space="0" w:color="000000"/>
            </w:tcBorders>
            <w:vAlign w:val="center"/>
          </w:tcPr>
          <w:p w14:paraId="7E231255" w14:textId="77777777" w:rsidR="00851432" w:rsidRPr="0084296C" w:rsidRDefault="002962EB" w:rsidP="00E45640">
            <w:pPr>
              <w:spacing w:after="0" w:line="240" w:lineRule="auto"/>
            </w:pPr>
            <w:r w:rsidRPr="0084296C">
              <w:t>Consumo</w:t>
            </w:r>
          </w:p>
        </w:tc>
        <w:tc>
          <w:tcPr>
            <w:tcW w:w="7517" w:type="dxa"/>
            <w:tcBorders>
              <w:top w:val="single" w:sz="4" w:space="0" w:color="000000"/>
              <w:left w:val="single" w:sz="4" w:space="0" w:color="000000"/>
              <w:bottom w:val="single" w:sz="4" w:space="0" w:color="000000"/>
              <w:right w:val="single" w:sz="4" w:space="0" w:color="000000"/>
            </w:tcBorders>
            <w:vAlign w:val="center"/>
          </w:tcPr>
          <w:p w14:paraId="22833207" w14:textId="77777777" w:rsidR="00851432" w:rsidRPr="0084296C" w:rsidRDefault="002962EB" w:rsidP="00E45640">
            <w:pPr>
              <w:spacing w:after="0" w:line="240" w:lineRule="auto"/>
            </w:pPr>
            <w:r w:rsidRPr="0084296C">
              <w:t xml:space="preserve">Cantidad positiva, producto activo y stock suficiente. Bloquea el producto y registra salida e </w:t>
            </w:r>
            <w:proofErr w:type="spellStart"/>
            <w:r w:rsidRPr="0084296C">
              <w:t>item</w:t>
            </w:r>
            <w:proofErr w:type="spellEnd"/>
            <w:r w:rsidRPr="0084296C">
              <w:t>. No existe restitución automática al cancelar.</w:t>
            </w:r>
          </w:p>
        </w:tc>
      </w:tr>
      <w:tr w:rsidR="00851432" w:rsidRPr="0084296C" w14:paraId="4447038F" w14:textId="77777777" w:rsidTr="00E45640">
        <w:trPr>
          <w:cantSplit/>
          <w:trHeight w:val="680"/>
        </w:trPr>
        <w:tc>
          <w:tcPr>
            <w:tcW w:w="2088" w:type="dxa"/>
            <w:tcBorders>
              <w:top w:val="single" w:sz="4" w:space="0" w:color="000000"/>
              <w:left w:val="single" w:sz="4" w:space="0" w:color="000000"/>
              <w:bottom w:val="single" w:sz="4" w:space="0" w:color="000000"/>
              <w:right w:val="single" w:sz="4" w:space="0" w:color="000000"/>
            </w:tcBorders>
            <w:vAlign w:val="center"/>
          </w:tcPr>
          <w:p w14:paraId="40C861D4" w14:textId="77777777" w:rsidR="00851432" w:rsidRPr="0084296C" w:rsidRDefault="002962EB" w:rsidP="00E45640">
            <w:pPr>
              <w:spacing w:after="0" w:line="240" w:lineRule="auto"/>
            </w:pPr>
            <w:r w:rsidRPr="0084296C">
              <w:t>Pago</w:t>
            </w:r>
          </w:p>
        </w:tc>
        <w:tc>
          <w:tcPr>
            <w:tcW w:w="7517" w:type="dxa"/>
            <w:tcBorders>
              <w:top w:val="single" w:sz="4" w:space="0" w:color="000000"/>
              <w:left w:val="single" w:sz="4" w:space="0" w:color="000000"/>
              <w:bottom w:val="single" w:sz="4" w:space="0" w:color="000000"/>
              <w:right w:val="single" w:sz="4" w:space="0" w:color="000000"/>
            </w:tcBorders>
            <w:vAlign w:val="center"/>
          </w:tcPr>
          <w:p w14:paraId="625DD1D0" w14:textId="77777777" w:rsidR="00851432" w:rsidRPr="0084296C" w:rsidRDefault="002962EB" w:rsidP="00E45640">
            <w:pPr>
              <w:spacing w:after="0" w:line="240" w:lineRule="auto"/>
            </w:pPr>
            <w:r w:rsidRPr="0084296C">
              <w:t>Importe positivo y no superior al saldo consultado. No admite orden cancelada. Los cobros simultáneos requieren controles adicionales para evitar exceder el saldo.</w:t>
            </w:r>
          </w:p>
        </w:tc>
      </w:tr>
      <w:tr w:rsidR="00851432" w:rsidRPr="0084296C" w14:paraId="2B192E32" w14:textId="77777777" w:rsidTr="00E45640">
        <w:trPr>
          <w:cantSplit/>
          <w:trHeight w:val="680"/>
        </w:trPr>
        <w:tc>
          <w:tcPr>
            <w:tcW w:w="2088" w:type="dxa"/>
            <w:tcBorders>
              <w:top w:val="single" w:sz="4" w:space="0" w:color="000000"/>
              <w:left w:val="single" w:sz="4" w:space="0" w:color="000000"/>
              <w:bottom w:val="single" w:sz="4" w:space="0" w:color="000000"/>
              <w:right w:val="single" w:sz="4" w:space="0" w:color="000000"/>
            </w:tcBorders>
            <w:vAlign w:val="center"/>
          </w:tcPr>
          <w:p w14:paraId="73606D79" w14:textId="77777777" w:rsidR="00851432" w:rsidRPr="0084296C" w:rsidRDefault="002962EB" w:rsidP="00E45640">
            <w:pPr>
              <w:spacing w:after="0" w:line="240" w:lineRule="auto"/>
            </w:pPr>
            <w:r w:rsidRPr="0084296C">
              <w:t>Comprobante</w:t>
            </w:r>
          </w:p>
        </w:tc>
        <w:tc>
          <w:tcPr>
            <w:tcW w:w="7517" w:type="dxa"/>
            <w:tcBorders>
              <w:top w:val="single" w:sz="4" w:space="0" w:color="000000"/>
              <w:left w:val="single" w:sz="4" w:space="0" w:color="000000"/>
              <w:bottom w:val="single" w:sz="4" w:space="0" w:color="000000"/>
              <w:right w:val="single" w:sz="4" w:space="0" w:color="000000"/>
            </w:tcBorders>
            <w:vAlign w:val="center"/>
          </w:tcPr>
          <w:p w14:paraId="5554A3B5" w14:textId="77777777" w:rsidR="00851432" w:rsidRPr="0084296C" w:rsidRDefault="002962EB" w:rsidP="00E45640">
            <w:pPr>
              <w:spacing w:after="0" w:line="240" w:lineRule="auto"/>
            </w:pPr>
            <w:r w:rsidRPr="0084296C">
              <w:t>Orden no cancelada y sin otro comprobante, incluso anulado. Correlativo calculado a partir del máximo existente, con riesgo de colisión concurrente.</w:t>
            </w:r>
          </w:p>
        </w:tc>
      </w:tr>
      <w:tr w:rsidR="00851432" w:rsidRPr="0084296C" w14:paraId="1F5FE816" w14:textId="77777777" w:rsidTr="00E45640">
        <w:trPr>
          <w:cantSplit/>
          <w:trHeight w:val="680"/>
        </w:trPr>
        <w:tc>
          <w:tcPr>
            <w:tcW w:w="2088" w:type="dxa"/>
            <w:tcBorders>
              <w:top w:val="single" w:sz="4" w:space="0" w:color="000000"/>
              <w:left w:val="single" w:sz="4" w:space="0" w:color="000000"/>
              <w:bottom w:val="single" w:sz="4" w:space="0" w:color="000000"/>
              <w:right w:val="single" w:sz="4" w:space="0" w:color="000000"/>
            </w:tcBorders>
            <w:vAlign w:val="center"/>
          </w:tcPr>
          <w:p w14:paraId="000E0D09" w14:textId="77777777" w:rsidR="00851432" w:rsidRPr="0084296C" w:rsidRDefault="002962EB" w:rsidP="00E45640">
            <w:pPr>
              <w:spacing w:after="0" w:line="240" w:lineRule="auto"/>
            </w:pPr>
            <w:r w:rsidRPr="0084296C">
              <w:t>Totales</w:t>
            </w:r>
          </w:p>
        </w:tc>
        <w:tc>
          <w:tcPr>
            <w:tcW w:w="7517" w:type="dxa"/>
            <w:tcBorders>
              <w:top w:val="single" w:sz="4" w:space="0" w:color="000000"/>
              <w:left w:val="single" w:sz="4" w:space="0" w:color="000000"/>
              <w:bottom w:val="single" w:sz="4" w:space="0" w:color="000000"/>
              <w:right w:val="single" w:sz="4" w:space="0" w:color="000000"/>
            </w:tcBorders>
            <w:vAlign w:val="center"/>
          </w:tcPr>
          <w:p w14:paraId="3616AFB8" w14:textId="77777777" w:rsidR="00851432" w:rsidRPr="0084296C" w:rsidRDefault="002962EB" w:rsidP="00E45640">
            <w:pPr>
              <w:spacing w:after="0" w:line="240" w:lineRule="auto"/>
            </w:pPr>
            <w:r w:rsidRPr="0084296C">
              <w:t xml:space="preserve">Total = monto base + subtotales de </w:t>
            </w:r>
            <w:proofErr w:type="spellStart"/>
            <w:r w:rsidRPr="0084296C">
              <w:t>items</w:t>
            </w:r>
            <w:proofErr w:type="spellEnd"/>
            <w:r w:rsidRPr="0084296C">
              <w:t xml:space="preserve">. Pagado = suma de pagos PAGADO. Saldo = </w:t>
            </w:r>
            <w:proofErr w:type="gramStart"/>
            <w:r w:rsidRPr="0084296C">
              <w:t>máximo(</w:t>
            </w:r>
            <w:proofErr w:type="gramEnd"/>
            <w:r w:rsidRPr="0084296C">
              <w:t>total − pagado, 0).</w:t>
            </w:r>
          </w:p>
        </w:tc>
      </w:tr>
      <w:tr w:rsidR="00851432" w:rsidRPr="0084296C" w14:paraId="3B338A3F" w14:textId="77777777" w:rsidTr="00E45640">
        <w:trPr>
          <w:cantSplit/>
          <w:trHeight w:val="680"/>
        </w:trPr>
        <w:tc>
          <w:tcPr>
            <w:tcW w:w="2088" w:type="dxa"/>
            <w:tcBorders>
              <w:top w:val="single" w:sz="4" w:space="0" w:color="000000"/>
              <w:left w:val="single" w:sz="4" w:space="0" w:color="000000"/>
              <w:bottom w:val="single" w:sz="4" w:space="0" w:color="000000"/>
              <w:right w:val="single" w:sz="4" w:space="0" w:color="000000"/>
            </w:tcBorders>
            <w:vAlign w:val="center"/>
          </w:tcPr>
          <w:p w14:paraId="3D57449F" w14:textId="77777777" w:rsidR="00851432" w:rsidRPr="0084296C" w:rsidRDefault="002962EB" w:rsidP="00E45640">
            <w:pPr>
              <w:spacing w:after="0" w:line="240" w:lineRule="auto"/>
            </w:pPr>
            <w:r w:rsidRPr="0084296C">
              <w:t>Persistencia</w:t>
            </w:r>
          </w:p>
        </w:tc>
        <w:tc>
          <w:tcPr>
            <w:tcW w:w="7517" w:type="dxa"/>
            <w:tcBorders>
              <w:top w:val="single" w:sz="4" w:space="0" w:color="000000"/>
              <w:left w:val="single" w:sz="4" w:space="0" w:color="000000"/>
              <w:bottom w:val="single" w:sz="4" w:space="0" w:color="000000"/>
              <w:right w:val="single" w:sz="4" w:space="0" w:color="000000"/>
            </w:tcBorders>
            <w:vAlign w:val="center"/>
          </w:tcPr>
          <w:p w14:paraId="57F05D2E" w14:textId="77777777" w:rsidR="00851432" w:rsidRPr="0084296C" w:rsidRDefault="002962EB" w:rsidP="00E45640">
            <w:pPr>
              <w:spacing w:after="0" w:line="240" w:lineRule="auto"/>
            </w:pPr>
            <w:r w:rsidRPr="0084296C">
              <w:t>Fotos en disco y URL en BD; sesiones QR en memoria de proceso; PDF generado en memoria al descargar.</w:t>
            </w:r>
          </w:p>
        </w:tc>
      </w:tr>
    </w:tbl>
    <w:p w14:paraId="434B793D" w14:textId="77777777" w:rsidR="00851432" w:rsidRPr="0084296C" w:rsidRDefault="002962EB">
      <w:pPr>
        <w:pStyle w:val="Ttulo2"/>
      </w:pPr>
      <w:r w:rsidRPr="0084296C">
        <w:t>Referencias de FK entre módulos</w:t>
      </w:r>
    </w:p>
    <w:p w14:paraId="4176F7A5" w14:textId="77777777" w:rsidR="00851432" w:rsidRPr="0084296C" w:rsidRDefault="002962EB">
      <w:r w:rsidRPr="0084296C">
        <w:t xml:space="preserve">Además de las relaciones locales dibujadas, </w:t>
      </w:r>
      <w:proofErr w:type="spellStart"/>
      <w:r w:rsidRPr="0084296C">
        <w:t>companies</w:t>
      </w:r>
      <w:proofErr w:type="spellEnd"/>
      <w:r w:rsidRPr="0084296C">
        <w:t xml:space="preserve"> es padre de </w:t>
      </w:r>
      <w:proofErr w:type="spellStart"/>
      <w:r w:rsidRPr="0084296C">
        <w:t>clients</w:t>
      </w:r>
      <w:proofErr w:type="spellEnd"/>
      <w:r w:rsidRPr="0084296C">
        <w:t xml:space="preserve">, </w:t>
      </w:r>
      <w:proofErr w:type="spellStart"/>
      <w:r w:rsidRPr="0084296C">
        <w:t>equipment</w:t>
      </w:r>
      <w:proofErr w:type="spellEnd"/>
      <w:r w:rsidRPr="0084296C">
        <w:t xml:space="preserve">, </w:t>
      </w:r>
      <w:proofErr w:type="spellStart"/>
      <w:r w:rsidRPr="0084296C">
        <w:t>services</w:t>
      </w:r>
      <w:proofErr w:type="spellEnd"/>
      <w:r w:rsidRPr="0084296C">
        <w:t xml:space="preserve">, </w:t>
      </w:r>
      <w:proofErr w:type="spellStart"/>
      <w:r w:rsidRPr="0084296C">
        <w:t>products</w:t>
      </w:r>
      <w:proofErr w:type="spellEnd"/>
      <w:r w:rsidRPr="0084296C">
        <w:t xml:space="preserve">, </w:t>
      </w:r>
      <w:proofErr w:type="spellStart"/>
      <w:r w:rsidRPr="0084296C">
        <w:t>payments</w:t>
      </w:r>
      <w:proofErr w:type="spellEnd"/>
      <w:r w:rsidRPr="0084296C">
        <w:t xml:space="preserve">, </w:t>
      </w:r>
      <w:proofErr w:type="spellStart"/>
      <w:r w:rsidRPr="0084296C">
        <w:t>invoices</w:t>
      </w:r>
      <w:proofErr w:type="spellEnd"/>
      <w:r w:rsidRPr="0084296C">
        <w:t xml:space="preserve">, </w:t>
      </w:r>
      <w:proofErr w:type="spellStart"/>
      <w:r w:rsidRPr="0084296C">
        <w:t>licenses</w:t>
      </w:r>
      <w:proofErr w:type="spellEnd"/>
      <w:r w:rsidRPr="0084296C">
        <w:t xml:space="preserve">, </w:t>
      </w:r>
      <w:proofErr w:type="spellStart"/>
      <w:r w:rsidRPr="0084296C">
        <w:t>inventory_movements</w:t>
      </w:r>
      <w:proofErr w:type="spellEnd"/>
      <w:r w:rsidRPr="0084296C">
        <w:t xml:space="preserve"> y </w:t>
      </w:r>
      <w:proofErr w:type="spellStart"/>
      <w:r w:rsidRPr="0084296C">
        <w:t>notifications</w:t>
      </w:r>
      <w:proofErr w:type="spellEnd"/>
      <w:r w:rsidRPr="0084296C">
        <w:t xml:space="preserve"> mediante </w:t>
      </w:r>
      <w:proofErr w:type="spellStart"/>
      <w:r w:rsidRPr="0084296C">
        <w:t>empresa_id</w:t>
      </w:r>
      <w:proofErr w:type="spellEnd"/>
      <w:r w:rsidRPr="0084296C">
        <w:t xml:space="preserve"> obligatorio; </w:t>
      </w:r>
      <w:proofErr w:type="spellStart"/>
      <w:r w:rsidRPr="0084296C">
        <w:t>users</w:t>
      </w:r>
      <w:proofErr w:type="spellEnd"/>
      <w:r w:rsidRPr="0084296C">
        <w:t xml:space="preserve"> y </w:t>
      </w:r>
      <w:proofErr w:type="spellStart"/>
      <w:r w:rsidRPr="0084296C">
        <w:t>audit_logs</w:t>
      </w:r>
      <w:proofErr w:type="spellEnd"/>
      <w:r w:rsidRPr="0084296C">
        <w:t xml:space="preserve"> admiten </w:t>
      </w:r>
      <w:proofErr w:type="spellStart"/>
      <w:r w:rsidRPr="0084296C">
        <w:t>empresa_id</w:t>
      </w:r>
      <w:proofErr w:type="spellEnd"/>
      <w:r w:rsidRPr="0084296C">
        <w:t xml:space="preserve"> opcional. </w:t>
      </w:r>
      <w:proofErr w:type="spellStart"/>
      <w:r w:rsidRPr="0084296C">
        <w:t>users</w:t>
      </w:r>
      <w:proofErr w:type="spellEnd"/>
      <w:r w:rsidRPr="0084296C">
        <w:t xml:space="preserve"> es padre del responsable de </w:t>
      </w:r>
      <w:proofErr w:type="spellStart"/>
      <w:r w:rsidRPr="0084296C">
        <w:t>services</w:t>
      </w:r>
      <w:proofErr w:type="spellEnd"/>
      <w:r w:rsidRPr="0084296C">
        <w:t>, pagos, comprobantes, movimientos y auditoría. Los destinos exactos son los indicados en cada módulo.</w:t>
      </w:r>
    </w:p>
    <w:p w14:paraId="0C0750A8" w14:textId="77777777" w:rsidR="00851432" w:rsidRPr="0084296C" w:rsidRDefault="002962EB">
      <w:r w:rsidRPr="0084296C">
        <w:t xml:space="preserve">Los modelos declaran claves e índices, pero no CHECK generales para impedir stock o importes negativos. Algunas reglas solo se encuentran en la interfaz o en </w:t>
      </w:r>
      <w:proofErr w:type="spellStart"/>
      <w:r w:rsidRPr="0084296C">
        <w:t>handlers</w:t>
      </w:r>
      <w:proofErr w:type="spellEnd"/>
      <w:r w:rsidRPr="0084296C">
        <w:t xml:space="preserve"> específicos. No debe interpretarse la existencia del esquema como una certificación de integridad en todos los caminos de escritura.</w:t>
      </w:r>
    </w:p>
    <w:p w14:paraId="20D3672D" w14:textId="77777777" w:rsidR="00851432" w:rsidRPr="0084296C" w:rsidRDefault="002962EB">
      <w:r w:rsidRPr="0084296C">
        <w:br w:type="page"/>
      </w:r>
    </w:p>
    <w:p w14:paraId="014F81E3" w14:textId="77777777" w:rsidR="00851432" w:rsidRPr="0084296C" w:rsidRDefault="002962EB">
      <w:pPr>
        <w:pStyle w:val="Ttulo1"/>
      </w:pPr>
      <w:r w:rsidRPr="0084296C">
        <w:lastRenderedPageBreak/>
        <w:t>4 Funcionamiento y usuarios</w:t>
      </w:r>
    </w:p>
    <w:p w14:paraId="5C6D445F" w14:textId="77777777" w:rsidR="00851432" w:rsidRPr="0084296C" w:rsidRDefault="002962EB">
      <w:pPr>
        <w:pStyle w:val="Ttulo2"/>
      </w:pPr>
      <w:r w:rsidRPr="0084296C">
        <w:t>4.1 Recorrido de una atención</w:t>
      </w:r>
    </w:p>
    <w:p w14:paraId="66E4DB0F" w14:textId="77777777" w:rsidR="00851432" w:rsidRPr="0084296C" w:rsidRDefault="002962EB">
      <w:r w:rsidRPr="0084296C">
        <w:t>El siguiente recorrido relaciona la recepción, el trabajo técnico y el registro económico de una atención. El personal registra las operaciones en el sistema y realiza las tareas físicas del servicio.</w:t>
      </w:r>
    </w:p>
    <w:p w14:paraId="74B4B386" w14:textId="77777777" w:rsidR="00851432" w:rsidRPr="0084296C" w:rsidRDefault="002962EB">
      <w:pPr>
        <w:spacing w:after="60"/>
      </w:pPr>
      <w:r w:rsidRPr="0084296C">
        <w:rPr>
          <w:noProof/>
        </w:rPr>
        <w:drawing>
          <wp:inline distT="0" distB="0" distL="0" distR="0" wp14:anchorId="58AD6CC0" wp14:editId="1031E8B4">
            <wp:extent cx="6099048" cy="45307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ues.png"/>
                    <pic:cNvPicPr/>
                  </pic:nvPicPr>
                  <pic:blipFill>
                    <a:blip r:embed="rId22"/>
                    <a:stretch>
                      <a:fillRect/>
                    </a:stretch>
                  </pic:blipFill>
                  <pic:spPr>
                    <a:xfrm>
                      <a:off x="0" y="0"/>
                      <a:ext cx="6099048" cy="4530721"/>
                    </a:xfrm>
                    <a:prstGeom prst="rect">
                      <a:avLst/>
                    </a:prstGeom>
                  </pic:spPr>
                </pic:pic>
              </a:graphicData>
            </a:graphic>
          </wp:inline>
        </w:drawing>
      </w:r>
    </w:p>
    <w:p w14:paraId="53581D28" w14:textId="77777777" w:rsidR="00851432" w:rsidRPr="0084296C" w:rsidRDefault="002962EB">
      <w:r w:rsidRPr="0084296C">
        <w:t>Figura 3. Atención apoyada por el sistema.</w:t>
      </w:r>
    </w:p>
    <w:p w14:paraId="76635C92" w14:textId="77777777" w:rsidR="00851432" w:rsidRPr="0084296C" w:rsidRDefault="002962EB">
      <w:r w:rsidRPr="0084296C">
        <w:t>El recorrido orienta el uso, pero no impone una secuencia obligatoria de estados. Una orden puede registrarse como recibida, en diagnóstico, en proceso, terminada, entregada o cancelada. La emisión de un comprobante no exige pago completo ni atención terminada. Cancelar una orden no repone stock ni anula automáticamente pagos o comprobantes.</w:t>
      </w:r>
    </w:p>
    <w:p w14:paraId="1805AA9D" w14:textId="77777777" w:rsidR="00851432" w:rsidRPr="0084296C" w:rsidRDefault="002962EB">
      <w:r w:rsidRPr="0084296C">
        <w:br w:type="page"/>
      </w:r>
    </w:p>
    <w:p w14:paraId="2C6F0D39" w14:textId="77777777" w:rsidR="00851432" w:rsidRPr="0084296C" w:rsidRDefault="002962EB">
      <w:pPr>
        <w:pStyle w:val="Ttulo2"/>
      </w:pPr>
      <w:r w:rsidRPr="0084296C">
        <w:lastRenderedPageBreak/>
        <w:t>4.2 Roles y casos de uso</w:t>
      </w:r>
    </w:p>
    <w:tbl>
      <w:tblPr>
        <w:tblW w:w="0" w:type="auto"/>
        <w:tblLayout w:type="fixed"/>
        <w:tblLook w:val="04A0" w:firstRow="1" w:lastRow="0" w:firstColumn="1" w:lastColumn="0" w:noHBand="0" w:noVBand="1"/>
      </w:tblPr>
      <w:tblGrid>
        <w:gridCol w:w="2160"/>
        <w:gridCol w:w="7445"/>
      </w:tblGrid>
      <w:tr w:rsidR="00851432" w:rsidRPr="0084296C" w14:paraId="0D115F61" w14:textId="77777777">
        <w:trPr>
          <w:cantSplit/>
          <w:tblHeader/>
        </w:trPr>
        <w:tc>
          <w:tcPr>
            <w:tcW w:w="2160" w:type="dxa"/>
            <w:tcBorders>
              <w:top w:val="single" w:sz="4" w:space="0" w:color="000000"/>
              <w:left w:val="single" w:sz="4" w:space="0" w:color="000000"/>
              <w:bottom w:val="single" w:sz="4" w:space="0" w:color="000000"/>
              <w:right w:val="single" w:sz="4" w:space="0" w:color="000000"/>
            </w:tcBorders>
            <w:vAlign w:val="center"/>
          </w:tcPr>
          <w:p w14:paraId="3B5B026C" w14:textId="77777777" w:rsidR="00851432" w:rsidRPr="0084296C" w:rsidRDefault="002962EB">
            <w:pPr>
              <w:spacing w:after="80"/>
            </w:pPr>
            <w:r w:rsidRPr="0084296C">
              <w:rPr>
                <w:b/>
              </w:rPr>
              <w:t>Actor</w:t>
            </w:r>
          </w:p>
        </w:tc>
        <w:tc>
          <w:tcPr>
            <w:tcW w:w="7445" w:type="dxa"/>
            <w:tcBorders>
              <w:top w:val="single" w:sz="4" w:space="0" w:color="000000"/>
              <w:left w:val="single" w:sz="4" w:space="0" w:color="000000"/>
              <w:bottom w:val="single" w:sz="4" w:space="0" w:color="000000"/>
              <w:right w:val="single" w:sz="4" w:space="0" w:color="000000"/>
            </w:tcBorders>
            <w:vAlign w:val="center"/>
          </w:tcPr>
          <w:p w14:paraId="2D78C459" w14:textId="77777777" w:rsidR="00851432" w:rsidRPr="0084296C" w:rsidRDefault="002962EB">
            <w:pPr>
              <w:spacing w:after="80"/>
            </w:pPr>
            <w:r w:rsidRPr="0084296C">
              <w:rPr>
                <w:b/>
              </w:rPr>
              <w:t>Qué puede hacer en la interfaz</w:t>
            </w:r>
          </w:p>
        </w:tc>
      </w:tr>
      <w:tr w:rsidR="00851432" w:rsidRPr="0084296C" w14:paraId="7AF6838E"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6E84C5EE" w14:textId="77777777" w:rsidR="00851432" w:rsidRPr="0084296C" w:rsidRDefault="002962EB">
            <w:pPr>
              <w:spacing w:after="80"/>
            </w:pPr>
            <w:r w:rsidRPr="0084296C">
              <w:t>SUPERADMIN</w:t>
            </w:r>
          </w:p>
        </w:tc>
        <w:tc>
          <w:tcPr>
            <w:tcW w:w="7445" w:type="dxa"/>
            <w:tcBorders>
              <w:top w:val="single" w:sz="4" w:space="0" w:color="000000"/>
              <w:left w:val="single" w:sz="4" w:space="0" w:color="000000"/>
              <w:bottom w:val="single" w:sz="4" w:space="0" w:color="000000"/>
              <w:right w:val="single" w:sz="4" w:space="0" w:color="000000"/>
            </w:tcBorders>
            <w:vAlign w:val="center"/>
          </w:tcPr>
          <w:p w14:paraId="76AA366A" w14:textId="77777777" w:rsidR="00851432" w:rsidRPr="0084296C" w:rsidRDefault="002962EB">
            <w:pPr>
              <w:spacing w:after="80"/>
            </w:pPr>
            <w:r w:rsidRPr="0084296C">
              <w:t>Registrar y suspender empresas; consultar su administración. Tiene además facultades de administración por API.</w:t>
            </w:r>
          </w:p>
        </w:tc>
      </w:tr>
      <w:tr w:rsidR="00851432" w:rsidRPr="0084296C" w14:paraId="5B2B209F"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5E21D2F3" w14:textId="77777777" w:rsidR="00851432" w:rsidRPr="0084296C" w:rsidRDefault="002962EB">
            <w:pPr>
              <w:spacing w:after="80"/>
            </w:pPr>
            <w:r w:rsidRPr="0084296C">
              <w:t>ADMIN</w:t>
            </w:r>
          </w:p>
        </w:tc>
        <w:tc>
          <w:tcPr>
            <w:tcW w:w="7445" w:type="dxa"/>
            <w:tcBorders>
              <w:top w:val="single" w:sz="4" w:space="0" w:color="000000"/>
              <w:left w:val="single" w:sz="4" w:space="0" w:color="000000"/>
              <w:bottom w:val="single" w:sz="4" w:space="0" w:color="000000"/>
              <w:right w:val="single" w:sz="4" w:space="0" w:color="000000"/>
            </w:tcBorders>
            <w:vAlign w:val="center"/>
          </w:tcPr>
          <w:p w14:paraId="52A69190" w14:textId="77777777" w:rsidR="00851432" w:rsidRPr="0084296C" w:rsidRDefault="002962EB">
            <w:pPr>
              <w:spacing w:after="80"/>
            </w:pPr>
            <w:r w:rsidRPr="0084296C">
              <w:t>Gestionar clientes, equipos, órdenes, productos, usuarios y licencias; registrar o anular pagos y emitir comprobantes.</w:t>
            </w:r>
          </w:p>
        </w:tc>
      </w:tr>
      <w:tr w:rsidR="00851432" w:rsidRPr="0084296C" w14:paraId="71231A29"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208F4F67" w14:textId="77777777" w:rsidR="00851432" w:rsidRPr="0084296C" w:rsidRDefault="002962EB">
            <w:pPr>
              <w:spacing w:after="80"/>
            </w:pPr>
            <w:r w:rsidRPr="0084296C">
              <w:t>TECNICO</w:t>
            </w:r>
          </w:p>
        </w:tc>
        <w:tc>
          <w:tcPr>
            <w:tcW w:w="7445" w:type="dxa"/>
            <w:tcBorders>
              <w:top w:val="single" w:sz="4" w:space="0" w:color="000000"/>
              <w:left w:val="single" w:sz="4" w:space="0" w:color="000000"/>
              <w:bottom w:val="single" w:sz="4" w:space="0" w:color="000000"/>
              <w:right w:val="single" w:sz="4" w:space="0" w:color="000000"/>
            </w:tcBorders>
            <w:vAlign w:val="center"/>
          </w:tcPr>
          <w:p w14:paraId="34E5DB84" w14:textId="77777777" w:rsidR="00851432" w:rsidRPr="0084296C" w:rsidRDefault="002962EB">
            <w:pPr>
              <w:spacing w:after="80"/>
            </w:pPr>
            <w:r w:rsidRPr="0084296C">
              <w:t>Consultar órdenes, registrar diagnóstico y estado, consumir productos y consultar módulos auxiliares permitidos.</w:t>
            </w:r>
          </w:p>
        </w:tc>
      </w:tr>
      <w:tr w:rsidR="00851432" w:rsidRPr="0084296C" w14:paraId="61462A54"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6AAF9479" w14:textId="77777777" w:rsidR="00851432" w:rsidRPr="0084296C" w:rsidRDefault="002962EB">
            <w:pPr>
              <w:spacing w:after="80"/>
            </w:pPr>
            <w:r w:rsidRPr="0084296C">
              <w:t>VENDEDOR</w:t>
            </w:r>
          </w:p>
        </w:tc>
        <w:tc>
          <w:tcPr>
            <w:tcW w:w="7445" w:type="dxa"/>
            <w:tcBorders>
              <w:top w:val="single" w:sz="4" w:space="0" w:color="000000"/>
              <w:left w:val="single" w:sz="4" w:space="0" w:color="000000"/>
              <w:bottom w:val="single" w:sz="4" w:space="0" w:color="000000"/>
              <w:right w:val="single" w:sz="4" w:space="0" w:color="000000"/>
            </w:tcBorders>
            <w:vAlign w:val="center"/>
          </w:tcPr>
          <w:p w14:paraId="6CDFD047" w14:textId="77777777" w:rsidR="00851432" w:rsidRPr="0084296C" w:rsidRDefault="002962EB">
            <w:pPr>
              <w:spacing w:after="80"/>
            </w:pPr>
            <w:r w:rsidRPr="0084296C">
              <w:t>Gestionar clientes, registrar equipos, consultar productos, registrar cobros y consultar o descargar comprobantes según permisos.</w:t>
            </w:r>
          </w:p>
        </w:tc>
      </w:tr>
      <w:tr w:rsidR="00851432" w:rsidRPr="0084296C" w14:paraId="1770E135"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5BD2C024" w14:textId="77777777" w:rsidR="00851432" w:rsidRPr="0084296C" w:rsidRDefault="002962EB">
            <w:pPr>
              <w:spacing w:after="80"/>
            </w:pPr>
            <w:r w:rsidRPr="0084296C">
              <w:t>Persona con enlace de captura</w:t>
            </w:r>
          </w:p>
        </w:tc>
        <w:tc>
          <w:tcPr>
            <w:tcW w:w="7445" w:type="dxa"/>
            <w:tcBorders>
              <w:top w:val="single" w:sz="4" w:space="0" w:color="000000"/>
              <w:left w:val="single" w:sz="4" w:space="0" w:color="000000"/>
              <w:bottom w:val="single" w:sz="4" w:space="0" w:color="000000"/>
              <w:right w:val="single" w:sz="4" w:space="0" w:color="000000"/>
            </w:tcBorders>
            <w:vAlign w:val="center"/>
          </w:tcPr>
          <w:p w14:paraId="3F2206EF" w14:textId="77777777" w:rsidR="00851432" w:rsidRPr="0084296C" w:rsidRDefault="002962EB">
            <w:pPr>
              <w:spacing w:after="80"/>
            </w:pPr>
            <w:r w:rsidRPr="0084296C">
              <w:t>Enviar una fotografía a una sesión de captura móvil. El flujo actual no exige autenticación.</w:t>
            </w:r>
          </w:p>
        </w:tc>
      </w:tr>
      <w:tr w:rsidR="00851432" w:rsidRPr="0084296C" w14:paraId="78BFFE08"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607C74AF" w14:textId="77777777" w:rsidR="00851432" w:rsidRPr="0084296C" w:rsidRDefault="002962EB">
            <w:pPr>
              <w:spacing w:after="80"/>
            </w:pPr>
            <w:r w:rsidRPr="0084296C">
              <w:t>Cliente del negocio</w:t>
            </w:r>
          </w:p>
        </w:tc>
        <w:tc>
          <w:tcPr>
            <w:tcW w:w="7445" w:type="dxa"/>
            <w:tcBorders>
              <w:top w:val="single" w:sz="4" w:space="0" w:color="000000"/>
              <w:left w:val="single" w:sz="4" w:space="0" w:color="000000"/>
              <w:bottom w:val="single" w:sz="4" w:space="0" w:color="000000"/>
              <w:right w:val="single" w:sz="4" w:space="0" w:color="000000"/>
            </w:tcBorders>
            <w:vAlign w:val="center"/>
          </w:tcPr>
          <w:p w14:paraId="219553E3" w14:textId="77777777" w:rsidR="00851432" w:rsidRPr="0084296C" w:rsidRDefault="002962EB">
            <w:pPr>
              <w:spacing w:after="80"/>
            </w:pPr>
            <w:r w:rsidRPr="0084296C">
              <w:t>Entrega el equipo, informa el problema y recibe la atención. No dispone de una cuenta o portal de cliente implementado.</w:t>
            </w:r>
          </w:p>
        </w:tc>
      </w:tr>
    </w:tbl>
    <w:p w14:paraId="78817F8D" w14:textId="77777777" w:rsidR="00851432" w:rsidRPr="0084296C" w:rsidRDefault="002962EB">
      <w:pPr>
        <w:pStyle w:val="Ttulo2"/>
      </w:pPr>
      <w:r w:rsidRPr="0084296C">
        <w:t>Casos de uso principales</w:t>
      </w:r>
    </w:p>
    <w:p w14:paraId="1B072DCD" w14:textId="77777777" w:rsidR="00851432" w:rsidRPr="0084296C" w:rsidRDefault="002962EB">
      <w:r w:rsidRPr="0084296C">
        <w:t>CU01 Acceder al sistema. CU02 Registrar cliente y equipo. CU03 Crear y seguir una orden. CU04 Añadir repuestos y descontar stock. CU05 Registrar pagos y consultar saldo. CU06 Emitir, consultar y descargar comprobantes. CU07 Gestionar licencias. CU08 Administrar empresas y usuarios. CU09 Capturar fotografías. CU10 Consultar indicadores y auditoría por API.</w:t>
      </w:r>
    </w:p>
    <w:p w14:paraId="7D74C266" w14:textId="77777777" w:rsidR="00851432" w:rsidRPr="0084296C" w:rsidRDefault="002962EB">
      <w:r w:rsidRPr="0084296C">
        <w:t>Las capacidades dependen de rol, permiso y pantalla. La interfaz limita la emisión al administrador en el detalle de la orden; el vendedor consulta comprobantes. Los permisos de la API y los controles visibles no coinciden en todos los recorridos. La pantalla de auditoría muestra datos de demostración; el registro real se consulta por API.</w:t>
      </w:r>
    </w:p>
    <w:tbl>
      <w:tblPr>
        <w:tblW w:w="0" w:type="auto"/>
        <w:tblLayout w:type="fixed"/>
        <w:tblLook w:val="04A0" w:firstRow="1" w:lastRow="0" w:firstColumn="1" w:lastColumn="0" w:noHBand="0" w:noVBand="1"/>
      </w:tblPr>
      <w:tblGrid>
        <w:gridCol w:w="4320"/>
        <w:gridCol w:w="5285"/>
      </w:tblGrid>
      <w:tr w:rsidR="00851432" w:rsidRPr="0084296C" w14:paraId="4B794574" w14:textId="77777777">
        <w:trPr>
          <w:cantSplit/>
          <w:tblHeader/>
        </w:trPr>
        <w:tc>
          <w:tcPr>
            <w:tcW w:w="4320" w:type="dxa"/>
            <w:tcBorders>
              <w:top w:val="single" w:sz="4" w:space="0" w:color="000000"/>
              <w:left w:val="single" w:sz="4" w:space="0" w:color="000000"/>
              <w:bottom w:val="single" w:sz="4" w:space="0" w:color="000000"/>
              <w:right w:val="single" w:sz="4" w:space="0" w:color="000000"/>
            </w:tcBorders>
            <w:vAlign w:val="center"/>
          </w:tcPr>
          <w:p w14:paraId="0352B45A" w14:textId="77777777" w:rsidR="00851432" w:rsidRPr="0084296C" w:rsidRDefault="002962EB">
            <w:pPr>
              <w:spacing w:after="80"/>
            </w:pPr>
            <w:r w:rsidRPr="0084296C">
              <w:rPr>
                <w:b/>
              </w:rPr>
              <w:t>Capacidad del sistema</w:t>
            </w:r>
          </w:p>
        </w:tc>
        <w:tc>
          <w:tcPr>
            <w:tcW w:w="5285" w:type="dxa"/>
            <w:tcBorders>
              <w:top w:val="single" w:sz="4" w:space="0" w:color="000000"/>
              <w:left w:val="single" w:sz="4" w:space="0" w:color="000000"/>
              <w:bottom w:val="single" w:sz="4" w:space="0" w:color="000000"/>
              <w:right w:val="single" w:sz="4" w:space="0" w:color="000000"/>
            </w:tcBorders>
            <w:vAlign w:val="center"/>
          </w:tcPr>
          <w:p w14:paraId="16DD8663" w14:textId="77777777" w:rsidR="00851432" w:rsidRPr="0084296C" w:rsidRDefault="002962EB">
            <w:pPr>
              <w:spacing w:after="80"/>
            </w:pPr>
            <w:r w:rsidRPr="0084296C">
              <w:rPr>
                <w:b/>
              </w:rPr>
              <w:t>Beneficio operativo esperado</w:t>
            </w:r>
          </w:p>
        </w:tc>
      </w:tr>
      <w:tr w:rsidR="00851432" w:rsidRPr="0084296C" w14:paraId="282E2B29" w14:textId="77777777">
        <w:trPr>
          <w:cantSplit/>
        </w:trPr>
        <w:tc>
          <w:tcPr>
            <w:tcW w:w="4320" w:type="dxa"/>
            <w:tcBorders>
              <w:top w:val="single" w:sz="4" w:space="0" w:color="000000"/>
              <w:left w:val="single" w:sz="4" w:space="0" w:color="000000"/>
              <w:bottom w:val="single" w:sz="4" w:space="0" w:color="000000"/>
              <w:right w:val="single" w:sz="4" w:space="0" w:color="000000"/>
            </w:tcBorders>
            <w:vAlign w:val="center"/>
          </w:tcPr>
          <w:p w14:paraId="066A5A8C" w14:textId="77777777" w:rsidR="00851432" w:rsidRPr="0084296C" w:rsidRDefault="002962EB">
            <w:pPr>
              <w:spacing w:after="80"/>
            </w:pPr>
            <w:r w:rsidRPr="0084296C">
              <w:t>Orden identificada y consultable</w:t>
            </w:r>
          </w:p>
        </w:tc>
        <w:tc>
          <w:tcPr>
            <w:tcW w:w="5285" w:type="dxa"/>
            <w:tcBorders>
              <w:top w:val="single" w:sz="4" w:space="0" w:color="000000"/>
              <w:left w:val="single" w:sz="4" w:space="0" w:color="000000"/>
              <w:bottom w:val="single" w:sz="4" w:space="0" w:color="000000"/>
              <w:right w:val="single" w:sz="4" w:space="0" w:color="000000"/>
            </w:tcBorders>
            <w:vAlign w:val="center"/>
          </w:tcPr>
          <w:p w14:paraId="39205373" w14:textId="77777777" w:rsidR="00851432" w:rsidRPr="0084296C" w:rsidRDefault="002962EB">
            <w:pPr>
              <w:spacing w:after="80"/>
            </w:pPr>
            <w:r w:rsidRPr="0084296C">
              <w:t>Consulta de la atención y sus datos relacionados.</w:t>
            </w:r>
          </w:p>
        </w:tc>
      </w:tr>
      <w:tr w:rsidR="00851432" w:rsidRPr="0084296C" w14:paraId="1C34DB72" w14:textId="77777777">
        <w:trPr>
          <w:cantSplit/>
        </w:trPr>
        <w:tc>
          <w:tcPr>
            <w:tcW w:w="4320" w:type="dxa"/>
            <w:tcBorders>
              <w:top w:val="single" w:sz="4" w:space="0" w:color="000000"/>
              <w:left w:val="single" w:sz="4" w:space="0" w:color="000000"/>
              <w:bottom w:val="single" w:sz="4" w:space="0" w:color="000000"/>
              <w:right w:val="single" w:sz="4" w:space="0" w:color="000000"/>
            </w:tcBorders>
            <w:vAlign w:val="center"/>
          </w:tcPr>
          <w:p w14:paraId="0E3A8935" w14:textId="77777777" w:rsidR="00851432" w:rsidRPr="0084296C" w:rsidRDefault="002962EB">
            <w:pPr>
              <w:spacing w:after="80"/>
            </w:pPr>
            <w:r w:rsidRPr="0084296C">
              <w:t>Consumo ligado a una atención</w:t>
            </w:r>
          </w:p>
        </w:tc>
        <w:tc>
          <w:tcPr>
            <w:tcW w:w="5285" w:type="dxa"/>
            <w:tcBorders>
              <w:top w:val="single" w:sz="4" w:space="0" w:color="000000"/>
              <w:left w:val="single" w:sz="4" w:space="0" w:color="000000"/>
              <w:bottom w:val="single" w:sz="4" w:space="0" w:color="000000"/>
              <w:right w:val="single" w:sz="4" w:space="0" w:color="000000"/>
            </w:tcBorders>
            <w:vAlign w:val="center"/>
          </w:tcPr>
          <w:p w14:paraId="76AE6A67" w14:textId="77777777" w:rsidR="00851432" w:rsidRPr="0084296C" w:rsidRDefault="002962EB">
            <w:pPr>
              <w:spacing w:after="80"/>
            </w:pPr>
            <w:r w:rsidRPr="0084296C">
              <w:t>Relacionar repuestos utilizados y existencias.</w:t>
            </w:r>
          </w:p>
        </w:tc>
      </w:tr>
      <w:tr w:rsidR="00851432" w:rsidRPr="0084296C" w14:paraId="7810D993" w14:textId="77777777">
        <w:trPr>
          <w:cantSplit/>
        </w:trPr>
        <w:tc>
          <w:tcPr>
            <w:tcW w:w="4320" w:type="dxa"/>
            <w:tcBorders>
              <w:top w:val="single" w:sz="4" w:space="0" w:color="000000"/>
              <w:left w:val="single" w:sz="4" w:space="0" w:color="000000"/>
              <w:bottom w:val="single" w:sz="4" w:space="0" w:color="000000"/>
              <w:right w:val="single" w:sz="4" w:space="0" w:color="000000"/>
            </w:tcBorders>
            <w:vAlign w:val="center"/>
          </w:tcPr>
          <w:p w14:paraId="32D358CA" w14:textId="77777777" w:rsidR="00851432" w:rsidRPr="0084296C" w:rsidRDefault="002962EB">
            <w:pPr>
              <w:spacing w:after="80"/>
            </w:pPr>
            <w:r w:rsidRPr="0084296C">
              <w:t>Pagos y saldo por orden</w:t>
            </w:r>
          </w:p>
        </w:tc>
        <w:tc>
          <w:tcPr>
            <w:tcW w:w="5285" w:type="dxa"/>
            <w:tcBorders>
              <w:top w:val="single" w:sz="4" w:space="0" w:color="000000"/>
              <w:left w:val="single" w:sz="4" w:space="0" w:color="000000"/>
              <w:bottom w:val="single" w:sz="4" w:space="0" w:color="000000"/>
              <w:right w:val="single" w:sz="4" w:space="0" w:color="000000"/>
            </w:tcBorders>
            <w:vAlign w:val="center"/>
          </w:tcPr>
          <w:p w14:paraId="710215F2" w14:textId="77777777" w:rsidR="00851432" w:rsidRPr="0084296C" w:rsidRDefault="002962EB">
            <w:pPr>
              <w:spacing w:after="80"/>
            </w:pPr>
            <w:r w:rsidRPr="0084296C">
              <w:t>Consultar cobros parciales y saldo pendiente.</w:t>
            </w:r>
          </w:p>
        </w:tc>
      </w:tr>
      <w:tr w:rsidR="00851432" w:rsidRPr="0084296C" w14:paraId="139C2FB9" w14:textId="77777777">
        <w:trPr>
          <w:cantSplit/>
        </w:trPr>
        <w:tc>
          <w:tcPr>
            <w:tcW w:w="4320" w:type="dxa"/>
            <w:tcBorders>
              <w:top w:val="single" w:sz="4" w:space="0" w:color="000000"/>
              <w:left w:val="single" w:sz="4" w:space="0" w:color="000000"/>
              <w:bottom w:val="single" w:sz="4" w:space="0" w:color="000000"/>
              <w:right w:val="single" w:sz="4" w:space="0" w:color="000000"/>
            </w:tcBorders>
            <w:vAlign w:val="center"/>
          </w:tcPr>
          <w:p w14:paraId="3977D590" w14:textId="77777777" w:rsidR="00851432" w:rsidRPr="0084296C" w:rsidRDefault="002962EB">
            <w:pPr>
              <w:spacing w:after="80"/>
            </w:pPr>
            <w:r w:rsidRPr="0084296C">
              <w:t>PDF generado desde el comprobante</w:t>
            </w:r>
          </w:p>
        </w:tc>
        <w:tc>
          <w:tcPr>
            <w:tcW w:w="5285" w:type="dxa"/>
            <w:tcBorders>
              <w:top w:val="single" w:sz="4" w:space="0" w:color="000000"/>
              <w:left w:val="single" w:sz="4" w:space="0" w:color="000000"/>
              <w:bottom w:val="single" w:sz="4" w:space="0" w:color="000000"/>
              <w:right w:val="single" w:sz="4" w:space="0" w:color="000000"/>
            </w:tcBorders>
            <w:vAlign w:val="center"/>
          </w:tcPr>
          <w:p w14:paraId="4548C436" w14:textId="77777777" w:rsidR="00851432" w:rsidRPr="0084296C" w:rsidRDefault="002962EB">
            <w:pPr>
              <w:spacing w:after="80"/>
            </w:pPr>
            <w:r w:rsidRPr="0084296C">
              <w:t>Conservar importes y datos al emitir.</w:t>
            </w:r>
          </w:p>
        </w:tc>
      </w:tr>
    </w:tbl>
    <w:p w14:paraId="420F01C2" w14:textId="77777777" w:rsidR="00851432" w:rsidRPr="0084296C" w:rsidRDefault="002962EB">
      <w:r w:rsidRPr="0084296C">
        <w:br w:type="page"/>
      </w:r>
    </w:p>
    <w:p w14:paraId="7236655D" w14:textId="77777777" w:rsidR="00851432" w:rsidRPr="0084296C" w:rsidRDefault="002962EB">
      <w:pPr>
        <w:pStyle w:val="Ttulo2"/>
      </w:pPr>
      <w:r w:rsidRPr="0084296C">
        <w:lastRenderedPageBreak/>
        <w:t>4.3 Funciones complementarias</w:t>
      </w:r>
    </w:p>
    <w:p w14:paraId="2BDB8DE2" w14:textId="77777777" w:rsidR="00851432" w:rsidRPr="0084296C" w:rsidRDefault="002962EB">
      <w:pPr>
        <w:pStyle w:val="Ttulo2"/>
      </w:pPr>
      <w:r w:rsidRPr="0084296C">
        <w:t>Fotografías y captura móvil</w:t>
      </w:r>
    </w:p>
    <w:p w14:paraId="20DEDC90" w14:textId="77777777" w:rsidR="00851432" w:rsidRPr="0084296C" w:rsidRDefault="002962EB">
      <w:r w:rsidRPr="0084296C">
        <w:t>Las fotografías aportan una referencia visual del equipo. La captura móvil utiliza una sesión accesible mediante un enlace o un código QR para enviar una imagen. La imagen se guarda en el servidor y su referencia se conserva con los datos correspondientes. El enlace de captura actual no exige autenticación; por ello, su acceso y vigencia requieren controles antes de una operación en producción.</w:t>
      </w:r>
    </w:p>
    <w:p w14:paraId="20C04267" w14:textId="77777777" w:rsidR="00851432" w:rsidRPr="0084296C" w:rsidRDefault="002962EB">
      <w:pPr>
        <w:pStyle w:val="Ttulo2"/>
      </w:pPr>
      <w:r w:rsidRPr="0084296C">
        <w:t>Licencias de software</w:t>
      </w:r>
    </w:p>
    <w:p w14:paraId="0AC024D7" w14:textId="77777777" w:rsidR="00851432" w:rsidRPr="0084296C" w:rsidRDefault="002962EB">
      <w:r w:rsidRPr="0084296C">
        <w:t>Las licencias pueden registrarse y actualizarse, y asociarse opcionalmente a un cliente o equipo. El sistema conserva la clave y los datos de vigencia y calcula el estado de vencimiento durante la consulta. Esta función organiza el registro de licencias; no activa productos ni verifica claves con proveedores externos.</w:t>
      </w:r>
    </w:p>
    <w:p w14:paraId="08520129" w14:textId="77777777" w:rsidR="00851432" w:rsidRPr="0084296C" w:rsidRDefault="002962EB">
      <w:pPr>
        <w:pStyle w:val="Ttulo2"/>
      </w:pPr>
      <w:r w:rsidRPr="0084296C">
        <w:t>Administración e información de actividad</w:t>
      </w:r>
    </w:p>
    <w:p w14:paraId="4D032616" w14:textId="77777777" w:rsidR="00851432" w:rsidRPr="0084296C" w:rsidRDefault="002962EB">
      <w:r w:rsidRPr="0084296C">
        <w:t>La administración organiza empresas, usuarios y permisos. El panel presenta indicadores agregados de la actividad. Los eventos de auditoría permiten consultar acciones registradas mediante la API; la pantalla de auditoría muestra datos de demostración y no debe utilizarse como historial operativo. Las notificaciones son registros internos y no acreditan entrega por correo o mensajería.</w:t>
      </w:r>
    </w:p>
    <w:p w14:paraId="0CD8E992" w14:textId="77777777" w:rsidR="00851432" w:rsidRPr="0084296C" w:rsidRDefault="002962EB">
      <w:r w:rsidRPr="0084296C">
        <w:br w:type="page"/>
      </w:r>
    </w:p>
    <w:p w14:paraId="54C34AAA" w14:textId="77777777" w:rsidR="00851432" w:rsidRPr="0084296C" w:rsidRDefault="002962EB">
      <w:pPr>
        <w:pStyle w:val="Ttulo1"/>
      </w:pPr>
      <w:r w:rsidRPr="0084296C">
        <w:lastRenderedPageBreak/>
        <w:t>5 Interfaz</w:t>
      </w:r>
    </w:p>
    <w:p w14:paraId="631437C5" w14:textId="77777777" w:rsidR="00851432" w:rsidRPr="0084296C" w:rsidRDefault="002962EB">
      <w:r w:rsidRPr="0084296C">
        <w:t>Las siguientes vistas ilustran las pantallas principales y sus operaciones. Son mockups de presentación con nombres y cifras de ejemplo, no capturas de una instancia en ejecución.</w:t>
      </w:r>
    </w:p>
    <w:p w14:paraId="19AC5C82" w14:textId="77777777" w:rsidR="00851432" w:rsidRPr="0084296C" w:rsidRDefault="002962EB">
      <w:pPr>
        <w:pStyle w:val="Ttulo2"/>
      </w:pPr>
      <w:r w:rsidRPr="0084296C">
        <w:t>5.1 Acceso y panel principal</w:t>
      </w:r>
    </w:p>
    <w:p w14:paraId="046595D6" w14:textId="77777777" w:rsidR="00851432" w:rsidRPr="0084296C" w:rsidRDefault="002962EB">
      <w:pPr>
        <w:spacing w:after="60"/>
      </w:pPr>
      <w:r w:rsidRPr="0084296C">
        <w:rPr>
          <w:noProof/>
        </w:rPr>
        <w:drawing>
          <wp:inline distT="0" distB="0" distL="0" distR="0" wp14:anchorId="65B90AE5" wp14:editId="06E3D44D">
            <wp:extent cx="6099048" cy="2613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23"/>
                    <a:stretch>
                      <a:fillRect/>
                    </a:stretch>
                  </pic:blipFill>
                  <pic:spPr>
                    <a:xfrm>
                      <a:off x="0" y="0"/>
                      <a:ext cx="6099048" cy="2613878"/>
                    </a:xfrm>
                    <a:prstGeom prst="rect">
                      <a:avLst/>
                    </a:prstGeom>
                  </pic:spPr>
                </pic:pic>
              </a:graphicData>
            </a:graphic>
          </wp:inline>
        </w:drawing>
      </w:r>
    </w:p>
    <w:p w14:paraId="4831E578" w14:textId="77777777" w:rsidR="00851432" w:rsidRPr="0084296C" w:rsidRDefault="002962EB">
      <w:r w:rsidRPr="0084296C">
        <w:t>Figura 4. Acceso con correo y contraseña.</w:t>
      </w:r>
    </w:p>
    <w:p w14:paraId="3D3D054F" w14:textId="77777777" w:rsidR="00851432" w:rsidRPr="0084296C" w:rsidRDefault="002962EB">
      <w:pPr>
        <w:spacing w:after="60"/>
      </w:pPr>
      <w:r w:rsidRPr="0084296C">
        <w:rPr>
          <w:noProof/>
        </w:rPr>
        <w:drawing>
          <wp:inline distT="0" distB="0" distL="0" distR="0" wp14:anchorId="6D545108" wp14:editId="56B58F8C">
            <wp:extent cx="6099048" cy="26138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anel.png"/>
                    <pic:cNvPicPr/>
                  </pic:nvPicPr>
                  <pic:blipFill>
                    <a:blip r:embed="rId24"/>
                    <a:stretch>
                      <a:fillRect/>
                    </a:stretch>
                  </pic:blipFill>
                  <pic:spPr>
                    <a:xfrm>
                      <a:off x="0" y="0"/>
                      <a:ext cx="6099048" cy="2613878"/>
                    </a:xfrm>
                    <a:prstGeom prst="rect">
                      <a:avLst/>
                    </a:prstGeom>
                  </pic:spPr>
                </pic:pic>
              </a:graphicData>
            </a:graphic>
          </wp:inline>
        </w:drawing>
      </w:r>
    </w:p>
    <w:p w14:paraId="690183EF" w14:textId="77777777" w:rsidR="00851432" w:rsidRPr="0084296C" w:rsidRDefault="002962EB">
      <w:r w:rsidRPr="0084296C">
        <w:t xml:space="preserve">Figura 5. Indicadores principales del </w:t>
      </w:r>
      <w:proofErr w:type="spellStart"/>
      <w:r w:rsidRPr="0084296C">
        <w:t>dashboard</w:t>
      </w:r>
      <w:proofErr w:type="spellEnd"/>
      <w:r w:rsidRPr="0084296C">
        <w:t>.</w:t>
      </w:r>
    </w:p>
    <w:p w14:paraId="7A2F58AA" w14:textId="77777777" w:rsidR="00851432" w:rsidRPr="0084296C" w:rsidRDefault="002962EB">
      <w:r w:rsidRPr="0084296C">
        <w:t>La pantalla de acceso solicita correo y contraseña. El panel reúne indicadores y permite navegar por los módulos habilitados. El cálculo actual de ingresos del día incluye pagos anulados, por lo que esa cifra requiere corrección antes de utilizarse como ingreso neto.</w:t>
      </w:r>
    </w:p>
    <w:p w14:paraId="36B099DC" w14:textId="77777777" w:rsidR="00851432" w:rsidRPr="0084296C" w:rsidRDefault="002962EB">
      <w:r w:rsidRPr="0084296C">
        <w:br w:type="page"/>
      </w:r>
    </w:p>
    <w:p w14:paraId="300B620B" w14:textId="77777777" w:rsidR="00851432" w:rsidRPr="0084296C" w:rsidRDefault="002962EB">
      <w:pPr>
        <w:pStyle w:val="Ttulo2"/>
      </w:pPr>
      <w:r w:rsidRPr="0084296C">
        <w:lastRenderedPageBreak/>
        <w:t>5.2 Órdenes y seguimiento técnico</w:t>
      </w:r>
    </w:p>
    <w:p w14:paraId="3FBD00A9" w14:textId="77777777" w:rsidR="00851432" w:rsidRPr="0084296C" w:rsidRDefault="002962EB">
      <w:pPr>
        <w:spacing w:after="60"/>
      </w:pPr>
      <w:r w:rsidRPr="0084296C">
        <w:rPr>
          <w:noProof/>
        </w:rPr>
        <w:drawing>
          <wp:inline distT="0" distB="0" distL="0" distR="0" wp14:anchorId="0E50E094" wp14:editId="4FC444C3">
            <wp:extent cx="6099048" cy="26138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rdenes.png"/>
                    <pic:cNvPicPr/>
                  </pic:nvPicPr>
                  <pic:blipFill>
                    <a:blip r:embed="rId25"/>
                    <a:stretch>
                      <a:fillRect/>
                    </a:stretch>
                  </pic:blipFill>
                  <pic:spPr>
                    <a:xfrm>
                      <a:off x="0" y="0"/>
                      <a:ext cx="6099048" cy="2613878"/>
                    </a:xfrm>
                    <a:prstGeom prst="rect">
                      <a:avLst/>
                    </a:prstGeom>
                  </pic:spPr>
                </pic:pic>
              </a:graphicData>
            </a:graphic>
          </wp:inline>
        </w:drawing>
      </w:r>
    </w:p>
    <w:p w14:paraId="50CF23DE" w14:textId="77777777" w:rsidR="00851432" w:rsidRPr="0084296C" w:rsidRDefault="002962EB">
      <w:r w:rsidRPr="0084296C">
        <w:t>Figura 6. Listado y apertura de una orden.</w:t>
      </w:r>
    </w:p>
    <w:p w14:paraId="359FD8A3" w14:textId="77777777" w:rsidR="00851432" w:rsidRPr="0084296C" w:rsidRDefault="002962EB">
      <w:pPr>
        <w:spacing w:after="60"/>
      </w:pPr>
      <w:r w:rsidRPr="0084296C">
        <w:rPr>
          <w:noProof/>
        </w:rPr>
        <w:drawing>
          <wp:inline distT="0" distB="0" distL="0" distR="0" wp14:anchorId="378ED31E" wp14:editId="7D45FD69">
            <wp:extent cx="6099048" cy="2613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etalle.png"/>
                    <pic:cNvPicPr/>
                  </pic:nvPicPr>
                  <pic:blipFill>
                    <a:blip r:embed="rId26"/>
                    <a:stretch>
                      <a:fillRect/>
                    </a:stretch>
                  </pic:blipFill>
                  <pic:spPr>
                    <a:xfrm>
                      <a:off x="0" y="0"/>
                      <a:ext cx="6099048" cy="2613878"/>
                    </a:xfrm>
                    <a:prstGeom prst="rect">
                      <a:avLst/>
                    </a:prstGeom>
                  </pic:spPr>
                </pic:pic>
              </a:graphicData>
            </a:graphic>
          </wp:inline>
        </w:drawing>
      </w:r>
    </w:p>
    <w:p w14:paraId="5046A8A6" w14:textId="77777777" w:rsidR="00851432" w:rsidRPr="0084296C" w:rsidRDefault="002962EB">
      <w:r w:rsidRPr="0084296C">
        <w:t>Figura 7. Diagnóstico, estado y productos de la atención.</w:t>
      </w:r>
    </w:p>
    <w:p w14:paraId="41C0D46D" w14:textId="77777777" w:rsidR="00851432" w:rsidRPr="0084296C" w:rsidRDefault="002962EB">
      <w:r w:rsidRPr="0084296C">
        <w:t>El listado permite abrir una orden y acceder a su detalle. Allí se consulta la atención, se registra el diagnóstico y se añaden productos. El equipo es opcional al crear la orden. La emisión del comprobante desde esta pantalla corresponde al administrador; las acciones visibles dependen de permisos y estado.</w:t>
      </w:r>
    </w:p>
    <w:p w14:paraId="1DA2378F" w14:textId="77777777" w:rsidR="00851432" w:rsidRPr="0084296C" w:rsidRDefault="002962EB">
      <w:r w:rsidRPr="0084296C">
        <w:t>El detalle concentra la atención; el registro del cobro se realiza en el módulo de pagos. Cambiar un estado no dispara una comunicación externa ni una devolución de inventario.</w:t>
      </w:r>
    </w:p>
    <w:p w14:paraId="1BD95FCD" w14:textId="77777777" w:rsidR="00851432" w:rsidRPr="0084296C" w:rsidRDefault="002962EB">
      <w:r w:rsidRPr="0084296C">
        <w:br w:type="page"/>
      </w:r>
    </w:p>
    <w:p w14:paraId="7D3CF7F0" w14:textId="77777777" w:rsidR="00851432" w:rsidRPr="0084296C" w:rsidRDefault="002962EB">
      <w:pPr>
        <w:pStyle w:val="Ttulo2"/>
      </w:pPr>
      <w:r w:rsidRPr="0084296C">
        <w:lastRenderedPageBreak/>
        <w:t>5.3 Pagos y comprobantes</w:t>
      </w:r>
    </w:p>
    <w:p w14:paraId="2700A26F" w14:textId="77777777" w:rsidR="00851432" w:rsidRPr="0084296C" w:rsidRDefault="002962EB">
      <w:pPr>
        <w:spacing w:after="60"/>
      </w:pPr>
      <w:r w:rsidRPr="0084296C">
        <w:rPr>
          <w:noProof/>
        </w:rPr>
        <w:drawing>
          <wp:inline distT="0" distB="0" distL="0" distR="0" wp14:anchorId="0117AB58" wp14:editId="04150EBD">
            <wp:extent cx="6099048" cy="26138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agos.png"/>
                    <pic:cNvPicPr/>
                  </pic:nvPicPr>
                  <pic:blipFill>
                    <a:blip r:embed="rId27"/>
                    <a:stretch>
                      <a:fillRect/>
                    </a:stretch>
                  </pic:blipFill>
                  <pic:spPr>
                    <a:xfrm>
                      <a:off x="0" y="0"/>
                      <a:ext cx="6099048" cy="2613878"/>
                    </a:xfrm>
                    <a:prstGeom prst="rect">
                      <a:avLst/>
                    </a:prstGeom>
                  </pic:spPr>
                </pic:pic>
              </a:graphicData>
            </a:graphic>
          </wp:inline>
        </w:drawing>
      </w:r>
    </w:p>
    <w:p w14:paraId="5E6433B2" w14:textId="77777777" w:rsidR="00851432" w:rsidRPr="0084296C" w:rsidRDefault="002962EB">
      <w:r w:rsidRPr="0084296C">
        <w:t>Figura 8. Registro de un pago y consulta de saldo.</w:t>
      </w:r>
    </w:p>
    <w:p w14:paraId="4520166B" w14:textId="77777777" w:rsidR="00851432" w:rsidRPr="0084296C" w:rsidRDefault="002962EB">
      <w:pPr>
        <w:spacing w:after="60"/>
      </w:pPr>
      <w:r w:rsidRPr="0084296C">
        <w:rPr>
          <w:noProof/>
        </w:rPr>
        <w:drawing>
          <wp:inline distT="0" distB="0" distL="0" distR="0" wp14:anchorId="36E30BE1" wp14:editId="3F4B83F3">
            <wp:extent cx="6099048" cy="26138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mprobantes.png"/>
                    <pic:cNvPicPr/>
                  </pic:nvPicPr>
                  <pic:blipFill>
                    <a:blip r:embed="rId28"/>
                    <a:stretch>
                      <a:fillRect/>
                    </a:stretch>
                  </pic:blipFill>
                  <pic:spPr>
                    <a:xfrm>
                      <a:off x="0" y="0"/>
                      <a:ext cx="6099048" cy="2613878"/>
                    </a:xfrm>
                    <a:prstGeom prst="rect">
                      <a:avLst/>
                    </a:prstGeom>
                  </pic:spPr>
                </pic:pic>
              </a:graphicData>
            </a:graphic>
          </wp:inline>
        </w:drawing>
      </w:r>
    </w:p>
    <w:p w14:paraId="7B08F024" w14:textId="77777777" w:rsidR="00851432" w:rsidRPr="0084296C" w:rsidRDefault="002962EB">
      <w:r w:rsidRPr="0084296C">
        <w:t>Figura 9. Consulta y descarga del comprobante.</w:t>
      </w:r>
    </w:p>
    <w:p w14:paraId="20F19D26" w14:textId="77777777" w:rsidR="00851432" w:rsidRPr="0084296C" w:rsidRDefault="002962EB">
      <w:r w:rsidRPr="0084296C">
        <w:t>El módulo de pagos permite registrar cobros parciales y consultar el saldo de una orden. El módulo de comprobantes permite consultar documentos emitidos y descargar su PDF. La anulación conserva el registro y no revierte una transferencia bancaria real.</w:t>
      </w:r>
    </w:p>
    <w:p w14:paraId="70268F3F" w14:textId="77777777" w:rsidR="00851432" w:rsidRPr="0084296C" w:rsidRDefault="002962EB">
      <w:r w:rsidRPr="0084296C">
        <w:t>Yape, Plin, tarjeta y transferencia identifican el método de pago declarado por el operador. El sistema registra ese dato y no se conecta a dichos servicios para ejecutar el cobro.</w:t>
      </w:r>
    </w:p>
    <w:p w14:paraId="7C2A4B72" w14:textId="77777777" w:rsidR="00851432" w:rsidRPr="0084296C" w:rsidRDefault="002962EB">
      <w:r w:rsidRPr="0084296C">
        <w:br w:type="page"/>
      </w:r>
    </w:p>
    <w:p w14:paraId="7D9D3BF6" w14:textId="77777777" w:rsidR="00851432" w:rsidRPr="0084296C" w:rsidRDefault="002962EB">
      <w:pPr>
        <w:pStyle w:val="Ttulo2"/>
      </w:pPr>
      <w:r w:rsidRPr="0084296C">
        <w:lastRenderedPageBreak/>
        <w:t>5.4 Inventario y licencias</w:t>
      </w:r>
    </w:p>
    <w:p w14:paraId="14124DC5" w14:textId="77777777" w:rsidR="00851432" w:rsidRPr="0084296C" w:rsidRDefault="002962EB">
      <w:pPr>
        <w:spacing w:after="60"/>
      </w:pPr>
      <w:r w:rsidRPr="0084296C">
        <w:rPr>
          <w:noProof/>
        </w:rPr>
        <w:drawing>
          <wp:inline distT="0" distB="0" distL="0" distR="0" wp14:anchorId="4F11C743" wp14:editId="781621D7">
            <wp:extent cx="6099048" cy="26138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inventario.png"/>
                    <pic:cNvPicPr/>
                  </pic:nvPicPr>
                  <pic:blipFill>
                    <a:blip r:embed="rId29"/>
                    <a:stretch>
                      <a:fillRect/>
                    </a:stretch>
                  </pic:blipFill>
                  <pic:spPr>
                    <a:xfrm>
                      <a:off x="0" y="0"/>
                      <a:ext cx="6099048" cy="2613878"/>
                    </a:xfrm>
                    <a:prstGeom prst="rect">
                      <a:avLst/>
                    </a:prstGeom>
                  </pic:spPr>
                </pic:pic>
              </a:graphicData>
            </a:graphic>
          </wp:inline>
        </w:drawing>
      </w:r>
    </w:p>
    <w:p w14:paraId="1D3E4CB8" w14:textId="77777777" w:rsidR="00851432" w:rsidRPr="0084296C" w:rsidRDefault="002962EB">
      <w:r w:rsidRPr="0084296C">
        <w:t>Figura 10. Productos y existencias.</w:t>
      </w:r>
    </w:p>
    <w:p w14:paraId="7A11F3A0" w14:textId="77777777" w:rsidR="00851432" w:rsidRPr="0084296C" w:rsidRDefault="002962EB">
      <w:pPr>
        <w:spacing w:after="60"/>
      </w:pPr>
      <w:r w:rsidRPr="0084296C">
        <w:rPr>
          <w:noProof/>
        </w:rPr>
        <w:drawing>
          <wp:inline distT="0" distB="0" distL="0" distR="0" wp14:anchorId="041D2068" wp14:editId="6C70ED73">
            <wp:extent cx="6099048" cy="26138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icencias.png"/>
                    <pic:cNvPicPr/>
                  </pic:nvPicPr>
                  <pic:blipFill>
                    <a:blip r:embed="rId30"/>
                    <a:stretch>
                      <a:fillRect/>
                    </a:stretch>
                  </pic:blipFill>
                  <pic:spPr>
                    <a:xfrm>
                      <a:off x="0" y="0"/>
                      <a:ext cx="6099048" cy="2613878"/>
                    </a:xfrm>
                    <a:prstGeom prst="rect">
                      <a:avLst/>
                    </a:prstGeom>
                  </pic:spPr>
                </pic:pic>
              </a:graphicData>
            </a:graphic>
          </wp:inline>
        </w:drawing>
      </w:r>
    </w:p>
    <w:p w14:paraId="1DBC3797" w14:textId="77777777" w:rsidR="00851432" w:rsidRPr="0084296C" w:rsidRDefault="002962EB">
      <w:r w:rsidRPr="0084296C">
        <w:t>Figura 11. Registro y estado de licencias.</w:t>
      </w:r>
    </w:p>
    <w:p w14:paraId="58AD5613" w14:textId="77777777" w:rsidR="00851432" w:rsidRPr="0084296C" w:rsidRDefault="002962EB">
      <w:r w:rsidRPr="0084296C">
        <w:t>La vista de inventario muestra productos y existencias, que se reducen al consumir repuestos en una orden. La vista de licencias permite consultar registros permanentes o con vencimiento. Las alertas se calculan al consultar; no se envían mediante un proceso programado.</w:t>
      </w:r>
    </w:p>
    <w:p w14:paraId="0CCBF5EA" w14:textId="77777777" w:rsidR="00851432" w:rsidRPr="0084296C" w:rsidRDefault="002962EB">
      <w:r w:rsidRPr="0084296C">
        <w:t>El catálogo permite registrar y consultar productos. El alcance actual no incluye edición de productos, ajustes generales de inventario ni devolución de los repuestos consumidos.</w:t>
      </w:r>
    </w:p>
    <w:p w14:paraId="7F6D6281" w14:textId="77777777" w:rsidR="00851432" w:rsidRPr="0084296C" w:rsidRDefault="002962EB">
      <w:r w:rsidRPr="0084296C">
        <w:br w:type="page"/>
      </w:r>
    </w:p>
    <w:p w14:paraId="58EB006A" w14:textId="77777777" w:rsidR="00851432" w:rsidRPr="0084296C" w:rsidRDefault="002962EB">
      <w:pPr>
        <w:pStyle w:val="Ttulo1"/>
      </w:pPr>
      <w:r w:rsidRPr="0084296C">
        <w:lastRenderedPageBreak/>
        <w:t>6 Cierre</w:t>
      </w:r>
    </w:p>
    <w:p w14:paraId="4A7BD96B" w14:textId="77777777" w:rsidR="00851432" w:rsidRPr="0084296C" w:rsidRDefault="002962EB">
      <w:pPr>
        <w:pStyle w:val="Ttulo2"/>
      </w:pPr>
      <w:r w:rsidRPr="0084296C">
        <w:t>6.1 Seguridad y condiciones de operación</w:t>
      </w:r>
    </w:p>
    <w:p w14:paraId="0C50C1D4" w14:textId="77777777" w:rsidR="00851432" w:rsidRPr="0084296C" w:rsidRDefault="002962EB">
      <w:r w:rsidRPr="0084296C">
        <w:t xml:space="preserve">El sistema incorpora verificación de contraseñas con </w:t>
      </w:r>
      <w:proofErr w:type="spellStart"/>
      <w:r w:rsidRPr="0084296C">
        <w:t>bcrypt</w:t>
      </w:r>
      <w:proofErr w:type="spellEnd"/>
      <w:r w:rsidRPr="0084296C">
        <w:t>, tokens JWT, controles de usuario activo, empresa activa, roles y permisos. Muchas consultas filtran por empresa y se registran eventos de auditoría. Estos mecanismos requieren revisión adicional antes de afirmar que el sistema está listo para producción.</w:t>
      </w:r>
    </w:p>
    <w:tbl>
      <w:tblPr>
        <w:tblW w:w="0" w:type="auto"/>
        <w:tblLayout w:type="fixed"/>
        <w:tblLook w:val="04A0" w:firstRow="1" w:lastRow="0" w:firstColumn="1" w:lastColumn="0" w:noHBand="0" w:noVBand="1"/>
      </w:tblPr>
      <w:tblGrid>
        <w:gridCol w:w="1944"/>
        <w:gridCol w:w="7661"/>
      </w:tblGrid>
      <w:tr w:rsidR="00851432" w:rsidRPr="0084296C" w14:paraId="53874D87" w14:textId="77777777">
        <w:trPr>
          <w:cantSplit/>
          <w:tblHeader/>
        </w:trPr>
        <w:tc>
          <w:tcPr>
            <w:tcW w:w="1944" w:type="dxa"/>
            <w:tcBorders>
              <w:top w:val="single" w:sz="4" w:space="0" w:color="000000"/>
              <w:left w:val="single" w:sz="4" w:space="0" w:color="000000"/>
              <w:bottom w:val="single" w:sz="4" w:space="0" w:color="000000"/>
              <w:right w:val="single" w:sz="4" w:space="0" w:color="000000"/>
            </w:tcBorders>
            <w:vAlign w:val="center"/>
          </w:tcPr>
          <w:p w14:paraId="1128A155" w14:textId="77777777" w:rsidR="00851432" w:rsidRPr="0084296C" w:rsidRDefault="002962EB">
            <w:pPr>
              <w:spacing w:after="80"/>
            </w:pPr>
            <w:r w:rsidRPr="0084296C">
              <w:rPr>
                <w:b/>
              </w:rPr>
              <w:t>Aspecto</w:t>
            </w:r>
          </w:p>
        </w:tc>
        <w:tc>
          <w:tcPr>
            <w:tcW w:w="7661" w:type="dxa"/>
            <w:tcBorders>
              <w:top w:val="single" w:sz="4" w:space="0" w:color="000000"/>
              <w:left w:val="single" w:sz="4" w:space="0" w:color="000000"/>
              <w:bottom w:val="single" w:sz="4" w:space="0" w:color="000000"/>
              <w:right w:val="single" w:sz="4" w:space="0" w:color="000000"/>
            </w:tcBorders>
            <w:vAlign w:val="center"/>
          </w:tcPr>
          <w:p w14:paraId="5EC20003" w14:textId="77777777" w:rsidR="00851432" w:rsidRPr="0084296C" w:rsidRDefault="002962EB">
            <w:pPr>
              <w:spacing w:after="80"/>
            </w:pPr>
            <w:r w:rsidRPr="0084296C">
              <w:rPr>
                <w:b/>
              </w:rPr>
              <w:t>Situación y trabajo necesario</w:t>
            </w:r>
          </w:p>
        </w:tc>
      </w:tr>
      <w:tr w:rsidR="00851432" w:rsidRPr="0084296C" w14:paraId="56782DDF" w14:textId="77777777">
        <w:trPr>
          <w:cantSplit/>
        </w:trPr>
        <w:tc>
          <w:tcPr>
            <w:tcW w:w="1944" w:type="dxa"/>
            <w:tcBorders>
              <w:top w:val="single" w:sz="4" w:space="0" w:color="000000"/>
              <w:left w:val="single" w:sz="4" w:space="0" w:color="000000"/>
              <w:bottom w:val="single" w:sz="4" w:space="0" w:color="000000"/>
              <w:right w:val="single" w:sz="4" w:space="0" w:color="000000"/>
            </w:tcBorders>
            <w:vAlign w:val="center"/>
          </w:tcPr>
          <w:p w14:paraId="08B6171A" w14:textId="77777777" w:rsidR="00851432" w:rsidRPr="0084296C" w:rsidRDefault="002962EB">
            <w:pPr>
              <w:spacing w:after="80"/>
            </w:pPr>
            <w:r w:rsidRPr="0084296C">
              <w:t>Aislamiento</w:t>
            </w:r>
          </w:p>
        </w:tc>
        <w:tc>
          <w:tcPr>
            <w:tcW w:w="7661" w:type="dxa"/>
            <w:tcBorders>
              <w:top w:val="single" w:sz="4" w:space="0" w:color="000000"/>
              <w:left w:val="single" w:sz="4" w:space="0" w:color="000000"/>
              <w:bottom w:val="single" w:sz="4" w:space="0" w:color="000000"/>
              <w:right w:val="single" w:sz="4" w:space="0" w:color="000000"/>
            </w:tcBorders>
            <w:vAlign w:val="center"/>
          </w:tcPr>
          <w:p w14:paraId="4CA0F8DE" w14:textId="77777777" w:rsidR="00851432" w:rsidRPr="0084296C" w:rsidRDefault="002962EB">
            <w:pPr>
              <w:spacing w:after="80"/>
            </w:pPr>
            <w:r w:rsidRPr="0084296C">
              <w:t>La descarga PDF requiere reforzar el aislamiento por empresa. Validar también las relaciones de licencias y responsables de orden.</w:t>
            </w:r>
          </w:p>
        </w:tc>
      </w:tr>
      <w:tr w:rsidR="00851432" w:rsidRPr="0084296C" w14:paraId="3AD6ECB9" w14:textId="77777777">
        <w:trPr>
          <w:cantSplit/>
        </w:trPr>
        <w:tc>
          <w:tcPr>
            <w:tcW w:w="1944" w:type="dxa"/>
            <w:tcBorders>
              <w:top w:val="single" w:sz="4" w:space="0" w:color="000000"/>
              <w:left w:val="single" w:sz="4" w:space="0" w:color="000000"/>
              <w:bottom w:val="single" w:sz="4" w:space="0" w:color="000000"/>
              <w:right w:val="single" w:sz="4" w:space="0" w:color="000000"/>
            </w:tcBorders>
            <w:vAlign w:val="center"/>
          </w:tcPr>
          <w:p w14:paraId="5B8499F4" w14:textId="77777777" w:rsidR="00851432" w:rsidRPr="0084296C" w:rsidRDefault="002962EB">
            <w:pPr>
              <w:spacing w:after="80"/>
            </w:pPr>
            <w:r w:rsidRPr="0084296C">
              <w:t>Roles</w:t>
            </w:r>
          </w:p>
        </w:tc>
        <w:tc>
          <w:tcPr>
            <w:tcW w:w="7661" w:type="dxa"/>
            <w:tcBorders>
              <w:top w:val="single" w:sz="4" w:space="0" w:color="000000"/>
              <w:left w:val="single" w:sz="4" w:space="0" w:color="000000"/>
              <w:bottom w:val="single" w:sz="4" w:space="0" w:color="000000"/>
              <w:right w:val="single" w:sz="4" w:space="0" w:color="000000"/>
            </w:tcBorders>
            <w:vAlign w:val="center"/>
          </w:tcPr>
          <w:p w14:paraId="09130C99" w14:textId="77777777" w:rsidR="00851432" w:rsidRPr="0084296C" w:rsidRDefault="002962EB">
            <w:pPr>
              <w:spacing w:after="80"/>
            </w:pPr>
            <w:r w:rsidRPr="0084296C">
              <w:t>La mutación de rol admite destinos no restringidos en el servidor. Limitar asignaciones y comprobar permisos efectivos.</w:t>
            </w:r>
          </w:p>
        </w:tc>
      </w:tr>
      <w:tr w:rsidR="00851432" w:rsidRPr="0084296C" w14:paraId="6A7498B0" w14:textId="77777777">
        <w:trPr>
          <w:cantSplit/>
        </w:trPr>
        <w:tc>
          <w:tcPr>
            <w:tcW w:w="1944" w:type="dxa"/>
            <w:tcBorders>
              <w:top w:val="single" w:sz="4" w:space="0" w:color="000000"/>
              <w:left w:val="single" w:sz="4" w:space="0" w:color="000000"/>
              <w:bottom w:val="single" w:sz="4" w:space="0" w:color="000000"/>
              <w:right w:val="single" w:sz="4" w:space="0" w:color="000000"/>
            </w:tcBorders>
            <w:vAlign w:val="center"/>
          </w:tcPr>
          <w:p w14:paraId="62445650" w14:textId="77777777" w:rsidR="00851432" w:rsidRPr="0084296C" w:rsidRDefault="002962EB">
            <w:pPr>
              <w:spacing w:after="80"/>
            </w:pPr>
            <w:r w:rsidRPr="0084296C">
              <w:t>Fotografías</w:t>
            </w:r>
          </w:p>
        </w:tc>
        <w:tc>
          <w:tcPr>
            <w:tcW w:w="7661" w:type="dxa"/>
            <w:tcBorders>
              <w:top w:val="single" w:sz="4" w:space="0" w:color="000000"/>
              <w:left w:val="single" w:sz="4" w:space="0" w:color="000000"/>
              <w:bottom w:val="single" w:sz="4" w:space="0" w:color="000000"/>
              <w:right w:val="single" w:sz="4" w:space="0" w:color="000000"/>
            </w:tcBorders>
            <w:vAlign w:val="center"/>
          </w:tcPr>
          <w:p w14:paraId="72B0247C" w14:textId="77777777" w:rsidR="00851432" w:rsidRPr="0084296C" w:rsidRDefault="002962EB">
            <w:pPr>
              <w:spacing w:after="80"/>
            </w:pPr>
            <w:proofErr w:type="spellStart"/>
            <w:r w:rsidRPr="0084296C">
              <w:t>Uploads</w:t>
            </w:r>
            <w:proofErr w:type="spellEnd"/>
            <w:r w:rsidRPr="0084296C">
              <w:t xml:space="preserve"> públicos, sin límite aplicativo de tamaño ni caducidad de sesión. Definir acceso, validación y limpieza.</w:t>
            </w:r>
          </w:p>
        </w:tc>
      </w:tr>
      <w:tr w:rsidR="00851432" w:rsidRPr="0084296C" w14:paraId="121A20D3" w14:textId="77777777">
        <w:trPr>
          <w:cantSplit/>
        </w:trPr>
        <w:tc>
          <w:tcPr>
            <w:tcW w:w="1944" w:type="dxa"/>
            <w:tcBorders>
              <w:top w:val="single" w:sz="4" w:space="0" w:color="000000"/>
              <w:left w:val="single" w:sz="4" w:space="0" w:color="000000"/>
              <w:bottom w:val="single" w:sz="4" w:space="0" w:color="000000"/>
              <w:right w:val="single" w:sz="4" w:space="0" w:color="000000"/>
            </w:tcBorders>
            <w:vAlign w:val="center"/>
          </w:tcPr>
          <w:p w14:paraId="16128AA8" w14:textId="77777777" w:rsidR="00851432" w:rsidRPr="0084296C" w:rsidRDefault="002962EB">
            <w:pPr>
              <w:spacing w:after="80"/>
            </w:pPr>
            <w:r w:rsidRPr="0084296C">
              <w:t>Sesión</w:t>
            </w:r>
          </w:p>
        </w:tc>
        <w:tc>
          <w:tcPr>
            <w:tcW w:w="7661" w:type="dxa"/>
            <w:tcBorders>
              <w:top w:val="single" w:sz="4" w:space="0" w:color="000000"/>
              <w:left w:val="single" w:sz="4" w:space="0" w:color="000000"/>
              <w:bottom w:val="single" w:sz="4" w:space="0" w:color="000000"/>
              <w:right w:val="single" w:sz="4" w:space="0" w:color="000000"/>
            </w:tcBorders>
            <w:vAlign w:val="center"/>
          </w:tcPr>
          <w:p w14:paraId="605E0607" w14:textId="77777777" w:rsidR="00851432" w:rsidRPr="0084296C" w:rsidRDefault="002962EB">
            <w:pPr>
              <w:spacing w:after="80"/>
            </w:pPr>
            <w:r w:rsidRPr="0084296C">
              <w:t xml:space="preserve">JWT en </w:t>
            </w:r>
            <w:proofErr w:type="spellStart"/>
            <w:r w:rsidRPr="0084296C">
              <w:t>localStorage</w:t>
            </w:r>
            <w:proofErr w:type="spellEnd"/>
            <w:r w:rsidRPr="0084296C">
              <w:t xml:space="preserve"> y sin revocación por </w:t>
            </w:r>
            <w:proofErr w:type="spellStart"/>
            <w:r w:rsidRPr="0084296C">
              <w:t>logout</w:t>
            </w:r>
            <w:proofErr w:type="spellEnd"/>
            <w:r w:rsidRPr="0084296C">
              <w:t>. Definir gestión de sesión y revisar exposición de tokens.</w:t>
            </w:r>
          </w:p>
        </w:tc>
      </w:tr>
      <w:tr w:rsidR="00851432" w:rsidRPr="0084296C" w14:paraId="18DE332D" w14:textId="77777777">
        <w:trPr>
          <w:cantSplit/>
        </w:trPr>
        <w:tc>
          <w:tcPr>
            <w:tcW w:w="1944" w:type="dxa"/>
            <w:tcBorders>
              <w:top w:val="single" w:sz="4" w:space="0" w:color="000000"/>
              <w:left w:val="single" w:sz="4" w:space="0" w:color="000000"/>
              <w:bottom w:val="single" w:sz="4" w:space="0" w:color="000000"/>
              <w:right w:val="single" w:sz="4" w:space="0" w:color="000000"/>
            </w:tcBorders>
            <w:vAlign w:val="center"/>
          </w:tcPr>
          <w:p w14:paraId="0F69EFCF" w14:textId="77777777" w:rsidR="00851432" w:rsidRPr="0084296C" w:rsidRDefault="002962EB">
            <w:pPr>
              <w:spacing w:after="80"/>
            </w:pPr>
            <w:r w:rsidRPr="0084296C">
              <w:t>Concurrencia</w:t>
            </w:r>
          </w:p>
        </w:tc>
        <w:tc>
          <w:tcPr>
            <w:tcW w:w="7661" w:type="dxa"/>
            <w:tcBorders>
              <w:top w:val="single" w:sz="4" w:space="0" w:color="000000"/>
              <w:left w:val="single" w:sz="4" w:space="0" w:color="000000"/>
              <w:bottom w:val="single" w:sz="4" w:space="0" w:color="000000"/>
              <w:right w:val="single" w:sz="4" w:space="0" w:color="000000"/>
            </w:tcBorders>
            <w:vAlign w:val="center"/>
          </w:tcPr>
          <w:p w14:paraId="6E2191AB" w14:textId="77777777" w:rsidR="00851432" w:rsidRPr="0084296C" w:rsidRDefault="002962EB">
            <w:pPr>
              <w:spacing w:after="80"/>
            </w:pPr>
            <w:r w:rsidRPr="0084296C">
              <w:t>Validar cobros simultáneos, correlativos y cupos. Solo consumo bloquea explícitamente el producto.</w:t>
            </w:r>
          </w:p>
        </w:tc>
      </w:tr>
      <w:tr w:rsidR="00851432" w:rsidRPr="0084296C" w14:paraId="7BDA133C" w14:textId="77777777">
        <w:trPr>
          <w:cantSplit/>
        </w:trPr>
        <w:tc>
          <w:tcPr>
            <w:tcW w:w="1944" w:type="dxa"/>
            <w:tcBorders>
              <w:top w:val="single" w:sz="4" w:space="0" w:color="000000"/>
              <w:left w:val="single" w:sz="4" w:space="0" w:color="000000"/>
              <w:bottom w:val="single" w:sz="4" w:space="0" w:color="000000"/>
              <w:right w:val="single" w:sz="4" w:space="0" w:color="000000"/>
            </w:tcBorders>
            <w:vAlign w:val="center"/>
          </w:tcPr>
          <w:p w14:paraId="1F5E081C" w14:textId="77777777" w:rsidR="00851432" w:rsidRPr="0084296C" w:rsidRDefault="002962EB">
            <w:pPr>
              <w:spacing w:after="80"/>
            </w:pPr>
            <w:r w:rsidRPr="0084296C">
              <w:t>Operación</w:t>
            </w:r>
          </w:p>
        </w:tc>
        <w:tc>
          <w:tcPr>
            <w:tcW w:w="7661" w:type="dxa"/>
            <w:tcBorders>
              <w:top w:val="single" w:sz="4" w:space="0" w:color="000000"/>
              <w:left w:val="single" w:sz="4" w:space="0" w:color="000000"/>
              <w:bottom w:val="single" w:sz="4" w:space="0" w:color="000000"/>
              <w:right w:val="single" w:sz="4" w:space="0" w:color="000000"/>
            </w:tcBorders>
            <w:vAlign w:val="center"/>
          </w:tcPr>
          <w:p w14:paraId="7569EDF0" w14:textId="77777777" w:rsidR="00851432" w:rsidRPr="0084296C" w:rsidRDefault="002962EB">
            <w:pPr>
              <w:spacing w:after="80"/>
            </w:pPr>
            <w:r w:rsidRPr="0084296C">
              <w:t>Preparar y validar HTTPS, secretos, acceso de red, copias de seguridad, restauración y monitoreo.</w:t>
            </w:r>
          </w:p>
        </w:tc>
      </w:tr>
    </w:tbl>
    <w:p w14:paraId="7820D928" w14:textId="77777777" w:rsidR="00851432" w:rsidRPr="0084296C" w:rsidRDefault="002962EB">
      <w:r w:rsidRPr="0084296C">
        <w:t>Estas condiciones deben atenderse y validarse antes de la operación en producción. Las acciones de preparación no forman parte de las capacidades ya disponibles para el usuario.</w:t>
      </w:r>
    </w:p>
    <w:p w14:paraId="3C46DF18" w14:textId="77777777" w:rsidR="00851432" w:rsidRPr="0084296C" w:rsidRDefault="002962EB">
      <w:r w:rsidRPr="0084296C">
        <w:br w:type="page"/>
      </w:r>
    </w:p>
    <w:p w14:paraId="05E97E54" w14:textId="77777777" w:rsidR="00851432" w:rsidRPr="0084296C" w:rsidRDefault="002962EB">
      <w:pPr>
        <w:pStyle w:val="Ttulo2"/>
      </w:pPr>
      <w:r w:rsidRPr="0084296C">
        <w:lastRenderedPageBreak/>
        <w:t>6.2 Plan de trabajo propuesto</w:t>
      </w:r>
    </w:p>
    <w:tbl>
      <w:tblPr>
        <w:tblW w:w="0" w:type="auto"/>
        <w:tblLayout w:type="fixed"/>
        <w:tblLook w:val="04A0" w:firstRow="1" w:lastRow="0" w:firstColumn="1" w:lastColumn="0" w:noHBand="0" w:noVBand="1"/>
      </w:tblPr>
      <w:tblGrid>
        <w:gridCol w:w="2160"/>
        <w:gridCol w:w="7445"/>
      </w:tblGrid>
      <w:tr w:rsidR="00851432" w:rsidRPr="0084296C" w14:paraId="7251E71D" w14:textId="77777777">
        <w:trPr>
          <w:cantSplit/>
          <w:tblHeader/>
        </w:trPr>
        <w:tc>
          <w:tcPr>
            <w:tcW w:w="2160" w:type="dxa"/>
            <w:tcBorders>
              <w:top w:val="single" w:sz="4" w:space="0" w:color="000000"/>
              <w:left w:val="single" w:sz="4" w:space="0" w:color="000000"/>
              <w:bottom w:val="single" w:sz="4" w:space="0" w:color="000000"/>
              <w:right w:val="single" w:sz="4" w:space="0" w:color="000000"/>
            </w:tcBorders>
            <w:vAlign w:val="center"/>
          </w:tcPr>
          <w:p w14:paraId="69A0117D" w14:textId="77777777" w:rsidR="00851432" w:rsidRPr="0084296C" w:rsidRDefault="002962EB">
            <w:pPr>
              <w:spacing w:after="80"/>
            </w:pPr>
            <w:r w:rsidRPr="0084296C">
              <w:rPr>
                <w:b/>
              </w:rPr>
              <w:t>Etapa</w:t>
            </w:r>
          </w:p>
        </w:tc>
        <w:tc>
          <w:tcPr>
            <w:tcW w:w="7445" w:type="dxa"/>
            <w:tcBorders>
              <w:top w:val="single" w:sz="4" w:space="0" w:color="000000"/>
              <w:left w:val="single" w:sz="4" w:space="0" w:color="000000"/>
              <w:bottom w:val="single" w:sz="4" w:space="0" w:color="000000"/>
              <w:right w:val="single" w:sz="4" w:space="0" w:color="000000"/>
            </w:tcBorders>
            <w:vAlign w:val="center"/>
          </w:tcPr>
          <w:p w14:paraId="3CCBD25C" w14:textId="77777777" w:rsidR="00851432" w:rsidRPr="0084296C" w:rsidRDefault="002962EB">
            <w:pPr>
              <w:spacing w:after="80"/>
            </w:pPr>
            <w:r w:rsidRPr="0084296C">
              <w:rPr>
                <w:b/>
              </w:rPr>
              <w:t>Actividad y criterio de salida</w:t>
            </w:r>
          </w:p>
        </w:tc>
      </w:tr>
      <w:tr w:rsidR="00851432" w:rsidRPr="0084296C" w14:paraId="36EA8548"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4B1C3F9E" w14:textId="77777777" w:rsidR="00851432" w:rsidRPr="0084296C" w:rsidRDefault="002962EB">
            <w:pPr>
              <w:spacing w:after="80"/>
            </w:pPr>
            <w:r w:rsidRPr="0084296C">
              <w:t>1 Validar negocio</w:t>
            </w:r>
          </w:p>
        </w:tc>
        <w:tc>
          <w:tcPr>
            <w:tcW w:w="7445" w:type="dxa"/>
            <w:tcBorders>
              <w:top w:val="single" w:sz="4" w:space="0" w:color="000000"/>
              <w:left w:val="single" w:sz="4" w:space="0" w:color="000000"/>
              <w:bottom w:val="single" w:sz="4" w:space="0" w:color="000000"/>
              <w:right w:val="single" w:sz="4" w:space="0" w:color="000000"/>
            </w:tcBorders>
            <w:vAlign w:val="center"/>
          </w:tcPr>
          <w:p w14:paraId="15C16273" w14:textId="77777777" w:rsidR="00851432" w:rsidRPr="0084296C" w:rsidRDefault="002962EB">
            <w:pPr>
              <w:spacing w:after="80"/>
            </w:pPr>
            <w:r w:rsidRPr="0084296C">
              <w:t>Acordar responsables, transiciones y reglas de entrega y cobro. Salida: recorrido de atención aceptado por el negocio.</w:t>
            </w:r>
          </w:p>
        </w:tc>
      </w:tr>
      <w:tr w:rsidR="00851432" w:rsidRPr="0084296C" w14:paraId="21C31720"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5E07FB23" w14:textId="77777777" w:rsidR="00851432" w:rsidRPr="0084296C" w:rsidRDefault="002962EB">
            <w:pPr>
              <w:spacing w:after="80"/>
            </w:pPr>
            <w:r w:rsidRPr="0084296C">
              <w:t>2 Asegurar coherencia</w:t>
            </w:r>
          </w:p>
        </w:tc>
        <w:tc>
          <w:tcPr>
            <w:tcW w:w="7445" w:type="dxa"/>
            <w:tcBorders>
              <w:top w:val="single" w:sz="4" w:space="0" w:color="000000"/>
              <w:left w:val="single" w:sz="4" w:space="0" w:color="000000"/>
              <w:bottom w:val="single" w:sz="4" w:space="0" w:color="000000"/>
              <w:right w:val="single" w:sz="4" w:space="0" w:color="000000"/>
            </w:tcBorders>
            <w:vAlign w:val="center"/>
          </w:tcPr>
          <w:p w14:paraId="733A61B3" w14:textId="77777777" w:rsidR="00851432" w:rsidRPr="0084296C" w:rsidRDefault="002962EB">
            <w:pPr>
              <w:spacing w:after="80"/>
            </w:pPr>
            <w:r w:rsidRPr="0084296C">
              <w:t>Reforzar controles de acceso, concurrencia y transacciones. Salida: pruebas funcionales y de aislamiento satisfactorias.</w:t>
            </w:r>
          </w:p>
        </w:tc>
      </w:tr>
      <w:tr w:rsidR="00851432" w:rsidRPr="0084296C" w14:paraId="25FEE14D"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545AED48" w14:textId="77777777" w:rsidR="00851432" w:rsidRPr="0084296C" w:rsidRDefault="002962EB">
            <w:pPr>
              <w:spacing w:after="80"/>
            </w:pPr>
            <w:r w:rsidRPr="0084296C">
              <w:t>3 Preparar AWS</w:t>
            </w:r>
          </w:p>
        </w:tc>
        <w:tc>
          <w:tcPr>
            <w:tcW w:w="7445" w:type="dxa"/>
            <w:tcBorders>
              <w:top w:val="single" w:sz="4" w:space="0" w:color="000000"/>
              <w:left w:val="single" w:sz="4" w:space="0" w:color="000000"/>
              <w:bottom w:val="single" w:sz="4" w:space="0" w:color="000000"/>
              <w:right w:val="single" w:sz="4" w:space="0" w:color="000000"/>
            </w:tcBorders>
            <w:vAlign w:val="center"/>
          </w:tcPr>
          <w:p w14:paraId="3F4DC803" w14:textId="77777777" w:rsidR="00851432" w:rsidRPr="0084296C" w:rsidRDefault="002962EB">
            <w:pPr>
              <w:spacing w:after="80"/>
            </w:pPr>
            <w:r w:rsidRPr="0084296C">
              <w:t xml:space="preserve">Fijar capacidad de VM, red, </w:t>
            </w:r>
            <w:proofErr w:type="spellStart"/>
            <w:r w:rsidRPr="0084296C">
              <w:t>URLs</w:t>
            </w:r>
            <w:proofErr w:type="spellEnd"/>
            <w:r w:rsidRPr="0084296C">
              <w:t xml:space="preserve">, persistencia, migraciones y </w:t>
            </w:r>
            <w:proofErr w:type="spellStart"/>
            <w:r w:rsidRPr="0084296C">
              <w:t>backups</w:t>
            </w:r>
            <w:proofErr w:type="spellEnd"/>
            <w:r w:rsidRPr="0084296C">
              <w:t>. Salida: instalación reproducible y restauración comprobada.</w:t>
            </w:r>
          </w:p>
        </w:tc>
      </w:tr>
      <w:tr w:rsidR="00851432" w:rsidRPr="0084296C" w14:paraId="6B91DF1F"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3E160204" w14:textId="77777777" w:rsidR="00851432" w:rsidRPr="0084296C" w:rsidRDefault="002962EB">
            <w:pPr>
              <w:spacing w:after="80"/>
            </w:pPr>
            <w:r w:rsidRPr="0084296C">
              <w:t>4 Verificar rendimiento</w:t>
            </w:r>
          </w:p>
        </w:tc>
        <w:tc>
          <w:tcPr>
            <w:tcW w:w="7445" w:type="dxa"/>
            <w:tcBorders>
              <w:top w:val="single" w:sz="4" w:space="0" w:color="000000"/>
              <w:left w:val="single" w:sz="4" w:space="0" w:color="000000"/>
              <w:bottom w:val="single" w:sz="4" w:space="0" w:color="000000"/>
              <w:right w:val="single" w:sz="4" w:space="0" w:color="000000"/>
            </w:tcBorders>
            <w:vAlign w:val="center"/>
          </w:tcPr>
          <w:p w14:paraId="6D583263" w14:textId="77777777" w:rsidR="00851432" w:rsidRPr="0084296C" w:rsidRDefault="002962EB">
            <w:pPr>
              <w:spacing w:after="80"/>
            </w:pPr>
            <w:r w:rsidRPr="0084296C">
              <w:t>Ejecutar pruebas de carga, estrés y resistencia sobre la VM definida. Salida: métricas, límites y recuperación documentados.</w:t>
            </w:r>
          </w:p>
        </w:tc>
      </w:tr>
      <w:tr w:rsidR="00851432" w:rsidRPr="0084296C" w14:paraId="55B35EAC"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56299C79" w14:textId="77777777" w:rsidR="00851432" w:rsidRPr="0084296C" w:rsidRDefault="002962EB">
            <w:pPr>
              <w:spacing w:after="80"/>
            </w:pPr>
            <w:r w:rsidRPr="0084296C">
              <w:t>5 Validar con usuarios</w:t>
            </w:r>
          </w:p>
        </w:tc>
        <w:tc>
          <w:tcPr>
            <w:tcW w:w="7445" w:type="dxa"/>
            <w:tcBorders>
              <w:top w:val="single" w:sz="4" w:space="0" w:color="000000"/>
              <w:left w:val="single" w:sz="4" w:space="0" w:color="000000"/>
              <w:bottom w:val="single" w:sz="4" w:space="0" w:color="000000"/>
              <w:right w:val="single" w:sz="4" w:space="0" w:color="000000"/>
            </w:tcBorders>
            <w:vAlign w:val="center"/>
          </w:tcPr>
          <w:p w14:paraId="1564C3AC" w14:textId="77777777" w:rsidR="00851432" w:rsidRPr="0084296C" w:rsidRDefault="002962EB">
            <w:pPr>
              <w:spacing w:after="80"/>
            </w:pPr>
            <w:r w:rsidRPr="0084296C">
              <w:t>Recorrer recepción, diagnóstico, consumo, pago y PDF con datos de prueba. Salida: aceptación de los roles involucrados.</w:t>
            </w:r>
          </w:p>
        </w:tc>
      </w:tr>
      <w:tr w:rsidR="00851432" w:rsidRPr="0084296C" w14:paraId="383D5583" w14:textId="77777777">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14:paraId="5D43C75F" w14:textId="77777777" w:rsidR="00851432" w:rsidRPr="0084296C" w:rsidRDefault="002962EB">
            <w:pPr>
              <w:spacing w:after="80"/>
            </w:pPr>
            <w:r w:rsidRPr="0084296C">
              <w:t>6 Operar y revisar</w:t>
            </w:r>
          </w:p>
        </w:tc>
        <w:tc>
          <w:tcPr>
            <w:tcW w:w="7445" w:type="dxa"/>
            <w:tcBorders>
              <w:top w:val="single" w:sz="4" w:space="0" w:color="000000"/>
              <w:left w:val="single" w:sz="4" w:space="0" w:color="000000"/>
              <w:bottom w:val="single" w:sz="4" w:space="0" w:color="000000"/>
              <w:right w:val="single" w:sz="4" w:space="0" w:color="000000"/>
            </w:tcBorders>
            <w:vAlign w:val="center"/>
          </w:tcPr>
          <w:p w14:paraId="0C446E04" w14:textId="77777777" w:rsidR="00851432" w:rsidRPr="0084296C" w:rsidRDefault="002962EB">
            <w:pPr>
              <w:spacing w:after="80"/>
            </w:pPr>
            <w:r w:rsidRPr="0084296C">
              <w:t>Monitorear, atender incidencias y comprobar restauraciones. Salida: responsables y procedimientos operativos definidos.</w:t>
            </w:r>
          </w:p>
        </w:tc>
      </w:tr>
    </w:tbl>
    <w:p w14:paraId="24065610" w14:textId="77777777" w:rsidR="00851432" w:rsidRPr="0084296C" w:rsidRDefault="002962EB">
      <w:r w:rsidRPr="0084296C">
        <w:t>La secuencia organiza la preparación de la operación. Las fechas, los responsables y el presupuesto deben definirse con el equipo. Las pruebas de carga, estrés y resistencia deben ejecutarse sobre la capacidad acordada para la VM y producir métricas de respuesta, consumo de recursos y recuperación.</w:t>
      </w:r>
    </w:p>
    <w:p w14:paraId="222064A1" w14:textId="77777777" w:rsidR="00851432" w:rsidRPr="0084296C" w:rsidRDefault="002962EB">
      <w:pPr>
        <w:pStyle w:val="Ttulo2"/>
      </w:pPr>
      <w:r w:rsidRPr="0084296C">
        <w:t>6.3 Preguntas para la presentación</w:t>
      </w:r>
    </w:p>
    <w:p w14:paraId="4FC12C89" w14:textId="77777777" w:rsidR="00851432" w:rsidRPr="0084296C" w:rsidRDefault="002962EB">
      <w:r w:rsidRPr="0084296C">
        <w:t>¿Qué información necesita cada rol para registrar y dar seguimiento a una atención?</w:t>
      </w:r>
    </w:p>
    <w:p w14:paraId="40D65884" w14:textId="77777777" w:rsidR="00851432" w:rsidRPr="0084296C" w:rsidRDefault="002962EB">
      <w:r w:rsidRPr="0084296C">
        <w:t>¿Qué roles deben poder emitir, anular y consultar información financiera?</w:t>
      </w:r>
    </w:p>
    <w:p w14:paraId="7A0E8422" w14:textId="77777777" w:rsidR="00851432" w:rsidRPr="0084296C" w:rsidRDefault="002962EB">
      <w:r w:rsidRPr="0084296C">
        <w:t>¿Se puede entregar un equipo con saldo y quién lo autoriza?</w:t>
      </w:r>
    </w:p>
    <w:p w14:paraId="19F017CC" w14:textId="77777777" w:rsidR="00851432" w:rsidRPr="0084296C" w:rsidRDefault="002962EB">
      <w:r w:rsidRPr="0084296C">
        <w:t>¿Cuántos usuarios, órdenes y fotografías se esperan por jornada?</w:t>
      </w:r>
    </w:p>
    <w:p w14:paraId="2ACDA1EF" w14:textId="77777777" w:rsidR="00851432" w:rsidRPr="0084296C" w:rsidRDefault="002962EB">
      <w:r w:rsidRPr="0084296C">
        <w:t>¿Cuánto tiempo se conservarán las fotos y quién puede consultarlas?</w:t>
      </w:r>
    </w:p>
    <w:p w14:paraId="2DCA29D6" w14:textId="77777777" w:rsidR="00851432" w:rsidRPr="0084296C" w:rsidRDefault="002962EB">
      <w:r w:rsidRPr="0084296C">
        <w:t>¿Qué disponibilidad y plazo de recuperación necesita el negocio?</w:t>
      </w:r>
    </w:p>
    <w:sectPr w:rsidR="00851432" w:rsidRPr="0084296C" w:rsidSect="00034616">
      <w:pgSz w:w="11909" w:h="16834"/>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042DD" w14:textId="77777777" w:rsidR="00E953D3" w:rsidRDefault="00E953D3">
      <w:pPr>
        <w:spacing w:after="0" w:line="240" w:lineRule="auto"/>
      </w:pPr>
      <w:r>
        <w:separator/>
      </w:r>
    </w:p>
  </w:endnote>
  <w:endnote w:type="continuationSeparator" w:id="0">
    <w:p w14:paraId="618D4E56" w14:textId="77777777" w:rsidR="00E953D3" w:rsidRDefault="00E95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6A3F2" w14:textId="77777777" w:rsidR="00851432" w:rsidRDefault="002962EB">
    <w:pPr>
      <w:pStyle w:val="Piedepgina"/>
      <w:jc w:val="right"/>
    </w:pPr>
    <w:r>
      <w:t xml:space="preserve">Página </w:t>
    </w:r>
    <w:r>
      <w:fldChar w:fldCharType="begin"/>
    </w:r>
    <w:r>
      <w:instrText>PAGE</w:instrText>
    </w:r>
    <w:r>
      <w:fldChar w:fldCharType="separate"/>
    </w:r>
    <w:r w:rsidR="00EE5A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878FC" w14:textId="77777777" w:rsidR="00E953D3" w:rsidRDefault="00E953D3">
      <w:pPr>
        <w:spacing w:after="0" w:line="240" w:lineRule="auto"/>
      </w:pPr>
      <w:r>
        <w:separator/>
      </w:r>
    </w:p>
  </w:footnote>
  <w:footnote w:type="continuationSeparator" w:id="0">
    <w:p w14:paraId="15548D50" w14:textId="77777777" w:rsidR="00E953D3" w:rsidRDefault="00E95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BB18D" w14:textId="09F77261" w:rsidR="005978F2" w:rsidRDefault="005978F2" w:rsidP="005978F2">
    <w:pPr>
      <w:pStyle w:val="Encabezado"/>
      <w:tabs>
        <w:tab w:val="clear" w:pos="4680"/>
        <w:tab w:val="clear" w:pos="9360"/>
        <w:tab w:val="left" w:pos="294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BB"/>
    <w:rsid w:val="00034616"/>
    <w:rsid w:val="0006063C"/>
    <w:rsid w:val="00107B08"/>
    <w:rsid w:val="00124561"/>
    <w:rsid w:val="001345C1"/>
    <w:rsid w:val="0015074B"/>
    <w:rsid w:val="00270EFF"/>
    <w:rsid w:val="002962EB"/>
    <w:rsid w:val="0029639D"/>
    <w:rsid w:val="002971ED"/>
    <w:rsid w:val="00301DF1"/>
    <w:rsid w:val="00326F90"/>
    <w:rsid w:val="00356EE9"/>
    <w:rsid w:val="00366216"/>
    <w:rsid w:val="00406FF9"/>
    <w:rsid w:val="0048564A"/>
    <w:rsid w:val="004C6C8F"/>
    <w:rsid w:val="005108CE"/>
    <w:rsid w:val="00563012"/>
    <w:rsid w:val="005978F2"/>
    <w:rsid w:val="005A6C99"/>
    <w:rsid w:val="005D7922"/>
    <w:rsid w:val="005E04E5"/>
    <w:rsid w:val="005E7CA5"/>
    <w:rsid w:val="006D6920"/>
    <w:rsid w:val="00703F88"/>
    <w:rsid w:val="00756691"/>
    <w:rsid w:val="007A1BC5"/>
    <w:rsid w:val="007A206A"/>
    <w:rsid w:val="007D789A"/>
    <w:rsid w:val="00800779"/>
    <w:rsid w:val="00805095"/>
    <w:rsid w:val="0084296C"/>
    <w:rsid w:val="00851432"/>
    <w:rsid w:val="0087069A"/>
    <w:rsid w:val="008A1C5A"/>
    <w:rsid w:val="008C5205"/>
    <w:rsid w:val="00970D6E"/>
    <w:rsid w:val="009C5A06"/>
    <w:rsid w:val="00A221C4"/>
    <w:rsid w:val="00A445F7"/>
    <w:rsid w:val="00A93727"/>
    <w:rsid w:val="00AA1D8D"/>
    <w:rsid w:val="00B47730"/>
    <w:rsid w:val="00B67AE9"/>
    <w:rsid w:val="00BA7C4D"/>
    <w:rsid w:val="00CB0664"/>
    <w:rsid w:val="00D846F2"/>
    <w:rsid w:val="00D92F1B"/>
    <w:rsid w:val="00DA5832"/>
    <w:rsid w:val="00E26B62"/>
    <w:rsid w:val="00E45640"/>
    <w:rsid w:val="00E460D8"/>
    <w:rsid w:val="00E953D3"/>
    <w:rsid w:val="00EE5A17"/>
    <w:rsid w:val="00F16DCC"/>
    <w:rsid w:val="00F83AF0"/>
    <w:rsid w:val="00FB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03"/>
    <o:shapelayout v:ext="edit">
      <o:idmap v:ext="edit" data="1,2"/>
    </o:shapelayout>
  </w:shapeDefaults>
  <w:decimalSymbol w:val="."/>
  <w:listSeparator w:val=";"/>
  <w14:docId w14:val="68DDED5E"/>
  <w14:defaultImageDpi w14:val="300"/>
  <w15:docId w15:val="{66592B90-3B2A-4A9E-BDD9-475C2BA3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F1B"/>
    <w:pPr>
      <w:spacing w:after="140" w:line="252" w:lineRule="auto"/>
    </w:pPr>
    <w:rPr>
      <w:rFonts w:ascii="Times New Roman" w:eastAsia="Times New Roman" w:hAnsi="Times New Roman" w:cs="Times New Roman"/>
      <w:color w:val="000000"/>
      <w:sz w:val="24"/>
      <w:lang w:val="es-PE"/>
    </w:rPr>
  </w:style>
  <w:style w:type="paragraph" w:styleId="Ttulo1">
    <w:name w:val="heading 1"/>
    <w:basedOn w:val="Normal"/>
    <w:next w:val="Normal"/>
    <w:link w:val="Ttulo1Car"/>
    <w:uiPriority w:val="9"/>
    <w:qFormat/>
    <w:rsid w:val="00FC693F"/>
    <w:pPr>
      <w:keepNext/>
      <w:keepLines/>
      <w:spacing w:before="200" w:after="120"/>
      <w:outlineLvl w:val="0"/>
    </w:pPr>
    <w:rPr>
      <w:b/>
      <w:bCs/>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b/>
      <w:bCs/>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Times New Roman" w:eastAsia="Times New Roman" w:hAnsi="Times New Roman" w:cs="Times New Roman"/>
      <w:i w:val="0"/>
      <w:color w:val="000000"/>
      <w:sz w:val="24"/>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Times New Roman" w:eastAsia="Times New Roman" w:hAnsi="Times New Roman" w:cs="Times New Roman"/>
      <w:i w:val="0"/>
      <w:color w:val="000000"/>
      <w:sz w:val="24"/>
    </w:rPr>
  </w:style>
  <w:style w:type="paragraph" w:styleId="Sinespaciado">
    <w:name w:val="No Spacing"/>
    <w:uiPriority w:val="1"/>
    <w:qFormat/>
    <w:rsid w:val="00FC693F"/>
    <w:pPr>
      <w:spacing w:after="0" w:line="240" w:lineRule="auto"/>
    </w:pPr>
    <w:rPr>
      <w:rFonts w:ascii="Times New Roman" w:eastAsia="Times New Roman" w:hAnsi="Times New Roman" w:cs="Times New Roman"/>
      <w:color w:val="000000"/>
      <w:sz w:val="24"/>
    </w:rPr>
  </w:style>
  <w:style w:type="character" w:customStyle="1" w:styleId="Ttulo1Car">
    <w:name w:val="Título 1 Car"/>
    <w:basedOn w:val="Fuentedeprrafopredeter"/>
    <w:link w:val="Ttulo1"/>
    <w:uiPriority w:val="9"/>
    <w:rsid w:val="00FC693F"/>
    <w:rPr>
      <w:rFonts w:ascii="Times New Roman" w:eastAsia="Times New Roman" w:hAnsi="Times New Roman" w:cs="Times New Roman"/>
      <w:b/>
      <w:bCs/>
      <w:i w:val="0"/>
      <w:color w:val="000000"/>
      <w:sz w:val="24"/>
      <w:szCs w:val="28"/>
    </w:rPr>
  </w:style>
  <w:style w:type="character" w:customStyle="1" w:styleId="Ttulo2Car">
    <w:name w:val="Título 2 Car"/>
    <w:basedOn w:val="Fuentedeprrafopredeter"/>
    <w:link w:val="Ttulo2"/>
    <w:uiPriority w:val="9"/>
    <w:rsid w:val="00FC693F"/>
    <w:rPr>
      <w:rFonts w:ascii="Times New Roman" w:eastAsia="Times New Roman" w:hAnsi="Times New Roman" w:cs="Times New Roman"/>
      <w:b/>
      <w:bCs/>
      <w:i w:val="0"/>
      <w:color w:val="000000"/>
      <w:sz w:val="24"/>
      <w:szCs w:val="26"/>
    </w:rPr>
  </w:style>
  <w:style w:type="character" w:customStyle="1" w:styleId="Ttulo3Car">
    <w:name w:val="Título 3 Car"/>
    <w:basedOn w:val="Fuentedeprrafopredeter"/>
    <w:link w:val="Ttulo3"/>
    <w:uiPriority w:val="9"/>
    <w:rsid w:val="00FC693F"/>
    <w:rPr>
      <w:rFonts w:ascii="Times New Roman" w:eastAsia="Times New Roman" w:hAnsi="Times New Roman" w:cs="Times New Roman"/>
      <w:b/>
      <w:bCs/>
      <w:i w:val="0"/>
      <w:color w:val="000000"/>
      <w:sz w:val="24"/>
    </w:rPr>
  </w:style>
  <w:style w:type="paragraph" w:styleId="Ttulo">
    <w:name w:val="Title"/>
    <w:basedOn w:val="Normal"/>
    <w:next w:val="Normal"/>
    <w:link w:val="TtuloCar"/>
    <w:uiPriority w:val="10"/>
    <w:qFormat/>
    <w:rsid w:val="00FC693F"/>
    <w:pPr>
      <w:spacing w:before="200" w:after="120" w:line="240" w:lineRule="auto"/>
      <w:contextualSpacing/>
    </w:pPr>
    <w:rPr>
      <w:b/>
      <w:spacing w:val="5"/>
      <w:kern w:val="28"/>
      <w:szCs w:val="52"/>
    </w:rPr>
  </w:style>
  <w:style w:type="character" w:customStyle="1" w:styleId="TtuloCar">
    <w:name w:val="Título Car"/>
    <w:basedOn w:val="Fuentedeprrafopredeter"/>
    <w:link w:val="Ttulo"/>
    <w:uiPriority w:val="10"/>
    <w:rsid w:val="00FC693F"/>
    <w:rPr>
      <w:rFonts w:ascii="Times New Roman" w:eastAsia="Times New Roman" w:hAnsi="Times New Roman" w:cs="Times New Roman"/>
      <w:i w:val="0"/>
      <w:color w:val="000000"/>
      <w:spacing w:val="5"/>
      <w:kern w:val="28"/>
      <w:sz w:val="24"/>
      <w:szCs w:val="52"/>
    </w:rPr>
  </w:style>
  <w:style w:type="paragraph" w:styleId="Subttulo">
    <w:name w:val="Subtitle"/>
    <w:basedOn w:val="Normal"/>
    <w:next w:val="Normal"/>
    <w:link w:val="SubttuloCar"/>
    <w:uiPriority w:val="11"/>
    <w:qFormat/>
    <w:rsid w:val="00FC693F"/>
    <w:pPr>
      <w:numPr>
        <w:ilvl w:val="1"/>
      </w:numPr>
    </w:pPr>
    <w:rPr>
      <w:iCs/>
      <w:spacing w:val="15"/>
      <w:szCs w:val="24"/>
    </w:rPr>
  </w:style>
  <w:style w:type="character" w:customStyle="1" w:styleId="SubttuloCar">
    <w:name w:val="Subtítulo Car"/>
    <w:basedOn w:val="Fuentedeprrafopredeter"/>
    <w:link w:val="Subttulo"/>
    <w:uiPriority w:val="11"/>
    <w:rsid w:val="00FC693F"/>
    <w:rPr>
      <w:rFonts w:ascii="Times New Roman" w:eastAsia="Times New Roman" w:hAnsi="Times New Roman" w:cs="Times New Roman"/>
      <w:i w:val="0"/>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s="Times New Roman"/>
      <w:i w:val="0"/>
      <w:color w:val="000000"/>
      <w:sz w:val="24"/>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s="Times New Roman"/>
      <w:i w:val="0"/>
      <w:color w:val="000000"/>
      <w:sz w:val="24"/>
    </w:rPr>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s="Times New Roman"/>
      <w:i w:val="0"/>
      <w:color w:val="000000"/>
      <w:sz w:val="24"/>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4"/>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s="Times New Roman"/>
      <w:i w:val="0"/>
      <w:color w:val="000000"/>
      <w:sz w:val="24"/>
      <w:szCs w:val="20"/>
    </w:rPr>
  </w:style>
  <w:style w:type="paragraph" w:styleId="Cita">
    <w:name w:val="Quote"/>
    <w:basedOn w:val="Normal"/>
    <w:next w:val="Normal"/>
    <w:link w:val="CitaCar"/>
    <w:uiPriority w:val="29"/>
    <w:qFormat/>
    <w:rsid w:val="00FC693F"/>
    <w:rPr>
      <w:iCs/>
    </w:rPr>
  </w:style>
  <w:style w:type="character" w:customStyle="1" w:styleId="CitaCar">
    <w:name w:val="Cita Car"/>
    <w:basedOn w:val="Fuentedeprrafopredeter"/>
    <w:link w:val="Cita"/>
    <w:uiPriority w:val="29"/>
    <w:rsid w:val="00FC693F"/>
    <w:rPr>
      <w:rFonts w:ascii="Times New Roman" w:eastAsia="Times New Roman" w:hAnsi="Times New Roman" w:cs="Times New Roman"/>
      <w:i w:val="0"/>
      <w:iCs/>
      <w:color w:val="000000"/>
      <w:sz w:val="24"/>
    </w:rPr>
  </w:style>
  <w:style w:type="character" w:customStyle="1" w:styleId="Ttulo4Car">
    <w:name w:val="Título 4 Car"/>
    <w:basedOn w:val="Fuentedeprrafopredeter"/>
    <w:link w:val="Ttulo4"/>
    <w:uiPriority w:val="9"/>
    <w:semiHidden/>
    <w:rsid w:val="00FC693F"/>
    <w:rPr>
      <w:rFonts w:ascii="Times New Roman" w:eastAsia="Times New Roman" w:hAnsi="Times New Roman" w:cs="Times New Roman"/>
      <w:b/>
      <w:bCs/>
      <w:i w:val="0"/>
      <w:iCs/>
      <w:color w:val="000000"/>
      <w:sz w:val="24"/>
    </w:rPr>
  </w:style>
  <w:style w:type="character" w:customStyle="1" w:styleId="Ttulo5Car">
    <w:name w:val="Título 5 Car"/>
    <w:basedOn w:val="Fuentedeprrafopredeter"/>
    <w:link w:val="Ttulo5"/>
    <w:uiPriority w:val="9"/>
    <w:semiHidden/>
    <w:rsid w:val="00FC693F"/>
    <w:rPr>
      <w:rFonts w:ascii="Times New Roman" w:eastAsia="Times New Roman" w:hAnsi="Times New Roman" w:cs="Times New Roman"/>
      <w:i w:val="0"/>
      <w:color w:val="000000"/>
      <w:sz w:val="24"/>
    </w:rPr>
  </w:style>
  <w:style w:type="character" w:customStyle="1" w:styleId="Ttulo6Car">
    <w:name w:val="Título 6 Car"/>
    <w:basedOn w:val="Fuentedeprrafopredeter"/>
    <w:link w:val="Ttulo6"/>
    <w:uiPriority w:val="9"/>
    <w:semiHidden/>
    <w:rsid w:val="00FC693F"/>
    <w:rPr>
      <w:rFonts w:ascii="Times New Roman" w:eastAsia="Times New Roman" w:hAnsi="Times New Roman" w:cs="Times New Roman"/>
      <w:i w:val="0"/>
      <w:iCs/>
      <w:color w:val="000000"/>
      <w:sz w:val="24"/>
    </w:rPr>
  </w:style>
  <w:style w:type="character" w:customStyle="1" w:styleId="Ttulo7Car">
    <w:name w:val="Título 7 Car"/>
    <w:basedOn w:val="Fuentedeprrafopredeter"/>
    <w:link w:val="Ttulo7"/>
    <w:uiPriority w:val="9"/>
    <w:semiHidden/>
    <w:rsid w:val="00FC693F"/>
    <w:rPr>
      <w:rFonts w:ascii="Times New Roman" w:eastAsia="Times New Roman" w:hAnsi="Times New Roman" w:cs="Times New Roman"/>
      <w:i w:val="0"/>
      <w:iCs/>
      <w:color w:val="000000"/>
      <w:sz w:val="24"/>
    </w:rPr>
  </w:style>
  <w:style w:type="character" w:customStyle="1" w:styleId="Ttulo8Car">
    <w:name w:val="Título 8 Car"/>
    <w:basedOn w:val="Fuentedeprrafopredeter"/>
    <w:link w:val="Ttulo8"/>
    <w:uiPriority w:val="9"/>
    <w:semiHidden/>
    <w:rsid w:val="00FC693F"/>
    <w:rPr>
      <w:rFonts w:ascii="Times New Roman" w:eastAsia="Times New Roman" w:hAnsi="Times New Roman" w:cs="Times New Roman"/>
      <w:i w:val="0"/>
      <w:color w:val="000000"/>
      <w:sz w:val="24"/>
      <w:szCs w:val="20"/>
    </w:rPr>
  </w:style>
  <w:style w:type="character" w:customStyle="1" w:styleId="Ttulo9Car">
    <w:name w:val="Título 9 Car"/>
    <w:basedOn w:val="Fuentedeprrafopredeter"/>
    <w:link w:val="Ttulo9"/>
    <w:uiPriority w:val="9"/>
    <w:semiHidden/>
    <w:rsid w:val="00FC693F"/>
    <w:rPr>
      <w:rFonts w:ascii="Times New Roman" w:eastAsia="Times New Roman" w:hAnsi="Times New Roman" w:cs="Times New Roman"/>
      <w:i w:val="0"/>
      <w:iCs/>
      <w:color w:val="000000"/>
      <w:sz w:val="24"/>
      <w:szCs w:val="20"/>
    </w:rPr>
  </w:style>
  <w:style w:type="paragraph" w:styleId="Descripcin">
    <w:name w:val="caption"/>
    <w:basedOn w:val="Normal"/>
    <w:next w:val="Normal"/>
    <w:uiPriority w:val="35"/>
    <w:semiHidden/>
    <w:unhideWhenUsed/>
    <w:qFormat/>
    <w:rsid w:val="00FC693F"/>
    <w:pPr>
      <w:spacing w:line="240" w:lineRule="auto"/>
    </w:pPr>
    <w:rPr>
      <w:b/>
      <w:bCs/>
      <w:szCs w:val="18"/>
    </w:rPr>
  </w:style>
  <w:style w:type="character" w:styleId="Textoennegrita">
    <w:name w:val="Strong"/>
    <w:basedOn w:val="Fuentedeprrafopredeter"/>
    <w:uiPriority w:val="22"/>
    <w:qFormat/>
    <w:rsid w:val="00FC693F"/>
    <w:rPr>
      <w:rFonts w:ascii="Times New Roman" w:eastAsia="Times New Roman" w:hAnsi="Times New Roman" w:cs="Times New Roman"/>
      <w:b/>
      <w:bCs/>
      <w:i w:val="0"/>
      <w:color w:val="000000"/>
      <w:sz w:val="24"/>
    </w:rPr>
  </w:style>
  <w:style w:type="character" w:styleId="nfasis">
    <w:name w:val="Emphasis"/>
    <w:basedOn w:val="Fuentedeprrafopredeter"/>
    <w:uiPriority w:val="20"/>
    <w:qFormat/>
    <w:rsid w:val="00FC693F"/>
    <w:rPr>
      <w:rFonts w:ascii="Times New Roman" w:eastAsia="Times New Roman" w:hAnsi="Times New Roman" w:cs="Times New Roman"/>
      <w:i w:val="0"/>
      <w:iCs/>
      <w:color w:val="000000"/>
      <w:sz w:val="24"/>
    </w:rPr>
  </w:style>
  <w:style w:type="paragraph" w:styleId="Citadestacada">
    <w:name w:val="Intense Quote"/>
    <w:basedOn w:val="Normal"/>
    <w:next w:val="Normal"/>
    <w:link w:val="CitadestacadaCar"/>
    <w:uiPriority w:val="30"/>
    <w:qFormat/>
    <w:rsid w:val="00FC693F"/>
    <w:pPr>
      <w:spacing w:before="200" w:after="280"/>
      <w:ind w:left="936" w:right="936"/>
    </w:pPr>
    <w:rPr>
      <w:b/>
      <w:bCs/>
      <w:iCs/>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cs="Times New Roman"/>
      <w:b/>
      <w:bCs/>
      <w:i w:val="0"/>
      <w:iCs/>
      <w:color w:val="000000"/>
      <w:sz w:val="24"/>
    </w:rPr>
  </w:style>
  <w:style w:type="character" w:styleId="nfasissutil">
    <w:name w:val="Subtle Emphasis"/>
    <w:basedOn w:val="Fuentedeprrafopredeter"/>
    <w:uiPriority w:val="19"/>
    <w:qFormat/>
    <w:rsid w:val="00FC693F"/>
    <w:rPr>
      <w:rFonts w:ascii="Times New Roman" w:eastAsia="Times New Roman" w:hAnsi="Times New Roman" w:cs="Times New Roman"/>
      <w:i w:val="0"/>
      <w:iCs/>
      <w:color w:val="000000"/>
      <w:sz w:val="24"/>
    </w:rPr>
  </w:style>
  <w:style w:type="character" w:styleId="nfasisintenso">
    <w:name w:val="Intense Emphasis"/>
    <w:basedOn w:val="Fuentedeprrafopredeter"/>
    <w:uiPriority w:val="21"/>
    <w:qFormat/>
    <w:rsid w:val="00FC693F"/>
    <w:rPr>
      <w:rFonts w:ascii="Times New Roman" w:eastAsia="Times New Roman" w:hAnsi="Times New Roman" w:cs="Times New Roman"/>
      <w:b/>
      <w:bCs/>
      <w:i w:val="0"/>
      <w:iCs/>
      <w:color w:val="000000"/>
      <w:sz w:val="24"/>
    </w:rPr>
  </w:style>
  <w:style w:type="character" w:styleId="Referenciasutil">
    <w:name w:val="Subtle Reference"/>
    <w:basedOn w:val="Fuentedeprrafopredeter"/>
    <w:uiPriority w:val="31"/>
    <w:qFormat/>
    <w:rsid w:val="00FC693F"/>
    <w:rPr>
      <w:rFonts w:ascii="Times New Roman" w:eastAsia="Times New Roman" w:hAnsi="Times New Roman" w:cs="Times New Roman"/>
      <w:i w:val="0"/>
      <w:smallCaps/>
      <w:color w:val="000000"/>
      <w:sz w:val="24"/>
      <w:u w:val="single"/>
    </w:rPr>
  </w:style>
  <w:style w:type="character" w:styleId="Referenciaintensa">
    <w:name w:val="Intense Reference"/>
    <w:basedOn w:val="Fuentedeprrafopredeter"/>
    <w:uiPriority w:val="32"/>
    <w:qFormat/>
    <w:rsid w:val="00FC693F"/>
    <w:rPr>
      <w:rFonts w:ascii="Times New Roman" w:eastAsia="Times New Roman" w:hAnsi="Times New Roman" w:cs="Times New Roman"/>
      <w:b/>
      <w:bCs/>
      <w:i w:val="0"/>
      <w:smallCaps/>
      <w:color w:val="000000"/>
      <w:spacing w:val="5"/>
      <w:sz w:val="24"/>
      <w:u w:val="single"/>
    </w:rPr>
  </w:style>
  <w:style w:type="character" w:styleId="Ttulodellibro">
    <w:name w:val="Book Title"/>
    <w:basedOn w:val="Fuentedeprrafopredeter"/>
    <w:uiPriority w:val="33"/>
    <w:qFormat/>
    <w:rsid w:val="00FC693F"/>
    <w:rPr>
      <w:rFonts w:ascii="Times New Roman" w:eastAsia="Times New Roman" w:hAnsi="Times New Roman" w:cs="Times New Roman"/>
      <w:b/>
      <w:bCs/>
      <w:i w:val="0"/>
      <w:smallCaps/>
      <w:color w:val="000000"/>
      <w:spacing w:val="5"/>
      <w:sz w:val="24"/>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9228">
      <w:bodyDiv w:val="1"/>
      <w:marLeft w:val="0"/>
      <w:marRight w:val="0"/>
      <w:marTop w:val="0"/>
      <w:marBottom w:val="0"/>
      <w:divBdr>
        <w:top w:val="none" w:sz="0" w:space="0" w:color="auto"/>
        <w:left w:val="none" w:sz="0" w:space="0" w:color="auto"/>
        <w:bottom w:val="none" w:sz="0" w:space="0" w:color="auto"/>
        <w:right w:val="none" w:sz="0" w:space="0" w:color="auto"/>
      </w:divBdr>
    </w:div>
    <w:div w:id="84805939">
      <w:bodyDiv w:val="1"/>
      <w:marLeft w:val="0"/>
      <w:marRight w:val="0"/>
      <w:marTop w:val="0"/>
      <w:marBottom w:val="0"/>
      <w:divBdr>
        <w:top w:val="none" w:sz="0" w:space="0" w:color="auto"/>
        <w:left w:val="none" w:sz="0" w:space="0" w:color="auto"/>
        <w:bottom w:val="none" w:sz="0" w:space="0" w:color="auto"/>
        <w:right w:val="none" w:sz="0" w:space="0" w:color="auto"/>
      </w:divBdr>
    </w:div>
    <w:div w:id="147525038">
      <w:bodyDiv w:val="1"/>
      <w:marLeft w:val="0"/>
      <w:marRight w:val="0"/>
      <w:marTop w:val="0"/>
      <w:marBottom w:val="0"/>
      <w:divBdr>
        <w:top w:val="none" w:sz="0" w:space="0" w:color="auto"/>
        <w:left w:val="none" w:sz="0" w:space="0" w:color="auto"/>
        <w:bottom w:val="none" w:sz="0" w:space="0" w:color="auto"/>
        <w:right w:val="none" w:sz="0" w:space="0" w:color="auto"/>
      </w:divBdr>
    </w:div>
    <w:div w:id="176509678">
      <w:bodyDiv w:val="1"/>
      <w:marLeft w:val="0"/>
      <w:marRight w:val="0"/>
      <w:marTop w:val="0"/>
      <w:marBottom w:val="0"/>
      <w:divBdr>
        <w:top w:val="none" w:sz="0" w:space="0" w:color="auto"/>
        <w:left w:val="none" w:sz="0" w:space="0" w:color="auto"/>
        <w:bottom w:val="none" w:sz="0" w:space="0" w:color="auto"/>
        <w:right w:val="none" w:sz="0" w:space="0" w:color="auto"/>
      </w:divBdr>
    </w:div>
    <w:div w:id="315306506">
      <w:bodyDiv w:val="1"/>
      <w:marLeft w:val="0"/>
      <w:marRight w:val="0"/>
      <w:marTop w:val="0"/>
      <w:marBottom w:val="0"/>
      <w:divBdr>
        <w:top w:val="none" w:sz="0" w:space="0" w:color="auto"/>
        <w:left w:val="none" w:sz="0" w:space="0" w:color="auto"/>
        <w:bottom w:val="none" w:sz="0" w:space="0" w:color="auto"/>
        <w:right w:val="none" w:sz="0" w:space="0" w:color="auto"/>
      </w:divBdr>
    </w:div>
    <w:div w:id="355469345">
      <w:bodyDiv w:val="1"/>
      <w:marLeft w:val="0"/>
      <w:marRight w:val="0"/>
      <w:marTop w:val="0"/>
      <w:marBottom w:val="0"/>
      <w:divBdr>
        <w:top w:val="none" w:sz="0" w:space="0" w:color="auto"/>
        <w:left w:val="none" w:sz="0" w:space="0" w:color="auto"/>
        <w:bottom w:val="none" w:sz="0" w:space="0" w:color="auto"/>
        <w:right w:val="none" w:sz="0" w:space="0" w:color="auto"/>
      </w:divBdr>
    </w:div>
    <w:div w:id="374626452">
      <w:bodyDiv w:val="1"/>
      <w:marLeft w:val="0"/>
      <w:marRight w:val="0"/>
      <w:marTop w:val="0"/>
      <w:marBottom w:val="0"/>
      <w:divBdr>
        <w:top w:val="none" w:sz="0" w:space="0" w:color="auto"/>
        <w:left w:val="none" w:sz="0" w:space="0" w:color="auto"/>
        <w:bottom w:val="none" w:sz="0" w:space="0" w:color="auto"/>
        <w:right w:val="none" w:sz="0" w:space="0" w:color="auto"/>
      </w:divBdr>
      <w:divsChild>
        <w:div w:id="112528435">
          <w:marLeft w:val="0"/>
          <w:marRight w:val="0"/>
          <w:marTop w:val="0"/>
          <w:marBottom w:val="0"/>
          <w:divBdr>
            <w:top w:val="none" w:sz="0" w:space="0" w:color="auto"/>
            <w:left w:val="none" w:sz="0" w:space="0" w:color="auto"/>
            <w:bottom w:val="none" w:sz="0" w:space="0" w:color="auto"/>
            <w:right w:val="none" w:sz="0" w:space="0" w:color="auto"/>
          </w:divBdr>
        </w:div>
        <w:div w:id="462847048">
          <w:marLeft w:val="0"/>
          <w:marRight w:val="0"/>
          <w:marTop w:val="0"/>
          <w:marBottom w:val="0"/>
          <w:divBdr>
            <w:top w:val="none" w:sz="0" w:space="0" w:color="auto"/>
            <w:left w:val="none" w:sz="0" w:space="0" w:color="auto"/>
            <w:bottom w:val="none" w:sz="0" w:space="0" w:color="auto"/>
            <w:right w:val="none" w:sz="0" w:space="0" w:color="auto"/>
          </w:divBdr>
        </w:div>
      </w:divsChild>
    </w:div>
    <w:div w:id="380635272">
      <w:bodyDiv w:val="1"/>
      <w:marLeft w:val="0"/>
      <w:marRight w:val="0"/>
      <w:marTop w:val="0"/>
      <w:marBottom w:val="0"/>
      <w:divBdr>
        <w:top w:val="none" w:sz="0" w:space="0" w:color="auto"/>
        <w:left w:val="none" w:sz="0" w:space="0" w:color="auto"/>
        <w:bottom w:val="none" w:sz="0" w:space="0" w:color="auto"/>
        <w:right w:val="none" w:sz="0" w:space="0" w:color="auto"/>
      </w:divBdr>
    </w:div>
    <w:div w:id="453985493">
      <w:bodyDiv w:val="1"/>
      <w:marLeft w:val="0"/>
      <w:marRight w:val="0"/>
      <w:marTop w:val="0"/>
      <w:marBottom w:val="0"/>
      <w:divBdr>
        <w:top w:val="none" w:sz="0" w:space="0" w:color="auto"/>
        <w:left w:val="none" w:sz="0" w:space="0" w:color="auto"/>
        <w:bottom w:val="none" w:sz="0" w:space="0" w:color="auto"/>
        <w:right w:val="none" w:sz="0" w:space="0" w:color="auto"/>
      </w:divBdr>
    </w:div>
    <w:div w:id="531921932">
      <w:bodyDiv w:val="1"/>
      <w:marLeft w:val="0"/>
      <w:marRight w:val="0"/>
      <w:marTop w:val="0"/>
      <w:marBottom w:val="0"/>
      <w:divBdr>
        <w:top w:val="none" w:sz="0" w:space="0" w:color="auto"/>
        <w:left w:val="none" w:sz="0" w:space="0" w:color="auto"/>
        <w:bottom w:val="none" w:sz="0" w:space="0" w:color="auto"/>
        <w:right w:val="none" w:sz="0" w:space="0" w:color="auto"/>
      </w:divBdr>
    </w:div>
    <w:div w:id="640843048">
      <w:bodyDiv w:val="1"/>
      <w:marLeft w:val="0"/>
      <w:marRight w:val="0"/>
      <w:marTop w:val="0"/>
      <w:marBottom w:val="0"/>
      <w:divBdr>
        <w:top w:val="none" w:sz="0" w:space="0" w:color="auto"/>
        <w:left w:val="none" w:sz="0" w:space="0" w:color="auto"/>
        <w:bottom w:val="none" w:sz="0" w:space="0" w:color="auto"/>
        <w:right w:val="none" w:sz="0" w:space="0" w:color="auto"/>
      </w:divBdr>
    </w:div>
    <w:div w:id="725026169">
      <w:bodyDiv w:val="1"/>
      <w:marLeft w:val="0"/>
      <w:marRight w:val="0"/>
      <w:marTop w:val="0"/>
      <w:marBottom w:val="0"/>
      <w:divBdr>
        <w:top w:val="none" w:sz="0" w:space="0" w:color="auto"/>
        <w:left w:val="none" w:sz="0" w:space="0" w:color="auto"/>
        <w:bottom w:val="none" w:sz="0" w:space="0" w:color="auto"/>
        <w:right w:val="none" w:sz="0" w:space="0" w:color="auto"/>
      </w:divBdr>
    </w:div>
    <w:div w:id="732309747">
      <w:bodyDiv w:val="1"/>
      <w:marLeft w:val="0"/>
      <w:marRight w:val="0"/>
      <w:marTop w:val="0"/>
      <w:marBottom w:val="0"/>
      <w:divBdr>
        <w:top w:val="none" w:sz="0" w:space="0" w:color="auto"/>
        <w:left w:val="none" w:sz="0" w:space="0" w:color="auto"/>
        <w:bottom w:val="none" w:sz="0" w:space="0" w:color="auto"/>
        <w:right w:val="none" w:sz="0" w:space="0" w:color="auto"/>
      </w:divBdr>
    </w:div>
    <w:div w:id="788283549">
      <w:bodyDiv w:val="1"/>
      <w:marLeft w:val="0"/>
      <w:marRight w:val="0"/>
      <w:marTop w:val="0"/>
      <w:marBottom w:val="0"/>
      <w:divBdr>
        <w:top w:val="none" w:sz="0" w:space="0" w:color="auto"/>
        <w:left w:val="none" w:sz="0" w:space="0" w:color="auto"/>
        <w:bottom w:val="none" w:sz="0" w:space="0" w:color="auto"/>
        <w:right w:val="none" w:sz="0" w:space="0" w:color="auto"/>
      </w:divBdr>
    </w:div>
    <w:div w:id="830173719">
      <w:bodyDiv w:val="1"/>
      <w:marLeft w:val="0"/>
      <w:marRight w:val="0"/>
      <w:marTop w:val="0"/>
      <w:marBottom w:val="0"/>
      <w:divBdr>
        <w:top w:val="none" w:sz="0" w:space="0" w:color="auto"/>
        <w:left w:val="none" w:sz="0" w:space="0" w:color="auto"/>
        <w:bottom w:val="none" w:sz="0" w:space="0" w:color="auto"/>
        <w:right w:val="none" w:sz="0" w:space="0" w:color="auto"/>
      </w:divBdr>
    </w:div>
    <w:div w:id="867958789">
      <w:bodyDiv w:val="1"/>
      <w:marLeft w:val="0"/>
      <w:marRight w:val="0"/>
      <w:marTop w:val="0"/>
      <w:marBottom w:val="0"/>
      <w:divBdr>
        <w:top w:val="none" w:sz="0" w:space="0" w:color="auto"/>
        <w:left w:val="none" w:sz="0" w:space="0" w:color="auto"/>
        <w:bottom w:val="none" w:sz="0" w:space="0" w:color="auto"/>
        <w:right w:val="none" w:sz="0" w:space="0" w:color="auto"/>
      </w:divBdr>
    </w:div>
    <w:div w:id="1016227941">
      <w:bodyDiv w:val="1"/>
      <w:marLeft w:val="0"/>
      <w:marRight w:val="0"/>
      <w:marTop w:val="0"/>
      <w:marBottom w:val="0"/>
      <w:divBdr>
        <w:top w:val="none" w:sz="0" w:space="0" w:color="auto"/>
        <w:left w:val="none" w:sz="0" w:space="0" w:color="auto"/>
        <w:bottom w:val="none" w:sz="0" w:space="0" w:color="auto"/>
        <w:right w:val="none" w:sz="0" w:space="0" w:color="auto"/>
      </w:divBdr>
    </w:div>
    <w:div w:id="1033768682">
      <w:bodyDiv w:val="1"/>
      <w:marLeft w:val="0"/>
      <w:marRight w:val="0"/>
      <w:marTop w:val="0"/>
      <w:marBottom w:val="0"/>
      <w:divBdr>
        <w:top w:val="none" w:sz="0" w:space="0" w:color="auto"/>
        <w:left w:val="none" w:sz="0" w:space="0" w:color="auto"/>
        <w:bottom w:val="none" w:sz="0" w:space="0" w:color="auto"/>
        <w:right w:val="none" w:sz="0" w:space="0" w:color="auto"/>
      </w:divBdr>
    </w:div>
    <w:div w:id="1155298096">
      <w:bodyDiv w:val="1"/>
      <w:marLeft w:val="0"/>
      <w:marRight w:val="0"/>
      <w:marTop w:val="0"/>
      <w:marBottom w:val="0"/>
      <w:divBdr>
        <w:top w:val="none" w:sz="0" w:space="0" w:color="auto"/>
        <w:left w:val="none" w:sz="0" w:space="0" w:color="auto"/>
        <w:bottom w:val="none" w:sz="0" w:space="0" w:color="auto"/>
        <w:right w:val="none" w:sz="0" w:space="0" w:color="auto"/>
      </w:divBdr>
    </w:div>
    <w:div w:id="1374500435">
      <w:bodyDiv w:val="1"/>
      <w:marLeft w:val="0"/>
      <w:marRight w:val="0"/>
      <w:marTop w:val="0"/>
      <w:marBottom w:val="0"/>
      <w:divBdr>
        <w:top w:val="none" w:sz="0" w:space="0" w:color="auto"/>
        <w:left w:val="none" w:sz="0" w:space="0" w:color="auto"/>
        <w:bottom w:val="none" w:sz="0" w:space="0" w:color="auto"/>
        <w:right w:val="none" w:sz="0" w:space="0" w:color="auto"/>
      </w:divBdr>
    </w:div>
    <w:div w:id="1394043655">
      <w:bodyDiv w:val="1"/>
      <w:marLeft w:val="0"/>
      <w:marRight w:val="0"/>
      <w:marTop w:val="0"/>
      <w:marBottom w:val="0"/>
      <w:divBdr>
        <w:top w:val="none" w:sz="0" w:space="0" w:color="auto"/>
        <w:left w:val="none" w:sz="0" w:space="0" w:color="auto"/>
        <w:bottom w:val="none" w:sz="0" w:space="0" w:color="auto"/>
        <w:right w:val="none" w:sz="0" w:space="0" w:color="auto"/>
      </w:divBdr>
    </w:div>
    <w:div w:id="1502045905">
      <w:bodyDiv w:val="1"/>
      <w:marLeft w:val="0"/>
      <w:marRight w:val="0"/>
      <w:marTop w:val="0"/>
      <w:marBottom w:val="0"/>
      <w:divBdr>
        <w:top w:val="none" w:sz="0" w:space="0" w:color="auto"/>
        <w:left w:val="none" w:sz="0" w:space="0" w:color="auto"/>
        <w:bottom w:val="none" w:sz="0" w:space="0" w:color="auto"/>
        <w:right w:val="none" w:sz="0" w:space="0" w:color="auto"/>
      </w:divBdr>
    </w:div>
    <w:div w:id="1585798481">
      <w:bodyDiv w:val="1"/>
      <w:marLeft w:val="0"/>
      <w:marRight w:val="0"/>
      <w:marTop w:val="0"/>
      <w:marBottom w:val="0"/>
      <w:divBdr>
        <w:top w:val="none" w:sz="0" w:space="0" w:color="auto"/>
        <w:left w:val="none" w:sz="0" w:space="0" w:color="auto"/>
        <w:bottom w:val="none" w:sz="0" w:space="0" w:color="auto"/>
        <w:right w:val="none" w:sz="0" w:space="0" w:color="auto"/>
      </w:divBdr>
    </w:div>
    <w:div w:id="1631740227">
      <w:bodyDiv w:val="1"/>
      <w:marLeft w:val="0"/>
      <w:marRight w:val="0"/>
      <w:marTop w:val="0"/>
      <w:marBottom w:val="0"/>
      <w:divBdr>
        <w:top w:val="none" w:sz="0" w:space="0" w:color="auto"/>
        <w:left w:val="none" w:sz="0" w:space="0" w:color="auto"/>
        <w:bottom w:val="none" w:sz="0" w:space="0" w:color="auto"/>
        <w:right w:val="none" w:sz="0" w:space="0" w:color="auto"/>
      </w:divBdr>
    </w:div>
    <w:div w:id="1710102620">
      <w:bodyDiv w:val="1"/>
      <w:marLeft w:val="0"/>
      <w:marRight w:val="0"/>
      <w:marTop w:val="0"/>
      <w:marBottom w:val="0"/>
      <w:divBdr>
        <w:top w:val="none" w:sz="0" w:space="0" w:color="auto"/>
        <w:left w:val="none" w:sz="0" w:space="0" w:color="auto"/>
        <w:bottom w:val="none" w:sz="0" w:space="0" w:color="auto"/>
        <w:right w:val="none" w:sz="0" w:space="0" w:color="auto"/>
      </w:divBdr>
    </w:div>
    <w:div w:id="1717121071">
      <w:bodyDiv w:val="1"/>
      <w:marLeft w:val="0"/>
      <w:marRight w:val="0"/>
      <w:marTop w:val="0"/>
      <w:marBottom w:val="0"/>
      <w:divBdr>
        <w:top w:val="none" w:sz="0" w:space="0" w:color="auto"/>
        <w:left w:val="none" w:sz="0" w:space="0" w:color="auto"/>
        <w:bottom w:val="none" w:sz="0" w:space="0" w:color="auto"/>
        <w:right w:val="none" w:sz="0" w:space="0" w:color="auto"/>
      </w:divBdr>
    </w:div>
    <w:div w:id="1880125740">
      <w:bodyDiv w:val="1"/>
      <w:marLeft w:val="0"/>
      <w:marRight w:val="0"/>
      <w:marTop w:val="0"/>
      <w:marBottom w:val="0"/>
      <w:divBdr>
        <w:top w:val="none" w:sz="0" w:space="0" w:color="auto"/>
        <w:left w:val="none" w:sz="0" w:space="0" w:color="auto"/>
        <w:bottom w:val="none" w:sz="0" w:space="0" w:color="auto"/>
        <w:right w:val="none" w:sz="0" w:space="0" w:color="auto"/>
      </w:divBdr>
    </w:div>
    <w:div w:id="1928617117">
      <w:bodyDiv w:val="1"/>
      <w:marLeft w:val="0"/>
      <w:marRight w:val="0"/>
      <w:marTop w:val="0"/>
      <w:marBottom w:val="0"/>
      <w:divBdr>
        <w:top w:val="none" w:sz="0" w:space="0" w:color="auto"/>
        <w:left w:val="none" w:sz="0" w:space="0" w:color="auto"/>
        <w:bottom w:val="none" w:sz="0" w:space="0" w:color="auto"/>
        <w:right w:val="none" w:sz="0" w:space="0" w:color="auto"/>
      </w:divBdr>
    </w:div>
    <w:div w:id="1938367657">
      <w:bodyDiv w:val="1"/>
      <w:marLeft w:val="0"/>
      <w:marRight w:val="0"/>
      <w:marTop w:val="0"/>
      <w:marBottom w:val="0"/>
      <w:divBdr>
        <w:top w:val="none" w:sz="0" w:space="0" w:color="auto"/>
        <w:left w:val="none" w:sz="0" w:space="0" w:color="auto"/>
        <w:bottom w:val="none" w:sz="0" w:space="0" w:color="auto"/>
        <w:right w:val="none" w:sz="0" w:space="0" w:color="auto"/>
      </w:divBdr>
    </w:div>
    <w:div w:id="1969555512">
      <w:bodyDiv w:val="1"/>
      <w:marLeft w:val="0"/>
      <w:marRight w:val="0"/>
      <w:marTop w:val="0"/>
      <w:marBottom w:val="0"/>
      <w:divBdr>
        <w:top w:val="none" w:sz="0" w:space="0" w:color="auto"/>
        <w:left w:val="none" w:sz="0" w:space="0" w:color="auto"/>
        <w:bottom w:val="none" w:sz="0" w:space="0" w:color="auto"/>
        <w:right w:val="none" w:sz="0" w:space="0" w:color="auto"/>
      </w:divBdr>
    </w:div>
    <w:div w:id="20647442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TotalTime>
  <Pages>25</Pages>
  <Words>4419</Words>
  <Characters>24305</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Presentación funcional y técnica del sistema de gestión de servicio técnico</vt:lpstr>
      <vt:lpstr/>
    </vt:vector>
  </TitlesOfParts>
  <Manager/>
  <Company/>
  <LinksUpToDate>false</LinksUpToDate>
  <CharactersWithSpaces>28667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Presentación funcional y técnica del sistema de gestión de servicio técnico</dc:title>
  <dc:subject/>
  <dc:creator/>
  <cp:keywords/>
  <dc:description>generated by python-docx</dc:description>
  <cp:lastModifiedBy>Leonardo Aaron Pardo Lopez-Ing. en Informatica y Sistemas</cp:lastModifiedBy>
  <cp:revision>36</cp:revision>
  <dcterms:created xsi:type="dcterms:W3CDTF">2013-12-23T23:15:00Z</dcterms:created>
  <dcterms:modified xsi:type="dcterms:W3CDTF">2026-10-19T18:57:00Z</dcterms:modified>
  <cp:category/>
</cp:coreProperties>
</file>