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71BD4">
      <w:pPr>
        <w:pStyle w:val="2"/>
        <w:rPr>
          <w:color w:val="FF0000"/>
        </w:rPr>
      </w:pPr>
      <w:bookmarkStart w:id="0" w:name="_Hlk138856612"/>
      <w:bookmarkEnd w:id="0"/>
      <w:r>
        <w:rPr>
          <w:rFonts w:hint="eastAsia"/>
          <w:color w:val="FF0000"/>
        </w:rPr>
        <w:t>项目简介</w:t>
      </w:r>
    </w:p>
    <w:p w14:paraId="62FAD662">
      <w:pPr>
        <w:tabs>
          <w:tab w:val="center" w:pos="4433"/>
        </w:tabs>
        <w:ind w:firstLine="560"/>
      </w:pPr>
      <w:r>
        <w:rPr>
          <w:rFonts w:hint="eastAsia"/>
        </w:rPr>
        <w:t>当下市面上的普洱茶较多以紧压茶为主，例如茶饼或者茶砖，很少会有散装的普洱茶，将茶叶做成茶饼可以使茶的香气保存时间长些，从而减缓了多酚类，酮类与叶绿素的氧化速度，同时也缩小了茶叶的体积，更方便储存，虽然将茶做成茶饼有众多好处，但却给用户泡茶时造成了一定的麻烦，因为茶饼很坚硬，因此不容易切成小块。目前，当需要分割茶饼时，通常使用茶刀或小锥子，但切开茶饼的过程中，容易将茶饼弄散并且割下来的茶块大小不一，同时会造成很多残渣不好清理，而且容易伤到手，进而泡茶时非常不方便。</w:t>
      </w:r>
    </w:p>
    <w:p w14:paraId="51197360">
      <w:pPr>
        <w:tabs>
          <w:tab w:val="center" w:pos="4433"/>
        </w:tabs>
        <w:ind w:firstLine="560"/>
      </w:pPr>
      <w:r>
        <w:t>现有技术中茶饼的切割采用人工进行，劳动强度大、工作效率低。因为茶叶不能像其它材料一样容易塑形，所以在进行茶饼切割时需要人工对茶饼进行翻转，使其表面形成一定的角度，这就使得工人在进行茶饼切割时必须始终保持双手不动。另外由于需要翻转茶饼，工人需要不停地进行翻茶、装茶等工作，这就使得工人在工作时存在较大的安全隐患。</w:t>
      </w:r>
      <w:r>
        <w:rPr>
          <w:rFonts w:hint="eastAsia"/>
        </w:rPr>
        <w:t>与已有的不具有普遍性的茶饼切割刀具和将茶饼完全分离成小块的茶饼切割机和人工操作不同，本发明在茶饼的分离理念和普遍性上具有很大的创新。本发明是将茶饼表面切割出横纵方向各6条间隔距离相同的凹槽对茶饼进行预分离，在保证茶饼形状的完整的前提下，顾客买回家泡茶时能很轻松的掰下小块茶饼。并且本发明在设计时根据茶饼表面的弧度设计了专门的刀具，使预分离后的凹槽呈现和茶饼表面相同的弧度，即使茶饼较薄的地方切割比较浅，比较厚的地方切割比较深，还具有切割深度调整机构，适用不同大小的茶饼的预分离。</w:t>
      </w:r>
    </w:p>
    <w:p w14:paraId="33C0E437">
      <w:pPr>
        <w:tabs>
          <w:tab w:val="center" w:pos="4433"/>
        </w:tabs>
        <w:ind w:firstLine="560"/>
      </w:pPr>
      <w:r>
        <w:rPr>
          <w:rFonts w:hint="eastAsia"/>
        </w:rPr>
        <w:t>简短：当下市面上的普洱茶较多以紧压茶为主，例如茶饼或者茶砖，将茶叶做成茶饼可以使茶的香气保存时间长些，虽然将茶做成茶饼有众多好处，但却给用户泡茶时造成了一定的麻烦，因为茶饼很坚硬，因此不容易切成小块。</w:t>
      </w:r>
    </w:p>
    <w:p w14:paraId="7BA92040">
      <w:pPr>
        <w:tabs>
          <w:tab w:val="center" w:pos="4433"/>
        </w:tabs>
        <w:ind w:firstLine="560"/>
        <w:rPr>
          <w:rFonts w:hint="eastAsia"/>
        </w:rPr>
      </w:pPr>
      <w:r>
        <w:rPr>
          <w:rFonts w:hint="eastAsia"/>
        </w:rPr>
        <w:drawing>
          <wp:inline distT="0" distB="0" distL="0" distR="0">
            <wp:extent cx="2544445" cy="2544445"/>
            <wp:effectExtent l="0" t="0" r="8255" b="8255"/>
            <wp:docPr id="20574106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0646"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544472" cy="2544472"/>
                    </a:xfrm>
                    <a:prstGeom prst="rect">
                      <a:avLst/>
                    </a:prstGeom>
                    <a:noFill/>
                    <a:ln>
                      <a:noFill/>
                    </a:ln>
                  </pic:spPr>
                </pic:pic>
              </a:graphicData>
            </a:graphic>
          </wp:inline>
        </w:drawing>
      </w:r>
    </w:p>
    <w:p w14:paraId="14D66FF1">
      <w:pPr>
        <w:tabs>
          <w:tab w:val="center" w:pos="4433"/>
        </w:tabs>
        <w:ind w:firstLine="560"/>
        <w:rPr>
          <w:rFonts w:hint="eastAsia"/>
        </w:rPr>
      </w:pPr>
      <w:r>
        <w:rPr>
          <w:rFonts w:hint="eastAsia"/>
        </w:rPr>
        <w:t>针对茶饼切割的问题，我们提出一种新型的智能茶饼预分离装置，可在保证茶饼形状的完整的前提下，顾客买回家泡茶时能很轻松的掰下小块茶饼；装置采用压切方式，结合本装置的机械结构与算法控制来进行茶饼的切分，同时配置茶饼转向装置，将茶饼放入机器中即可完成预分离，同时采用传感器反馈系统，算法控制分离装置以适应不同需求。用户可通过人机交互界面控制茶饼切割装置的启动与停止。</w:t>
      </w:r>
    </w:p>
    <w:p w14:paraId="59CC3C78">
      <w:pPr>
        <w:pStyle w:val="2"/>
        <w:rPr>
          <w:color w:val="FF0000"/>
        </w:rPr>
      </w:pPr>
      <w:r>
        <w:rPr>
          <w:rFonts w:hint="eastAsia"/>
          <w:color w:val="FF0000"/>
        </w:rPr>
        <w:t>项目目的</w:t>
      </w:r>
    </w:p>
    <w:p w14:paraId="6849B08B">
      <w:pPr>
        <w:pStyle w:val="3"/>
      </w:pPr>
      <w:r>
        <w:rPr>
          <w:rFonts w:hint="eastAsia"/>
        </w:rPr>
        <w:t>项目背景</w:t>
      </w:r>
    </w:p>
    <w:p w14:paraId="0A30DE33">
      <w:pPr>
        <w:ind w:firstLine="560"/>
      </w:pPr>
      <w:r>
        <w:rPr>
          <w:rFonts w:hint="eastAsia"/>
        </w:rPr>
        <w:t>可以有效地将茶饼分解成茶叶，使其更容易冲泡和使用。</w:t>
      </w:r>
    </w:p>
    <w:p w14:paraId="28074F72">
      <w:pPr>
        <w:ind w:firstLine="560"/>
      </w:pPr>
      <w:r>
        <w:t>云南七子饼茶亦称“圆饼”，</w:t>
      </w:r>
      <w:r>
        <w:rPr>
          <w:rFonts w:hint="eastAsia"/>
        </w:rPr>
        <w:t>即为茶饼，</w:t>
      </w:r>
      <w:r>
        <w:t>是云南</w:t>
      </w:r>
      <w:r>
        <w:fldChar w:fldCharType="begin"/>
      </w:r>
      <w:r>
        <w:instrText xml:space="preserve"> HYPERLINK "https://baike.baidu.com/item/%E6%99%AE%E6%B4%B1%E8%8C%B6/384?fromModule=lemma_inlink" \t "_blank" </w:instrText>
      </w:r>
      <w:r>
        <w:fldChar w:fldCharType="separate"/>
      </w:r>
      <w:r>
        <w:t>普洱茶</w:t>
      </w:r>
      <w:r>
        <w:fldChar w:fldCharType="end"/>
      </w:r>
      <w:r>
        <w:t>中的著名产品，是选用云南一定区域内的</w:t>
      </w:r>
      <w:r>
        <w:fldChar w:fldCharType="begin"/>
      </w:r>
      <w:r>
        <w:instrText xml:space="preserve"> HYPERLINK "https://baike.baidu.com/item/%E5%A4%A7%E5%8F%B6%E7%A7%8D%E6%99%92%E9%9D%92%E6%AF%9B%E8%8C%B6/4811190?fromModule=lemma_inlink" \t "_blank" </w:instrText>
      </w:r>
      <w:r>
        <w:fldChar w:fldCharType="separate"/>
      </w:r>
      <w:r>
        <w:t>大叶种晒青毛茶</w:t>
      </w:r>
      <w:r>
        <w:fldChar w:fldCharType="end"/>
      </w:r>
      <w:r>
        <w:t>为原料，适度发酵，经高温</w:t>
      </w:r>
      <w:r>
        <w:fldChar w:fldCharType="begin"/>
      </w:r>
      <w:r>
        <w:instrText xml:space="preserve"> HYPERLINK "https://baike.baidu.com/item/%E8%92%B8%E5%8E%8B/5851243?fromModule=lemma_inlink" \t "_blank" </w:instrText>
      </w:r>
      <w:r>
        <w:fldChar w:fldCharType="separate"/>
      </w:r>
      <w:r>
        <w:t>蒸压</w:t>
      </w:r>
      <w:r>
        <w:fldChar w:fldCharType="end"/>
      </w:r>
      <w:r>
        <w:t>而成</w:t>
      </w:r>
      <w:r>
        <w:rPr>
          <w:rFonts w:hint="eastAsia"/>
        </w:rPr>
        <w:t>；</w:t>
      </w:r>
      <w:r>
        <w:t>具有滋味醇厚、</w:t>
      </w:r>
      <w:r>
        <w:fldChar w:fldCharType="begin"/>
      </w:r>
      <w:r>
        <w:instrText xml:space="preserve"> HYPERLINK "https://baike.baidu.com/item/%E5%9B%9E%E7%94%98/4293897?fromModule=lemma_inlink" \t "_blank" </w:instrText>
      </w:r>
      <w:r>
        <w:fldChar w:fldCharType="separate"/>
      </w:r>
      <w:r>
        <w:t>回甘</w:t>
      </w:r>
      <w:r>
        <w:fldChar w:fldCharType="end"/>
      </w:r>
      <w:r>
        <w:t>生津、经久耐泡的特点</w:t>
      </w:r>
      <w:r>
        <w:rPr>
          <w:rFonts w:hint="eastAsia"/>
        </w:rPr>
        <w:t>。茶饼的前身最早可追溯到唐朝。在北宋初有文字记载“丁晋公为福建转运使始制凤团”，后又称龙团。</w:t>
      </w:r>
    </w:p>
    <w:p w14:paraId="1E007B28">
      <w:pPr>
        <w:ind w:firstLine="560"/>
      </w:pPr>
      <w:r>
        <w:rPr>
          <w:rFonts w:hint="eastAsia"/>
        </w:rPr>
        <w:t>将茶叶做成茶饼可以使茶的香气保存时间长些，从而减缓了多酚类，酮类与叶绿素的氧化速度，同时也缩小了茶叶的体积，更方便储存。但饼茶的明显缺点因为其被高压致密,不易取茶,难以人工完成,通常需要工具才能取出茶叶。如今,大多数人追求更简便舒适的生活方式,繁复的取茶过程使饼茶的受众大量流失。</w:t>
      </w:r>
    </w:p>
    <w:p w14:paraId="13816D26">
      <w:pPr>
        <w:ind w:firstLine="560"/>
      </w:pPr>
      <w:r>
        <w:rPr>
          <w:rFonts w:hint="eastAsia"/>
        </w:rPr>
        <w:t>鉴于中国茶叶市场潜力巨大,饼茶存量也很大,因此将饼茶二次加工，使其更易分离和体积更小变得尤为关键。智能茶饼预分离设备专门用于切割压缩成形的茶饼。它主要应用于茶叶生产中的茶饼切割环节。</w:t>
      </w:r>
    </w:p>
    <w:p w14:paraId="3D41AC8F">
      <w:pPr>
        <w:ind w:firstLine="560"/>
        <w:rPr>
          <w:rFonts w:hint="eastAsia"/>
        </w:rPr>
      </w:pPr>
      <w:r>
        <w:rPr>
          <w:rFonts w:hint="eastAsia"/>
        </w:rPr>
        <w:t>传统的茶饼切割方法通常使用工具手工切割,操作麻烦,效率低下。切割出的茶饼形状不整齐均匀,影响了茶产品的质量和市场竞争力。为解决传统制茶方法中的切割难题,提高茶产品质量和生产效率,茶企开始引入茶饼切割装置。它采用机械自动化手段切割茶饼,可有效减少人工操作,提高切割精度和生产效率。因此,茶饼切割装置在现代茶生产中得到广泛应用和推广。</w:t>
      </w:r>
    </w:p>
    <w:p w14:paraId="04E94098">
      <w:pPr>
        <w:pStyle w:val="3"/>
      </w:pPr>
      <w:r>
        <w:rPr>
          <w:rFonts w:hint="eastAsia"/>
        </w:rPr>
        <w:t>项目创意</w:t>
      </w:r>
    </w:p>
    <w:p w14:paraId="3D33E5C6">
      <w:pPr>
        <w:ind w:firstLine="560"/>
        <w:rPr>
          <w:rFonts w:hint="eastAsia"/>
        </w:rPr>
      </w:pPr>
      <w:r>
        <w:rPr>
          <w:rFonts w:hint="eastAsia"/>
        </w:rPr>
        <w:t>本装置是根据茶饼切割市场诞生的</w:t>
      </w:r>
    </w:p>
    <w:p w14:paraId="15A6AB6A">
      <w:pPr>
        <w:pStyle w:val="3"/>
      </w:pPr>
      <w:r>
        <w:rPr>
          <w:rFonts w:hint="eastAsia"/>
        </w:rPr>
        <w:t>项目意义</w:t>
      </w:r>
    </w:p>
    <w:p w14:paraId="7BB53E2F">
      <w:pPr>
        <w:ind w:firstLine="560"/>
      </w:pPr>
      <w:r>
        <w:rPr>
          <w:rFonts w:hint="eastAsia"/>
        </w:rPr>
        <w:t>近年来,人们生活质量显著提高,追求更高生活品质成为主流。在饮食方面,越来越多人开始接触，并经常饮茶。茶叶作为中国传承已久的文化遗产,至少有4</w:t>
      </w:r>
      <w:r>
        <w:t>000</w:t>
      </w:r>
      <w:r>
        <w:rPr>
          <w:rFonts w:hint="eastAsia"/>
        </w:rPr>
        <w:t>年的历史。据iiMedia数据,中国茶叶市场规模增长迅速,2017-2020年年均增长10%以上,预计2023年达527.2亿元。</w:t>
      </w:r>
    </w:p>
    <w:p w14:paraId="731F892E">
      <w:pPr>
        <w:ind w:firstLine="560"/>
      </w:pPr>
      <w:r>
        <w:rPr>
          <w:rFonts w:hint="eastAsia"/>
        </w:rPr>
        <w:t>普洱茶传统制作方法在茶块基础上经杀青、揉捻、晒干等工序加工而成,一般只适宜机器加工目前,国内外对普洱茶切割技术研究广泛,开发多种切割设备。其中,茶叶切割机、滚筒切割机等较先进,但存在以下问题:</w:t>
      </w:r>
    </w:p>
    <w:p w14:paraId="1BDEB082">
      <w:pPr>
        <w:ind w:firstLine="560"/>
      </w:pPr>
      <w:r>
        <w:rPr>
          <w:rFonts w:hint="eastAsia"/>
        </w:rPr>
        <w:t xml:space="preserve">1. 现有技术茶饼切割采用人工完成,劳动强度大、效率低。因为茶叶难以塑形,茶饼切割需人工翻转使表面形成角度。工人在切割时双手必须保持不动,并不停翻茶、装茶,存在较大安全隐患。 </w:t>
      </w:r>
    </w:p>
    <w:p w14:paraId="49263C60">
      <w:pPr>
        <w:ind w:firstLine="560"/>
      </w:pPr>
      <w:r>
        <w:rPr>
          <w:rFonts w:hint="eastAsia"/>
        </w:rPr>
        <w:t>2. 现有技术茶饼切割后需人工整理和包装。工人操作需携带各种工具和材料,严重影响工作效率。</w:t>
      </w:r>
    </w:p>
    <w:p w14:paraId="5AE6FDD9">
      <w:pPr>
        <w:ind w:firstLine="560"/>
      </w:pPr>
      <w:r>
        <w:rPr>
          <w:rFonts w:hint="eastAsia"/>
        </w:rPr>
        <w:t>茶饼分离装置通过自动控制实现茶饼分离和杂质清除全自动化,减少人工干预。茶饼分离效率高、节约人力,茶饼破损率较低,带来管理和生产成本优势。采购和使用这种装置可为企业节省人力成本和提高生产效率。因此,开发高效稳定的茶饼分离装置已成茶饼加工行业的迫切需求。</w:t>
      </w:r>
    </w:p>
    <w:p w14:paraId="6AA558E7">
      <w:pPr>
        <w:ind w:firstLine="560"/>
      </w:pPr>
      <w:r>
        <w:rPr>
          <w:rFonts w:hint="eastAsia"/>
        </w:rPr>
        <w:t>目前，自动化技术得到蓬勃发展,在许多加工工艺中广泛应用。其精确的机器控制,减少人为误差,有利于标准化产品的生产以满足国际市场的需求。同样,茶饼分离装置运用自动化和机械化手段来代替传统的手工操作,产生更为标准化的茶叶产品,有利于产品在市场的发展与竞争。</w:t>
      </w:r>
    </w:p>
    <w:p w14:paraId="421F5D6E">
      <w:pPr>
        <w:pStyle w:val="3"/>
      </w:pPr>
      <w:r>
        <w:rPr>
          <w:rFonts w:hint="eastAsia"/>
        </w:rPr>
        <w:t>市场需求</w:t>
      </w:r>
    </w:p>
    <w:p w14:paraId="1BAEA15A">
      <w:pPr>
        <w:pStyle w:val="6"/>
        <w:shd w:val="clear" w:color="auto" w:fill="FFFFFF"/>
        <w:spacing w:before="0" w:beforeAutospacing="0" w:after="0" w:afterAutospacing="0"/>
        <w:ind w:firstLine="600"/>
        <w:rPr>
          <w:rFonts w:ascii="Helvetica" w:hAnsi="Helvetica" w:cs="Helvetica"/>
          <w:color w:val="000000"/>
          <w:sz w:val="30"/>
          <w:szCs w:val="30"/>
          <w:shd w:val="clear" w:color="auto" w:fill="FFFFFF"/>
        </w:rPr>
      </w:pPr>
      <w:r>
        <w:rPr>
          <w:rFonts w:ascii="Helvetica" w:hAnsi="Helvetica" w:cs="Helvetica"/>
          <w:color w:val="000000"/>
          <w:sz w:val="30"/>
          <w:szCs w:val="30"/>
          <w:shd w:val="clear" w:color="auto" w:fill="FFFFFF"/>
        </w:rPr>
        <w:t>中国茶叶市场规模稳定增长，休闲放松以及保健养生成为饮茶主要原因。数据显示，截止至2020年，我国茶行业市场规模已突破4000亿元，达到4107亿元，2015-2020年年复合增长率为9.8%。 截止2019年中国人均茶叶消费类达到1.44公斤1年，茶叶消费市场规模为2932亿元。</w:t>
      </w:r>
    </w:p>
    <w:p w14:paraId="721A4369">
      <w:pPr>
        <w:pStyle w:val="6"/>
        <w:shd w:val="clear" w:color="auto" w:fill="FFFFFF"/>
        <w:spacing w:before="0" w:beforeAutospacing="0" w:after="0" w:afterAutospacing="0"/>
        <w:ind w:firstLine="600"/>
        <w:rPr>
          <w:rFonts w:ascii="Helvetica" w:hAnsi="Helvetica" w:cs="Helvetica"/>
          <w:color w:val="000000"/>
          <w:sz w:val="20"/>
          <w:szCs w:val="20"/>
        </w:rPr>
      </w:pPr>
      <w:r>
        <w:rPr>
          <w:rFonts w:ascii="Helvetica" w:hAnsi="Helvetica" w:cs="Helvetica"/>
          <w:color w:val="000000"/>
          <w:sz w:val="30"/>
          <w:szCs w:val="30"/>
        </w:rPr>
        <w:t>随着茶文化的普及和茶叶市场的不断发展，茶饼的市场潜力也在增加，从而导致茶饼切割装置的市场潜力也在增加；茶饼压制成型后一般整体进行售卖，而出于顾客购买意愿及茶饼售价等因素的影响，在分销过程中，有时需要将茶饼进行切割，因此，茶叶加工厂和茶叶供应链中的企业就需要更多的切割装置来处理茶饼。</w:t>
      </w:r>
    </w:p>
    <w:p w14:paraId="74990089">
      <w:pPr>
        <w:pStyle w:val="6"/>
        <w:shd w:val="clear" w:color="auto" w:fill="FFFFFF"/>
        <w:spacing w:before="0" w:beforeAutospacing="0" w:after="0" w:afterAutospacing="0"/>
        <w:ind w:firstLine="600"/>
        <w:rPr>
          <w:rFonts w:ascii="Helvetica" w:hAnsi="Helvetica" w:cs="Helvetica"/>
          <w:color w:val="000000"/>
          <w:sz w:val="20"/>
          <w:szCs w:val="20"/>
        </w:rPr>
      </w:pPr>
      <w:r>
        <w:rPr>
          <w:rFonts w:ascii="Helvetica" w:hAnsi="Helvetica" w:cs="Helvetica"/>
          <w:color w:val="000000"/>
          <w:sz w:val="30"/>
          <w:szCs w:val="30"/>
        </w:rPr>
        <w:t>茶饼分离装置通过自动控制实现茶饼分离和杂质清除全自动化,减少人工干预。茶饼分离效率高、节约人力,茶饼破损率较低,带来管理和生产成本优势。采购和使用这种装置可为企业节省人力成本和提高生产效率。</w:t>
      </w:r>
    </w:p>
    <w:p w14:paraId="1C6CBFF9">
      <w:pPr>
        <w:pStyle w:val="2"/>
        <w:rPr>
          <w:color w:val="FF0000"/>
        </w:rPr>
      </w:pPr>
      <w:r>
        <w:rPr>
          <w:rFonts w:hint="eastAsia"/>
          <w:color w:val="FF0000"/>
        </w:rPr>
        <w:t>项目设计思路</w:t>
      </w:r>
    </w:p>
    <w:p w14:paraId="37218D8F">
      <w:pPr>
        <w:pStyle w:val="3"/>
      </w:pPr>
      <w:r>
        <w:rPr>
          <w:rFonts w:hint="eastAsia"/>
        </w:rPr>
        <w:t>设计任务流程</w:t>
      </w:r>
    </w:p>
    <w:p w14:paraId="659F9B9C">
      <w:pPr>
        <w:ind w:firstLine="560"/>
      </w:pPr>
      <w:r>
        <w:rPr>
          <w:rFonts w:hint="eastAsia"/>
        </w:rPr>
        <w:t>画一个流程图</w:t>
      </w:r>
    </w:p>
    <w:p w14:paraId="7577805B">
      <w:pPr>
        <w:ind w:firstLine="560"/>
      </w:pPr>
      <w:r>
        <w:rPr>
          <w:rFonts w:hint="eastAsia"/>
        </w:rPr>
        <w:t>根据市场定位，确定机构的大小（3</w:t>
      </w:r>
      <w:r>
        <w:t>50*350*350</w:t>
      </w:r>
      <w:r>
        <w:rPr>
          <w:rFonts w:hint="eastAsia"/>
        </w:rPr>
        <w:t>mm）可调节切割长度、切割高度的机构；茶饼的特殊形状与切刀形状；切割机构的设计（增力机构）；如下图</w:t>
      </w:r>
    </w:p>
    <w:p w14:paraId="12E5FD65">
      <w:pPr>
        <w:ind w:firstLine="560"/>
      </w:pPr>
      <w:r>
        <w:drawing>
          <wp:inline distT="0" distB="0" distL="0" distR="0">
            <wp:extent cx="5274310" cy="4086225"/>
            <wp:effectExtent l="0" t="0" r="2540" b="9525"/>
            <wp:docPr id="1078466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66901" name="图片 1"/>
                    <pic:cNvPicPr>
                      <a:picLocks noChangeAspect="1"/>
                    </pic:cNvPicPr>
                  </pic:nvPicPr>
                  <pic:blipFill>
                    <a:blip r:embed="rId13"/>
                    <a:stretch>
                      <a:fillRect/>
                    </a:stretch>
                  </pic:blipFill>
                  <pic:spPr>
                    <a:xfrm>
                      <a:off x="0" y="0"/>
                      <a:ext cx="5274310" cy="4086225"/>
                    </a:xfrm>
                    <a:prstGeom prst="rect">
                      <a:avLst/>
                    </a:prstGeom>
                  </pic:spPr>
                </pic:pic>
              </a:graphicData>
            </a:graphic>
          </wp:inline>
        </w:drawing>
      </w:r>
    </w:p>
    <w:p w14:paraId="73ED9161">
      <w:pPr>
        <w:pStyle w:val="3"/>
      </w:pPr>
      <w:r>
        <w:rPr>
          <w:rFonts w:hint="eastAsia"/>
        </w:rPr>
        <w:t>技术难点</w:t>
      </w:r>
    </w:p>
    <w:p w14:paraId="3D0D8254">
      <w:pPr>
        <w:ind w:firstLine="560"/>
      </w:pPr>
      <w:r>
        <w:rPr>
          <w:rFonts w:hint="eastAsia"/>
        </w:rPr>
        <w:t>智能茶饼预分离装置的设计要充分考虑茶饼的形状、厚度和大小，满足生产的要求，同时还要考虑切割装置的成本以及后期的维护保养问题。根据加工工艺过程，设计一种能够切割茶饼的装置，在满足加工工艺要求的同时，尽可能降低成本。茶饼切割装置的技术难点包括以下几个方面：</w:t>
      </w:r>
    </w:p>
    <w:p w14:paraId="050D03CF">
      <w:pPr>
        <w:ind w:firstLine="560"/>
      </w:pPr>
      <w:r>
        <w:rPr>
          <w:rFonts w:hint="eastAsia"/>
        </w:rPr>
        <w:t>1.装置的结构设计</w:t>
      </w:r>
    </w:p>
    <w:p w14:paraId="4A4DB837">
      <w:pPr>
        <w:ind w:firstLine="560"/>
      </w:pPr>
      <w:r>
        <w:rPr>
          <w:rFonts w:hint="eastAsia"/>
        </w:rPr>
        <w:t>为了满足生产的要求，在设计茶饼切割装置时，要对整个工艺过程进行合理规划和优化，包括切割机构的设计、动力系统的选择、传动系统、安全防护措施等；同时还要考虑到后期设备维护和保养工作。</w:t>
      </w:r>
    </w:p>
    <w:p w14:paraId="62524265">
      <w:pPr>
        <w:ind w:firstLine="560"/>
      </w:pPr>
      <w:r>
        <w:rPr>
          <w:rFonts w:hint="eastAsia"/>
        </w:rPr>
        <w:t>2.切槽间距的控制</w:t>
      </w:r>
    </w:p>
    <w:p w14:paraId="395EC5DF">
      <w:pPr>
        <w:ind w:firstLine="560"/>
      </w:pPr>
      <w:r>
        <w:rPr>
          <w:rFonts w:hint="eastAsia"/>
        </w:rPr>
        <w:t>在茶饼切割过程中，切割槽的位置非常重要，因为它会影响到切割后茶饼的形状和均匀性。确保切割槽的位置精度是一个关键的技术难点，需要精确的定位和控制系统来实现。</w:t>
      </w:r>
    </w:p>
    <w:p w14:paraId="4286DBBE">
      <w:pPr>
        <w:ind w:firstLine="560"/>
      </w:pPr>
      <w:r>
        <w:rPr>
          <w:rFonts w:hint="eastAsia"/>
        </w:rPr>
        <w:t>3</w:t>
      </w:r>
      <w:r>
        <w:t>.</w:t>
      </w:r>
      <w:r>
        <w:rPr>
          <w:rFonts w:hint="eastAsia"/>
        </w:rPr>
        <w:t xml:space="preserve"> 切槽厚度控制</w:t>
      </w:r>
    </w:p>
    <w:p w14:paraId="562616D1">
      <w:pPr>
        <w:ind w:firstLine="560"/>
      </w:pPr>
      <w:r>
        <w:rPr>
          <w:rFonts w:hint="eastAsia"/>
        </w:rPr>
        <w:t>切割槽的深度决定了茶饼切割后的厚度。对于一致的茶饼切割结果，切割深度需要精确控制，以避免切割过深或切割不够的情况发生。</w:t>
      </w:r>
    </w:p>
    <w:p w14:paraId="72F37FA9">
      <w:pPr>
        <w:ind w:firstLine="560"/>
      </w:pPr>
      <w:r>
        <w:rPr>
          <w:rFonts w:hint="eastAsia"/>
        </w:rPr>
        <w:t>3. 切割刀具选择</w:t>
      </w:r>
    </w:p>
    <w:p w14:paraId="155C0319">
      <w:pPr>
        <w:ind w:firstLine="560"/>
      </w:pPr>
      <w:r>
        <w:rPr>
          <w:rFonts w:hint="eastAsia"/>
        </w:rPr>
        <w:t>切割刀具的选择对茶饼切割结果有重要影响。在切分过程中，需要保证茶饼在预分离的加工过程中不会出现大面积的开裂和崩裂等问题，因此设计一款适合切分茶饼的切刀是非常重要的。</w:t>
      </w:r>
    </w:p>
    <w:p w14:paraId="16E655AF">
      <w:pPr>
        <w:ind w:firstLine="560"/>
      </w:pPr>
      <w:r>
        <w:rPr>
          <w:rFonts w:hint="eastAsia"/>
        </w:rPr>
        <w:t>4.切削力的控制</w:t>
      </w:r>
    </w:p>
    <w:p w14:paraId="05EF9CE5">
      <w:pPr>
        <w:ind w:firstLine="560"/>
      </w:pPr>
      <w:r>
        <w:rPr>
          <w:rFonts w:hint="eastAsia"/>
        </w:rPr>
        <w:t>为实现对茶饼进行精确切割，在设计切割机时要充分考虑到加工过程中所需动力的大小。要保证动力系统能够满足加工需求，并且还要保证动力系统的工作效率高，以确保茶饼切割的效率和精度。</w:t>
      </w:r>
    </w:p>
    <w:p w14:paraId="73C82031">
      <w:pPr>
        <w:ind w:firstLine="560"/>
      </w:pPr>
    </w:p>
    <w:p w14:paraId="4F90B649">
      <w:pPr>
        <w:pStyle w:val="2"/>
      </w:pPr>
      <w:r>
        <w:rPr>
          <w:rFonts w:hint="eastAsia"/>
        </w:rPr>
        <w:t>模型搭建</w:t>
      </w:r>
    </w:p>
    <w:p w14:paraId="67400230">
      <w:pPr>
        <w:pStyle w:val="3"/>
      </w:pPr>
      <w:r>
        <w:rPr>
          <w:rFonts w:hint="eastAsia"/>
        </w:rPr>
        <w:t>模型</w:t>
      </w:r>
    </w:p>
    <w:p w14:paraId="35F7DB52">
      <w:pPr>
        <w:ind w:firstLine="560"/>
      </w:pPr>
      <w:r>
        <w:rPr>
          <w:rFonts w:hint="eastAsia"/>
        </w:rPr>
        <w:t>以下由普洱茶饼作为研究对象，根据市场上常见普洱茶饼，茶饼整体外形为圆饼状，底部为平面，底部中心通常有圆弧洞，可做定位孔，茶饼顶部为圆弧状，经测量，其圆弧半径为3</w:t>
      </w:r>
      <w:r>
        <w:t>60</w:t>
      </w:r>
      <w:r>
        <w:rPr>
          <w:rFonts w:hint="eastAsia"/>
        </w:rPr>
        <w:t>，茶饼大小不等，在1</w:t>
      </w:r>
      <w:r>
        <w:t>80~220</w:t>
      </w:r>
      <w:r>
        <w:rPr>
          <w:rFonts w:hint="eastAsia"/>
        </w:rPr>
        <w:t>mm之间，侧边为R</w:t>
      </w:r>
      <w:r>
        <w:t>=5</w:t>
      </w:r>
      <w:r>
        <w:rPr>
          <w:rFonts w:hint="eastAsia"/>
        </w:rPr>
        <w:t>mm的圆弧。</w:t>
      </w:r>
    </w:p>
    <w:p w14:paraId="656965BA">
      <w:pPr>
        <w:pStyle w:val="3"/>
      </w:pPr>
      <w:r>
        <w:rPr>
          <w:rFonts w:hint="eastAsia"/>
        </w:rPr>
        <w:t>整机结构</w:t>
      </w:r>
    </w:p>
    <w:p w14:paraId="1E0DBBF9">
      <w:pPr>
        <w:ind w:firstLine="560"/>
      </w:pPr>
      <w:r>
        <w:rPr>
          <w:rFonts w:hint="eastAsia"/>
        </w:rPr>
        <w:t>智能茶饼分离装置主要用于将茶饼切割成所需要的形状和尺寸，以满足茶叶加工和市场需求。本装置整体尺寸在350×350×350mm，包括切割定位机构、定位转向机构以及切割进给机构三部分；</w:t>
      </w:r>
    </w:p>
    <w:p w14:paraId="0FF10C7D">
      <w:pPr>
        <w:ind w:firstLine="0" w:firstLineChars="0"/>
      </w:pPr>
      <w:r>
        <w:rPr>
          <w:rFonts w:hint="eastAsia"/>
        </w:rPr>
        <w:t>（整机三维模型）</w:t>
      </w:r>
    </w:p>
    <w:p w14:paraId="27745752">
      <w:pPr>
        <w:ind w:firstLine="560"/>
        <w:rPr>
          <w:rFonts w:hint="eastAsia"/>
        </w:rPr>
      </w:pPr>
      <w:r>
        <w:rPr>
          <w:rFonts w:hint="eastAsia"/>
        </w:rPr>
        <w:t>其中切割进给机构固定在机架底部，主要实现对切槽厚度的控制与切削力的放大；定位转向机构与切割进给机构的动平台通过压板与固定板进行滑动连接，定位转向机构主要实现茶饼转动以及放置与取出茶饼。切割定位机构固定在机架上方，主要是通过对切刀进行控制，进而实现对切槽间距的控制。</w:t>
      </w:r>
    </w:p>
    <w:p w14:paraId="7865EED4">
      <w:pPr>
        <w:pStyle w:val="3"/>
      </w:pPr>
      <w:r>
        <w:rPr>
          <w:rFonts w:hint="eastAsia"/>
        </w:rPr>
        <w:t>具体方案</w:t>
      </w:r>
    </w:p>
    <w:p w14:paraId="01918094">
      <w:pPr>
        <w:ind w:firstLine="560"/>
      </w:pPr>
    </w:p>
    <w:p w14:paraId="0B3DFFB9">
      <w:pPr>
        <w:ind w:firstLine="560"/>
      </w:pPr>
      <w:r>
        <w:rPr>
          <w:rFonts w:hint="eastAsia"/>
        </w:rPr>
        <w:t>1.切割进给机构</w:t>
      </w:r>
    </w:p>
    <w:p w14:paraId="64880CD5">
      <w:pPr>
        <w:ind w:firstLine="560"/>
      </w:pPr>
      <w:r>
        <w:rPr>
          <w:rFonts w:hint="eastAsia"/>
        </w:rPr>
        <w:t>切割进给机构包括动力源（直流电机）、齿轮、螺杆、螺母、直线导轨、滑块、螺母连接板、铰链座、连杆以及微动开关模块等主要零部件。其中，螺杆加工为左右对称螺纹，两个螺母分别与螺杆通过螺纹对称配合；由于茶饼切分过程中会产生较大切削力，因此在螺杆两侧分别对称放置直线导轨，将切削力分散至直线导轨上，螺杆只用来传递动力，直线导轨上分别放置两个滑块，其与螺母之间通过螺母连接板连接；螺母连接板的两侧放置两个铰链座，通过四根连杆连接动平台；</w:t>
      </w:r>
    </w:p>
    <w:p w14:paraId="7631D235">
      <w:pPr>
        <w:ind w:firstLine="560"/>
      </w:pPr>
      <w:r>
        <w:rPr>
          <w:rFonts w:hint="eastAsia"/>
        </w:rPr>
        <w:t>微动开关模块包括微动开关、触板及连接板。主要用于自适应控制螺母在螺杆上的位移距离，微动开关的信号控制直流电机的运行状态，如闭合或正反转。</w:t>
      </w:r>
    </w:p>
    <w:p w14:paraId="785A586E">
      <w:pPr>
        <w:ind w:firstLine="560"/>
      </w:pPr>
      <w:r>
        <w:rPr>
          <w:rFonts w:hint="eastAsia"/>
        </w:rPr>
        <w:t>其结构及工作原理与千斤顶相似：</w:t>
      </w:r>
    </w:p>
    <w:p w14:paraId="3CFF5A50">
      <w:pPr>
        <w:ind w:firstLine="560"/>
      </w:pPr>
      <w:r>
        <w:rPr>
          <w:rFonts w:hint="eastAsia"/>
        </w:rPr>
        <w:t>切割进给装置的初始位置为螺母螺杆螺纹段的最边缘，即定平台处于最低位置。此时直流电机驱动齿轮，将动力传递给螺杆时，螺杆顺时针旋转，该旋转运动使螺母在螺杆上直线移动，由于螺杆上的正反螺纹，两个螺母对称向螺杆中心移动，导致两个螺母之间的距离变小，因此使动平台与螺母之间的高度增加，实现动平台上升；在动平台上升至设定位置时，电机反转，螺母退回至初始位置。</w:t>
      </w:r>
    </w:p>
    <w:p w14:paraId="2B388DB3">
      <w:pPr>
        <w:ind w:firstLine="560"/>
      </w:pPr>
      <w:r>
        <w:rPr>
          <w:rFonts w:hint="eastAsia"/>
        </w:rPr>
        <w:t>因此，切割进给机构是通过螺母在螺杆上的移动距离控制动平台上升与下降的高度。</w:t>
      </w:r>
    </w:p>
    <w:p w14:paraId="0E3DEC70">
      <w:pPr>
        <w:ind w:firstLine="560"/>
      </w:pPr>
      <w:r>
        <w:rPr>
          <w:rFonts w:hint="eastAsia"/>
        </w:rPr>
        <w:t>2.定位转向机构</w:t>
      </w:r>
    </w:p>
    <w:p w14:paraId="78A438C2">
      <w:pPr>
        <w:ind w:firstLine="560"/>
      </w:pPr>
      <w:r>
        <w:rPr>
          <w:rFonts w:hint="eastAsia"/>
        </w:rPr>
        <w:t>定位转向机构包括动力源（转向直流电机）、齿轮、导向柱、转盘、弹簧、定心块、压板、滑动台以及光电开关模块等主要零部件。其中，定心块固定在导向柱上，起定心功能；导向柱固定在动平台上，弹簧放置在导向柱外圈，其上端与转盘固定，装置不工作时弹簧将转盘顶起；转盘与齿轮之间通过螺钉头部进行限位，实现两者同步转动，压板固定在切割进给机构的动平台上，滑动板的两侧卡进压板与动平台的凹槽，形成导轨结构。</w:t>
      </w:r>
    </w:p>
    <w:p w14:paraId="65CE3CA7">
      <w:pPr>
        <w:ind w:firstLine="560"/>
      </w:pPr>
      <w:r>
        <w:rPr>
          <w:rFonts w:hint="eastAsia"/>
        </w:rPr>
        <w:t>其中，定心块根据茶饼底部凹槽的形状制作，可贴合茶饼底部，完成定心功能。</w:t>
      </w:r>
    </w:p>
    <w:p w14:paraId="71DE0B65">
      <w:pPr>
        <w:ind w:firstLine="560"/>
      </w:pPr>
      <w:r>
        <w:rPr>
          <w:rFonts w:hint="eastAsia"/>
        </w:rPr>
        <w:t>光电开关模块分为光电开关与光电触板；其主要的功能是控制转向直流电机输出轴的转动角度，进而精确控制茶饼的转向角度。</w:t>
      </w:r>
    </w:p>
    <w:p w14:paraId="5A4965C8">
      <w:pPr>
        <w:ind w:firstLine="560"/>
      </w:pPr>
      <w:r>
        <w:rPr>
          <w:rFonts w:hint="eastAsia"/>
        </w:rPr>
        <w:t>其工作过程如下：通过人工通过抽拉滑动板将定位转向机构拖出，将茶饼放置在转盘上，利用定心块与茶饼底部弧面凹槽贴合达到定位效果；再将滑动板推进设定位置后，完成放置茶饼动作；待茶饼一侧切分完成后，转向直流电机开始工作，动力通过齿轮传递，齿轮带动转盘转到设定角度，即完成茶饼转到设定角度后，其他机构继续工作。</w:t>
      </w:r>
    </w:p>
    <w:p w14:paraId="7C9D8209">
      <w:pPr>
        <w:ind w:firstLine="560"/>
      </w:pPr>
      <w:r>
        <w:rPr>
          <w:rFonts w:hint="eastAsia"/>
        </w:rPr>
        <w:t>3.切割定位机构</w:t>
      </w:r>
    </w:p>
    <w:p w14:paraId="127E65E4">
      <w:pPr>
        <w:ind w:firstLine="560"/>
      </w:pPr>
      <w:r>
        <w:rPr>
          <w:rFonts w:hint="eastAsia"/>
        </w:rPr>
        <w:t>切割定位装置包括动力源（步进电机）、同步轮、螺杆、螺母、直线导轨、滑块、切刀连接板、切刀、刀套、弹簧等主要零部件。其中螺杆加工为单侧螺纹，螺母与螺杆为螺纹配合；同样由于茶饼切分过程中会产生较大切削力，因此在螺杆两侧分别对称放置直线导轨，将切削力分散至直线导轨上，螺杆只用来传递动力，直线导轨上分别放置两个滑块，其与螺母之间通过切刀连接板连接；切刀固定在切刀连接板上，与螺母同步移动。</w:t>
      </w:r>
    </w:p>
    <w:p w14:paraId="3ED08B29">
      <w:pPr>
        <w:ind w:firstLine="560"/>
      </w:pPr>
      <w:r>
        <w:rPr>
          <w:rFonts w:hint="eastAsia"/>
        </w:rPr>
        <w:t>本机构采用步进电机，能够更精确的调节切刀的移动距离；同时在切刀切茶饼的过程中，为了避免夹刀等事故发生，设计刀套，将刀套安装在切刀表面，刀套的上端用螺钉与切刀连接板固定，中间放置小弹簧，使刀套浮动在切刀表面，当切刀完成切分茶饼后退刀时，刀套能够通过弹簧力给茶饼向下的力，使茶饼完全脱离切刀。</w:t>
      </w:r>
    </w:p>
    <w:p w14:paraId="6B38CBDA">
      <w:pPr>
        <w:ind w:firstLine="560"/>
      </w:pPr>
      <w:r>
        <w:rPr>
          <w:rFonts w:hint="eastAsia"/>
        </w:rPr>
        <w:t>其工作过程如下：步进电机通过同步轮将动力传递给螺杆，螺杆开始旋转，螺母带动切刀进行往复间歇直线运动，通过对步进电机的工作状态（启动或停止）的控制，进而达到对切刀位置的控制，实现对切槽间距的控制。</w:t>
      </w:r>
    </w:p>
    <w:p w14:paraId="58F6427D">
      <w:pPr>
        <w:pStyle w:val="2"/>
      </w:pPr>
      <w:r>
        <w:rPr>
          <w:rFonts w:hint="eastAsia"/>
        </w:rPr>
        <w:t>整机工作</w:t>
      </w:r>
    </w:p>
    <w:p w14:paraId="61CD1C3C">
      <w:pPr>
        <w:pStyle w:val="3"/>
      </w:pPr>
      <w:r>
        <w:rPr>
          <w:rFonts w:hint="eastAsia"/>
        </w:rPr>
        <w:t>工作原理说明</w:t>
      </w:r>
    </w:p>
    <w:p w14:paraId="39536D3B">
      <w:pPr>
        <w:ind w:firstLine="560"/>
      </w:pPr>
      <w:r>
        <w:rPr>
          <w:rFonts w:hint="eastAsia"/>
        </w:rPr>
        <w:t>目前茶饼企业大多只需将茶饼进行预分离，即切槽不穿透茶饼，因此以下介绍以企业要求举例：在茶饼上切分十二条切槽，其中六条切槽与另外六条切槽垂直；平行侧的六条切痕经茶饼中心对称分布，且间距为</w:t>
      </w:r>
      <w:r>
        <w:t>32</w:t>
      </w:r>
      <w:r>
        <w:rPr>
          <w:rFonts w:hint="eastAsia"/>
        </w:rPr>
        <w:t>mm。</w:t>
      </w:r>
    </w:p>
    <w:p w14:paraId="254DF35F">
      <w:pPr>
        <w:ind w:firstLine="560"/>
      </w:pPr>
      <w:r>
        <w:rPr>
          <w:rFonts w:hint="eastAsia"/>
        </w:rPr>
        <w:t>预分离装置工作时，首先将预分离装置初始化后，人工将茶饼放置在定位转向机构上后，预分离装置开始工作，切割进给电机开始工作，茶饼在梯形丝杠的驱动下向上移动，触碰到切刀后继续向上运行，直至茶饼上出现第一条切槽后切割进给电机反转，茶饼退回至初始位置；接着切割定位电机驱动丝杆转动，控制切刀沿着垂直于切槽的方向移动至设定好的距离后，茶饼继续向上运动，重复该过程直至茶饼在一个方向上有六条切槽后，茶饼退回初始位置，定位转向机构的转向电机开始工作，将茶饼转向90°后，继续切分动作。</w:t>
      </w:r>
    </w:p>
    <w:p w14:paraId="042AAD3F">
      <w:pPr>
        <w:ind w:firstLine="560"/>
      </w:pPr>
      <w:r>
        <w:rPr>
          <w:rFonts w:hint="eastAsia"/>
        </w:rPr>
        <w:t>工作步骤为：</w:t>
      </w:r>
    </w:p>
    <w:p w14:paraId="1E55E84A">
      <w:pPr>
        <w:pStyle w:val="16"/>
        <w:ind w:firstLine="480"/>
        <w:rPr>
          <w:bCs/>
        </w:rPr>
      </w:pPr>
      <w:r>
        <w:t>具体调节过程详细描述如下：</w:t>
      </w:r>
    </w:p>
    <w:p w14:paraId="60BD2DC8">
      <w:pPr>
        <w:pStyle w:val="16"/>
        <w:ind w:firstLine="480"/>
        <w:rPr>
          <w:bCs/>
        </w:rPr>
      </w:pPr>
      <w:r>
        <w:rPr>
          <w:bCs/>
        </w:rPr>
        <w:fldChar w:fldCharType="begin"/>
      </w:r>
      <w:r>
        <w:instrText xml:space="preserve"> </w:instrText>
      </w:r>
      <w:r>
        <w:rPr>
          <w:rFonts w:hint="eastAsia"/>
        </w:rPr>
        <w:instrText xml:space="preserve">= 1 \* GB3</w:instrText>
      </w:r>
      <w:r>
        <w:instrText xml:space="preserve"> </w:instrText>
      </w:r>
      <w:r>
        <w:rPr>
          <w:bCs/>
        </w:rPr>
        <w:fldChar w:fldCharType="separate"/>
      </w:r>
      <w:r>
        <w:rPr>
          <w:rFonts w:hint="eastAsia"/>
        </w:rPr>
        <w:t>①</w:t>
      </w:r>
      <w:r>
        <w:rPr>
          <w:bCs/>
        </w:rPr>
        <w:fldChar w:fldCharType="end"/>
      </w:r>
      <w:r>
        <w:t xml:space="preserve"> </w:t>
      </w:r>
      <w:r>
        <w:rPr>
          <w:rFonts w:hint="eastAsia"/>
        </w:rPr>
        <w:t>将各模块初始化，定位转向机构在切割进给机构的驱动下处于最低位置；</w:t>
      </w:r>
    </w:p>
    <w:p w14:paraId="549235C2">
      <w:pPr>
        <w:pStyle w:val="16"/>
        <w:ind w:firstLine="480"/>
        <w:rPr>
          <w:bCs/>
        </w:rPr>
      </w:pPr>
      <w:r>
        <w:rPr>
          <w:bCs/>
        </w:rPr>
        <w:fldChar w:fldCharType="begin"/>
      </w:r>
      <w:r>
        <w:instrText xml:space="preserve"> </w:instrText>
      </w:r>
      <w:r>
        <w:rPr>
          <w:rFonts w:hint="eastAsia"/>
        </w:rPr>
        <w:instrText xml:space="preserve">= 2 \* GB3</w:instrText>
      </w:r>
      <w:r>
        <w:instrText xml:space="preserve"> </w:instrText>
      </w:r>
      <w:r>
        <w:rPr>
          <w:bCs/>
        </w:rPr>
        <w:fldChar w:fldCharType="separate"/>
      </w:r>
      <w:r>
        <w:rPr>
          <w:rFonts w:hint="eastAsia"/>
        </w:rPr>
        <w:t>②</w:t>
      </w:r>
      <w:r>
        <w:rPr>
          <w:bCs/>
        </w:rPr>
        <w:fldChar w:fldCharType="end"/>
      </w:r>
      <w:r>
        <w:t xml:space="preserve"> </w:t>
      </w:r>
      <w:r>
        <w:rPr>
          <w:rFonts w:hint="eastAsia"/>
        </w:rPr>
        <w:t>将定位转向机构手动拉出后，将待切分茶饼放置在茶饼座上，定心块与茶饼底部中心重合后，将定位转向机构推进工作位置。</w:t>
      </w:r>
    </w:p>
    <w:p w14:paraId="08254718">
      <w:pPr>
        <w:pStyle w:val="16"/>
        <w:ind w:firstLine="480"/>
        <w:rPr>
          <w:bCs/>
        </w:rPr>
      </w:pPr>
      <w:r>
        <w:rPr>
          <w:bCs/>
        </w:rPr>
        <w:fldChar w:fldCharType="begin"/>
      </w:r>
      <w:r>
        <w:instrText xml:space="preserve"> </w:instrText>
      </w:r>
      <w:r>
        <w:rPr>
          <w:rFonts w:hint="eastAsia"/>
        </w:rPr>
        <w:instrText xml:space="preserve">= 3 \* GB3</w:instrText>
      </w:r>
      <w:r>
        <w:instrText xml:space="preserve"> </w:instrText>
      </w:r>
      <w:r>
        <w:rPr>
          <w:bCs/>
        </w:rPr>
        <w:fldChar w:fldCharType="separate"/>
      </w:r>
      <w:r>
        <w:rPr>
          <w:rFonts w:hint="eastAsia"/>
        </w:rPr>
        <w:t>③</w:t>
      </w:r>
      <w:r>
        <w:rPr>
          <w:bCs/>
        </w:rPr>
        <w:fldChar w:fldCharType="end"/>
      </w:r>
      <w:r>
        <w:t xml:space="preserve"> </w:t>
      </w:r>
      <w:r>
        <w:rPr>
          <w:rFonts w:hint="eastAsia"/>
        </w:rPr>
        <w:t>工作时，通过驱动切割进给机构的丝杠旋转，使对称的两个丝杠螺母向丝杠的中心同步运动，对称连杆的底部距离变小，高度增加，因此茶饼被连杆向上推，切刀自适应的移动至设定的第一刀切槽位置，茶饼与切刀接触后连杆继续向上推，直至完成第一条切槽；完成后丝杠反方向转动，将茶饼下降到设定最低处；</w:t>
      </w:r>
    </w:p>
    <w:p w14:paraId="1925219D">
      <w:pPr>
        <w:pStyle w:val="16"/>
        <w:ind w:firstLine="480"/>
        <w:rPr>
          <w:bCs/>
        </w:rPr>
      </w:pPr>
      <w:r>
        <w:rPr>
          <w:bCs/>
        </w:rPr>
        <w:fldChar w:fldCharType="begin"/>
      </w:r>
      <w:r>
        <w:instrText xml:space="preserve"> </w:instrText>
      </w:r>
      <w:r>
        <w:rPr>
          <w:rFonts w:hint="eastAsia"/>
        </w:rPr>
        <w:instrText xml:space="preserve">= 4 \* GB3</w:instrText>
      </w:r>
      <w:r>
        <w:instrText xml:space="preserve"> </w:instrText>
      </w:r>
      <w:r>
        <w:rPr>
          <w:bCs/>
        </w:rPr>
        <w:fldChar w:fldCharType="separate"/>
      </w:r>
      <w:r>
        <w:rPr>
          <w:rFonts w:hint="eastAsia"/>
        </w:rPr>
        <w:t>④</w:t>
      </w:r>
      <w:r>
        <w:rPr>
          <w:bCs/>
        </w:rPr>
        <w:fldChar w:fldCharType="end"/>
      </w:r>
      <w:r>
        <w:t xml:space="preserve"> </w:t>
      </w:r>
      <w:r>
        <w:rPr>
          <w:rFonts w:hint="eastAsia"/>
        </w:rPr>
        <w:t>重复</w:t>
      </w:r>
      <w:r>
        <w:rPr>
          <w:bCs/>
        </w:rPr>
        <w:fldChar w:fldCharType="begin"/>
      </w:r>
      <w:r>
        <w:instrText xml:space="preserve"> </w:instrText>
      </w:r>
      <w:r>
        <w:rPr>
          <w:rFonts w:hint="eastAsia"/>
        </w:rPr>
        <w:instrText xml:space="preserve">= 3 \* GB3</w:instrText>
      </w:r>
      <w:r>
        <w:instrText xml:space="preserve"> </w:instrText>
      </w:r>
      <w:r>
        <w:rPr>
          <w:bCs/>
        </w:rPr>
        <w:fldChar w:fldCharType="separate"/>
      </w:r>
      <w:r>
        <w:rPr>
          <w:rFonts w:hint="eastAsia"/>
        </w:rPr>
        <w:t>③</w:t>
      </w:r>
      <w:r>
        <w:rPr>
          <w:bCs/>
        </w:rPr>
        <w:fldChar w:fldCharType="end"/>
      </w:r>
      <w:r>
        <w:rPr>
          <w:rFonts w:hint="eastAsia"/>
        </w:rPr>
        <w:t>步骤，完成第一条至第六条切槽后，定位转向机构将茶饼转向</w:t>
      </w:r>
      <w:r>
        <w:t>90</w:t>
      </w:r>
      <w:r>
        <w:rPr>
          <w:rFonts w:hint="eastAsia"/>
        </w:rPr>
        <w:t>°后，继续重复</w:t>
      </w:r>
      <w:r>
        <w:rPr>
          <w:bCs/>
        </w:rPr>
        <w:fldChar w:fldCharType="begin"/>
      </w:r>
      <w:r>
        <w:instrText xml:space="preserve"> </w:instrText>
      </w:r>
      <w:r>
        <w:rPr>
          <w:rFonts w:hint="eastAsia"/>
        </w:rPr>
        <w:instrText xml:space="preserve">= 3 \* GB3</w:instrText>
      </w:r>
      <w:r>
        <w:instrText xml:space="preserve"> </w:instrText>
      </w:r>
      <w:r>
        <w:rPr>
          <w:bCs/>
        </w:rPr>
        <w:fldChar w:fldCharType="separate"/>
      </w:r>
      <w:r>
        <w:rPr>
          <w:rFonts w:hint="eastAsia"/>
        </w:rPr>
        <w:t>③</w:t>
      </w:r>
      <w:r>
        <w:rPr>
          <w:bCs/>
        </w:rPr>
        <w:fldChar w:fldCharType="end"/>
      </w:r>
      <w:r>
        <w:rPr>
          <w:rFonts w:hint="eastAsia"/>
        </w:rPr>
        <w:t>步骤，完成六条切槽后，</w:t>
      </w:r>
      <w:r>
        <w:rPr>
          <w:rFonts w:hint="eastAsia"/>
          <w:bCs/>
        </w:rPr>
        <w:t>预分离系统停止工作</w:t>
      </w:r>
      <w:r>
        <w:rPr>
          <w:rFonts w:hint="eastAsia"/>
        </w:rPr>
        <w:t>。</w:t>
      </w:r>
    </w:p>
    <w:p w14:paraId="408738DC">
      <w:pPr>
        <w:pStyle w:val="16"/>
        <w:ind w:firstLine="480"/>
      </w:pPr>
      <w:r>
        <w:rPr>
          <w:rFonts w:hint="eastAsia"/>
        </w:rPr>
        <w:t>⑤ 人工抽出定位转向机构，将茶饼取出后再将机构推进工作位置，</w:t>
      </w:r>
      <w:r>
        <w:rPr>
          <w:rFonts w:hint="eastAsia"/>
          <w:bCs/>
        </w:rPr>
        <w:t>茶饼切分结束</w:t>
      </w:r>
      <w:r>
        <w:rPr>
          <w:rFonts w:hint="eastAsia"/>
        </w:rPr>
        <w:t>。</w:t>
      </w:r>
    </w:p>
    <w:p w14:paraId="1D674885">
      <w:pPr>
        <w:ind w:firstLine="560"/>
      </w:pPr>
    </w:p>
    <w:p w14:paraId="18F97223">
      <w:pPr>
        <w:pStyle w:val="3"/>
        <w:rPr>
          <w:color w:val="FF0000"/>
        </w:rPr>
      </w:pPr>
      <w:r>
        <w:rPr>
          <w:rFonts w:hint="eastAsia"/>
          <w:color w:val="FF0000"/>
        </w:rPr>
        <w:t>智能系统</w:t>
      </w:r>
    </w:p>
    <w:p w14:paraId="024543B7">
      <w:pPr>
        <w:ind w:firstLine="562"/>
        <w:rPr>
          <w:b/>
          <w:bCs/>
        </w:rPr>
      </w:pPr>
      <w:r>
        <w:rPr>
          <w:rFonts w:hint="eastAsia"/>
          <w:b/>
          <w:bCs/>
        </w:rPr>
        <w:t>硬件电路</w:t>
      </w:r>
    </w:p>
    <w:p w14:paraId="0B3C3976">
      <w:pPr>
        <w:numPr>
          <w:ilvl w:val="0"/>
          <w:numId w:val="2"/>
        </w:numPr>
        <w:ind w:firstLine="560"/>
        <w:rPr>
          <w:color w:val="000000" w:themeColor="text1"/>
          <w14:textFill>
            <w14:solidFill>
              <w14:schemeClr w14:val="tx1"/>
            </w14:solidFill>
          </w14:textFill>
        </w:rPr>
      </w:pPr>
      <w:r>
        <w:rPr>
          <w:rFonts w:hint="eastAsia"/>
          <w:color w:val="000000" w:themeColor="text1"/>
          <w14:textFill>
            <w14:solidFill>
              <w14:schemeClr w14:val="tx1"/>
            </w14:solidFill>
          </w14:textFill>
        </w:rPr>
        <w:t>控制模块</w:t>
      </w:r>
    </w:p>
    <w:p w14:paraId="20750FDA">
      <w:pPr>
        <w:pStyle w:val="16"/>
        <w:ind w:firstLine="560"/>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shd w:val="clear" w:color="auto" w:fill="FFFFFF"/>
          <w14:textFill>
            <w14:solidFill>
              <w14:schemeClr w14:val="tx1"/>
            </w14:solidFill>
          </w14:textFill>
        </w:rPr>
        <w:t>单片机又称单片微控制器，它不是完成某一个逻辑功能的芯片，而是把一个计算机系统集成到一个芯片上。相当于一个微型的计算机，和计算机相比，单片机只缺少了I/O设备。它的体积小、质量轻、价格便宜、为学习、应用和开发提供了便利条件。作为全球最大的半导体公司之一，</w:t>
      </w:r>
      <w:r>
        <w:rPr>
          <w:rFonts w:hint="eastAsia" w:ascii="宋体" w:hAnsi="宋体" w:cs="宋体"/>
          <w:color w:val="000000" w:themeColor="text1"/>
          <w:sz w:val="28"/>
          <w:szCs w:val="28"/>
          <w14:textFill>
            <w14:solidFill>
              <w14:schemeClr w14:val="tx1"/>
            </w14:solidFill>
          </w14:textFill>
        </w:rPr>
        <w:t>意法半导体的 STM32 系列开发工具和解决方案完善，市场占有率高，并且成本较低、功能强大，性价比最高，所以本系统选择</w:t>
      </w:r>
      <w:r>
        <w:rPr>
          <w:rFonts w:hint="eastAsia" w:ascii="宋体" w:hAnsi="宋体" w:cs="宋体"/>
          <w:color w:val="000000" w:themeColor="text1"/>
          <w:sz w:val="28"/>
          <w:szCs w:val="28"/>
          <w:shd w:val="clear" w:color="auto" w:fill="FFFFFF"/>
          <w14:textFill>
            <w14:solidFill>
              <w14:schemeClr w14:val="tx1"/>
            </w14:solidFill>
          </w14:textFill>
        </w:rPr>
        <w:t>ST（意法半导体）推出的STM32F407ZGT6芯片，它是ST（意法半导体）推出了以基于ARM Cortex™-M4为内核的高性能微控制器，其采用了90 纳米的NVM 工艺和ART（自适应实时存储器加速器，Adaptive Real-Time MemoryAccelerator™）。STM32F407ZGT6提供了工作频率为168 MHz的Cortex™-M4内核（具有浮点单元）的性能。</w:t>
      </w:r>
      <w:r>
        <w:rPr>
          <w:rFonts w:hint="eastAsia" w:ascii="宋体" w:hAnsi="宋体" w:cs="宋体"/>
          <w:color w:val="000000" w:themeColor="text1"/>
          <w:sz w:val="28"/>
          <w:szCs w:val="28"/>
          <w14:textFill>
            <w14:solidFill>
              <w14:schemeClr w14:val="tx1"/>
            </w14:solidFill>
          </w14:textFill>
        </w:rPr>
        <w:t>微控制器电路模块如图所示。</w:t>
      </w:r>
    </w:p>
    <w:p w14:paraId="45EDE993">
      <w:pPr>
        <w:pStyle w:val="16"/>
        <w:ind w:firstLine="0" w:firstLineChars="0"/>
      </w:pPr>
      <w:r>
        <w:drawing>
          <wp:inline distT="0" distB="0" distL="114300" distR="114300">
            <wp:extent cx="5255895" cy="3700145"/>
            <wp:effectExtent l="0" t="0" r="1905" b="146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tretch>
                      <a:fillRect/>
                    </a:stretch>
                  </pic:blipFill>
                  <pic:spPr>
                    <a:xfrm>
                      <a:off x="0" y="0"/>
                      <a:ext cx="5255895" cy="3700145"/>
                    </a:xfrm>
                    <a:prstGeom prst="rect">
                      <a:avLst/>
                    </a:prstGeom>
                    <a:noFill/>
                    <a:ln>
                      <a:noFill/>
                    </a:ln>
                  </pic:spPr>
                </pic:pic>
              </a:graphicData>
            </a:graphic>
          </wp:inline>
        </w:drawing>
      </w:r>
    </w:p>
    <w:p w14:paraId="53267BE7">
      <w:pPr>
        <w:pStyle w:val="16"/>
        <w:ind w:firstLine="0" w:firstLineChars="0"/>
        <w:jc w:val="center"/>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shd w:val="clear" w:color="auto" w:fill="FFFFFF"/>
          <w14:textFill>
            <w14:solidFill>
              <w14:schemeClr w14:val="tx1"/>
            </w14:solidFill>
          </w14:textFill>
        </w:rPr>
        <w:t>STM32F407ZGT6最小系统模块</w:t>
      </w:r>
    </w:p>
    <w:p w14:paraId="066C1C0C">
      <w:pPr>
        <w:pStyle w:val="16"/>
        <w:ind w:firstLine="560"/>
        <w:rPr>
          <w:rFonts w:ascii="宋体" w:hAnsi="宋体" w:cs="宋体"/>
          <w:color w:val="000000" w:themeColor="text1"/>
          <w:sz w:val="28"/>
          <w:szCs w:val="28"/>
          <w:shd w:val="clear" w:color="auto" w:fill="FFFFFF"/>
          <w14:textFill>
            <w14:solidFill>
              <w14:schemeClr w14:val="tx1"/>
            </w14:solidFill>
          </w14:textFill>
        </w:rPr>
      </w:pPr>
      <w:r>
        <w:rPr>
          <w:rFonts w:hint="eastAsia" w:ascii="宋体" w:hAnsi="宋体" w:cs="宋体"/>
          <w:color w:val="000000" w:themeColor="text1"/>
          <w:sz w:val="28"/>
          <w:szCs w:val="28"/>
          <w:shd w:val="clear" w:color="auto" w:fill="FFFFFF"/>
          <w14:textFill>
            <w14:solidFill>
              <w14:schemeClr w14:val="tx1"/>
            </w14:solidFill>
          </w14:textFill>
        </w:rPr>
        <w:t>STM32F407微控制器主要通过内部定时器TIMX产生独立的可调PWM输出，控制一个42步进电机和两个24V直流电机。单片机引脚的电流微弱，无法驱动电机，因此一般是通过单片机控制电机驱动芯片进而控制电机。</w:t>
      </w:r>
    </w:p>
    <w:p w14:paraId="7C7CA4A3">
      <w:pPr>
        <w:pStyle w:val="16"/>
        <w:ind w:firstLine="560"/>
        <w:rPr>
          <w:rFonts w:ascii="宋体" w:hAnsi="宋体" w:cs="宋体"/>
          <w:color w:val="000000" w:themeColor="text1"/>
          <w:sz w:val="28"/>
          <w:szCs w:val="28"/>
          <w:shd w:val="clear" w:color="auto" w:fill="FFFFFF"/>
          <w14:textFill>
            <w14:solidFill>
              <w14:schemeClr w14:val="tx1"/>
            </w14:solidFill>
          </w14:textFill>
        </w:rPr>
      </w:pPr>
      <w:r>
        <w:rPr>
          <w:rFonts w:hint="eastAsia" w:ascii="宋体" w:hAnsi="宋体" w:cs="宋体"/>
          <w:color w:val="000000" w:themeColor="text1"/>
          <w:sz w:val="28"/>
          <w:szCs w:val="28"/>
          <w:shd w:val="clear" w:color="auto" w:fill="FFFFFF"/>
          <w14:textFill>
            <w14:solidFill>
              <w14:schemeClr w14:val="tx1"/>
            </w14:solidFill>
          </w14:textFill>
        </w:rPr>
        <w:t>直流电机驱动器选择TB6612FNG，其是一款直流电机驱动器件，具有大电流MOSFET-H桥结构，双通道电路输出，可同时驱动2个电机，电路原理图如下。 AIN1/2、BIN1/2接单片机的GPIO口。PWMA/B接单片机的定时器口（配置为定时器pwm），调节占空比，就可以控制电机的转速。AO1/2、BO1/2接电机的正负极。PWMA、AIN1/2、AO1/2为一组驱动一个电机， PWMB、BIN1/2、BO1/2为一组驱动另一个电机。 STBY为正常工作、待机状态控制引脚，一般接3.3V电即可。VM为电机驱动电压输入（&lt;10V)，VCC为逻辑电平输入端(2.7V~5.5V)。</w:t>
      </w:r>
    </w:p>
    <w:p w14:paraId="54C50ED4">
      <w:pPr>
        <w:pStyle w:val="16"/>
        <w:spacing w:line="240" w:lineRule="auto"/>
        <w:ind w:firstLine="0" w:firstLineChars="0"/>
      </w:pPr>
      <w:r>
        <w:rPr>
          <w:rFonts w:ascii="宋体" w:hAnsi="宋体" w:cs="宋体"/>
          <w:szCs w:val="24"/>
        </w:rPr>
        <w:drawing>
          <wp:inline distT="0" distB="0" distL="114300" distR="114300">
            <wp:extent cx="5783580" cy="3613150"/>
            <wp:effectExtent l="0" t="0" r="7620" b="6350"/>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15"/>
                    <a:stretch>
                      <a:fillRect/>
                    </a:stretch>
                  </pic:blipFill>
                  <pic:spPr>
                    <a:xfrm>
                      <a:off x="0" y="0"/>
                      <a:ext cx="5783580" cy="3613150"/>
                    </a:xfrm>
                    <a:prstGeom prst="rect">
                      <a:avLst/>
                    </a:prstGeom>
                    <a:noFill/>
                    <a:ln w="9525">
                      <a:noFill/>
                    </a:ln>
                  </pic:spPr>
                </pic:pic>
              </a:graphicData>
            </a:graphic>
          </wp:inline>
        </w:drawing>
      </w:r>
    </w:p>
    <w:p w14:paraId="26D6C08C">
      <w:pPr>
        <w:pStyle w:val="16"/>
        <w:ind w:firstLine="480"/>
        <w:jc w:val="center"/>
        <w:rPr>
          <w:rFonts w:ascii="宋体" w:hAnsi="宋体" w:cs="宋体"/>
          <w:szCs w:val="24"/>
        </w:rPr>
      </w:pPr>
      <w:r>
        <w:rPr>
          <w:rFonts w:hint="eastAsia" w:ascii="宋体" w:hAnsi="宋体" w:cs="宋体"/>
          <w:szCs w:val="24"/>
        </w:rPr>
        <w:t>直流电机驱动电路</w:t>
      </w:r>
    </w:p>
    <w:p w14:paraId="17A5730F">
      <w:pPr>
        <w:pStyle w:val="16"/>
        <w:ind w:firstLine="480"/>
        <w:jc w:val="center"/>
        <w:rPr>
          <w:rFonts w:ascii="宋体" w:hAnsi="宋体" w:cs="宋体"/>
          <w:szCs w:val="24"/>
        </w:rPr>
      </w:pPr>
      <w:r>
        <w:rPr>
          <w:rFonts w:hint="eastAsia" w:ascii="宋体" w:hAnsi="宋体" w:cs="宋体"/>
          <w:szCs w:val="24"/>
        </w:rPr>
        <w:t>表PWMA接单片机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428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13BC2C4">
            <w:pPr>
              <w:pStyle w:val="16"/>
              <w:ind w:firstLine="480"/>
              <w:rPr>
                <w:rFonts w:ascii="宋体" w:hAnsi="宋体" w:cs="宋体"/>
                <w:kern w:val="0"/>
                <w:szCs w:val="24"/>
              </w:rPr>
            </w:pPr>
            <w:r>
              <w:rPr>
                <w:rFonts w:hint="eastAsia" w:ascii="宋体" w:hAnsi="宋体" w:cs="宋体"/>
                <w:kern w:val="0"/>
                <w:szCs w:val="24"/>
              </w:rPr>
              <w:t>AIN1</w:t>
            </w:r>
          </w:p>
        </w:tc>
        <w:tc>
          <w:tcPr>
            <w:tcW w:w="2130" w:type="dxa"/>
          </w:tcPr>
          <w:p w14:paraId="2CABBB83">
            <w:pPr>
              <w:pStyle w:val="16"/>
              <w:ind w:firstLine="960" w:firstLineChars="400"/>
              <w:rPr>
                <w:rFonts w:ascii="宋体" w:hAnsi="宋体" w:cs="宋体"/>
                <w:kern w:val="0"/>
                <w:szCs w:val="24"/>
              </w:rPr>
            </w:pPr>
            <w:r>
              <w:rPr>
                <w:rFonts w:hint="eastAsia" w:ascii="宋体" w:hAnsi="宋体" w:cs="宋体"/>
                <w:kern w:val="0"/>
                <w:szCs w:val="24"/>
              </w:rPr>
              <w:t>0</w:t>
            </w:r>
          </w:p>
        </w:tc>
        <w:tc>
          <w:tcPr>
            <w:tcW w:w="2131" w:type="dxa"/>
          </w:tcPr>
          <w:p w14:paraId="5345500E">
            <w:pPr>
              <w:pStyle w:val="16"/>
              <w:ind w:firstLine="960" w:firstLineChars="400"/>
              <w:rPr>
                <w:rFonts w:ascii="宋体" w:hAnsi="宋体" w:cs="宋体"/>
                <w:kern w:val="0"/>
                <w:szCs w:val="24"/>
              </w:rPr>
            </w:pPr>
            <w:r>
              <w:rPr>
                <w:rFonts w:hint="eastAsia" w:ascii="宋体" w:hAnsi="宋体" w:cs="宋体"/>
                <w:kern w:val="0"/>
                <w:szCs w:val="24"/>
              </w:rPr>
              <w:t>0</w:t>
            </w:r>
          </w:p>
        </w:tc>
        <w:tc>
          <w:tcPr>
            <w:tcW w:w="2131" w:type="dxa"/>
          </w:tcPr>
          <w:p w14:paraId="251CFD28">
            <w:pPr>
              <w:pStyle w:val="16"/>
              <w:ind w:firstLine="960" w:firstLineChars="400"/>
              <w:rPr>
                <w:rFonts w:ascii="宋体" w:hAnsi="宋体" w:cs="宋体"/>
                <w:kern w:val="0"/>
                <w:szCs w:val="24"/>
              </w:rPr>
            </w:pPr>
            <w:r>
              <w:rPr>
                <w:rFonts w:hint="eastAsia" w:ascii="宋体" w:hAnsi="宋体" w:cs="宋体"/>
                <w:kern w:val="0"/>
                <w:szCs w:val="24"/>
              </w:rPr>
              <w:t>1</w:t>
            </w:r>
          </w:p>
        </w:tc>
      </w:tr>
      <w:tr w14:paraId="39EC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969F861">
            <w:pPr>
              <w:pStyle w:val="16"/>
              <w:ind w:firstLine="480"/>
              <w:rPr>
                <w:rFonts w:ascii="宋体" w:hAnsi="宋体" w:cs="宋体"/>
                <w:kern w:val="0"/>
                <w:szCs w:val="24"/>
              </w:rPr>
            </w:pPr>
            <w:r>
              <w:rPr>
                <w:rFonts w:hint="eastAsia" w:ascii="宋体" w:hAnsi="宋体" w:cs="宋体"/>
                <w:kern w:val="0"/>
                <w:szCs w:val="24"/>
              </w:rPr>
              <w:t>AIN2</w:t>
            </w:r>
          </w:p>
        </w:tc>
        <w:tc>
          <w:tcPr>
            <w:tcW w:w="2130" w:type="dxa"/>
          </w:tcPr>
          <w:p w14:paraId="416A529E">
            <w:pPr>
              <w:pStyle w:val="16"/>
              <w:ind w:firstLine="960" w:firstLineChars="400"/>
              <w:rPr>
                <w:rFonts w:ascii="宋体" w:hAnsi="宋体" w:cs="宋体"/>
                <w:kern w:val="0"/>
                <w:szCs w:val="24"/>
              </w:rPr>
            </w:pPr>
            <w:r>
              <w:rPr>
                <w:rFonts w:hint="eastAsia" w:ascii="宋体" w:hAnsi="宋体" w:cs="宋体"/>
                <w:kern w:val="0"/>
                <w:szCs w:val="24"/>
              </w:rPr>
              <w:t>0</w:t>
            </w:r>
          </w:p>
        </w:tc>
        <w:tc>
          <w:tcPr>
            <w:tcW w:w="2131" w:type="dxa"/>
          </w:tcPr>
          <w:p w14:paraId="26F045C6">
            <w:pPr>
              <w:pStyle w:val="16"/>
              <w:ind w:firstLine="960" w:firstLineChars="400"/>
              <w:rPr>
                <w:rFonts w:ascii="宋体" w:hAnsi="宋体" w:cs="宋体"/>
                <w:kern w:val="0"/>
                <w:szCs w:val="24"/>
              </w:rPr>
            </w:pPr>
            <w:r>
              <w:rPr>
                <w:rFonts w:hint="eastAsia" w:ascii="宋体" w:hAnsi="宋体" w:cs="宋体"/>
                <w:kern w:val="0"/>
                <w:szCs w:val="24"/>
              </w:rPr>
              <w:t>1</w:t>
            </w:r>
          </w:p>
        </w:tc>
        <w:tc>
          <w:tcPr>
            <w:tcW w:w="2131" w:type="dxa"/>
          </w:tcPr>
          <w:p w14:paraId="6AB1969E">
            <w:pPr>
              <w:pStyle w:val="16"/>
              <w:ind w:firstLine="960" w:firstLineChars="400"/>
              <w:rPr>
                <w:rFonts w:ascii="宋体" w:hAnsi="宋体" w:cs="宋体"/>
                <w:kern w:val="0"/>
                <w:szCs w:val="24"/>
              </w:rPr>
            </w:pPr>
            <w:r>
              <w:rPr>
                <w:rFonts w:hint="eastAsia" w:ascii="宋体" w:hAnsi="宋体" w:cs="宋体"/>
                <w:kern w:val="0"/>
                <w:szCs w:val="24"/>
              </w:rPr>
              <w:t xml:space="preserve">0 </w:t>
            </w:r>
          </w:p>
        </w:tc>
      </w:tr>
      <w:tr w14:paraId="3BDA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1018AC5">
            <w:pPr>
              <w:pStyle w:val="16"/>
              <w:ind w:firstLine="480"/>
              <w:rPr>
                <w:rFonts w:ascii="宋体" w:hAnsi="宋体" w:cs="宋体"/>
                <w:kern w:val="0"/>
                <w:szCs w:val="24"/>
              </w:rPr>
            </w:pPr>
            <w:r>
              <w:rPr>
                <w:rFonts w:hint="eastAsia" w:ascii="宋体" w:hAnsi="宋体" w:cs="宋体"/>
                <w:kern w:val="0"/>
                <w:szCs w:val="24"/>
              </w:rPr>
              <w:t>电机状态</w:t>
            </w:r>
          </w:p>
        </w:tc>
        <w:tc>
          <w:tcPr>
            <w:tcW w:w="2130" w:type="dxa"/>
          </w:tcPr>
          <w:p w14:paraId="2335750B">
            <w:pPr>
              <w:pStyle w:val="16"/>
              <w:ind w:firstLine="720" w:firstLineChars="300"/>
              <w:rPr>
                <w:rFonts w:ascii="宋体" w:hAnsi="宋体" w:cs="宋体"/>
                <w:kern w:val="0"/>
                <w:szCs w:val="24"/>
              </w:rPr>
            </w:pPr>
            <w:r>
              <w:rPr>
                <w:rFonts w:hint="eastAsia" w:ascii="宋体" w:hAnsi="宋体" w:cs="宋体"/>
                <w:kern w:val="0"/>
                <w:szCs w:val="24"/>
              </w:rPr>
              <w:t>停止</w:t>
            </w:r>
          </w:p>
        </w:tc>
        <w:tc>
          <w:tcPr>
            <w:tcW w:w="2131" w:type="dxa"/>
          </w:tcPr>
          <w:p w14:paraId="54D7F9CA">
            <w:pPr>
              <w:pStyle w:val="16"/>
              <w:ind w:firstLine="720" w:firstLineChars="300"/>
              <w:rPr>
                <w:rFonts w:ascii="宋体" w:hAnsi="宋体" w:cs="宋体"/>
                <w:kern w:val="0"/>
                <w:szCs w:val="24"/>
              </w:rPr>
            </w:pPr>
            <w:r>
              <w:rPr>
                <w:rFonts w:hint="eastAsia" w:ascii="宋体" w:hAnsi="宋体" w:cs="宋体"/>
                <w:kern w:val="0"/>
                <w:szCs w:val="24"/>
              </w:rPr>
              <w:t>正转</w:t>
            </w:r>
          </w:p>
        </w:tc>
        <w:tc>
          <w:tcPr>
            <w:tcW w:w="2131" w:type="dxa"/>
          </w:tcPr>
          <w:p w14:paraId="7C96AF91">
            <w:pPr>
              <w:pStyle w:val="16"/>
              <w:ind w:firstLine="720" w:firstLineChars="300"/>
              <w:rPr>
                <w:rFonts w:ascii="宋体" w:hAnsi="宋体" w:cs="宋体"/>
                <w:kern w:val="0"/>
                <w:szCs w:val="24"/>
              </w:rPr>
            </w:pPr>
            <w:r>
              <w:rPr>
                <w:rFonts w:hint="eastAsia" w:ascii="宋体" w:hAnsi="宋体" w:cs="宋体"/>
                <w:kern w:val="0"/>
                <w:szCs w:val="24"/>
              </w:rPr>
              <w:t>反转</w:t>
            </w:r>
          </w:p>
        </w:tc>
      </w:tr>
    </w:tbl>
    <w:p w14:paraId="4168FCCC">
      <w:pPr>
        <w:pStyle w:val="16"/>
        <w:ind w:firstLine="480"/>
        <w:jc w:val="center"/>
        <w:rPr>
          <w:rFonts w:ascii="宋体" w:hAnsi="宋体" w:cs="宋体"/>
          <w:szCs w:val="24"/>
        </w:rPr>
      </w:pPr>
      <w:r>
        <w:rPr>
          <w:rFonts w:hint="eastAsia" w:ascii="宋体" w:hAnsi="宋体" w:cs="宋体"/>
          <w:szCs w:val="24"/>
        </w:rPr>
        <w:t>表PWMB接单片机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38E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3B6E297">
            <w:pPr>
              <w:pStyle w:val="16"/>
              <w:ind w:firstLine="480"/>
              <w:rPr>
                <w:rFonts w:ascii="宋体" w:hAnsi="宋体" w:cs="宋体"/>
                <w:kern w:val="0"/>
                <w:szCs w:val="24"/>
              </w:rPr>
            </w:pPr>
            <w:r>
              <w:rPr>
                <w:rFonts w:hint="eastAsia" w:ascii="宋体" w:hAnsi="宋体" w:cs="宋体"/>
                <w:kern w:val="0"/>
                <w:szCs w:val="24"/>
              </w:rPr>
              <w:t>BIN1</w:t>
            </w:r>
          </w:p>
        </w:tc>
        <w:tc>
          <w:tcPr>
            <w:tcW w:w="2130" w:type="dxa"/>
          </w:tcPr>
          <w:p w14:paraId="4A1FBBCF">
            <w:pPr>
              <w:pStyle w:val="16"/>
              <w:ind w:firstLine="960" w:firstLineChars="400"/>
              <w:rPr>
                <w:rFonts w:ascii="宋体" w:hAnsi="宋体" w:cs="宋体"/>
                <w:kern w:val="0"/>
                <w:szCs w:val="24"/>
              </w:rPr>
            </w:pPr>
            <w:r>
              <w:rPr>
                <w:rFonts w:hint="eastAsia" w:ascii="宋体" w:hAnsi="宋体" w:cs="宋体"/>
                <w:kern w:val="0"/>
                <w:szCs w:val="24"/>
              </w:rPr>
              <w:t>0</w:t>
            </w:r>
          </w:p>
        </w:tc>
        <w:tc>
          <w:tcPr>
            <w:tcW w:w="2131" w:type="dxa"/>
          </w:tcPr>
          <w:p w14:paraId="3E74BEE7">
            <w:pPr>
              <w:pStyle w:val="16"/>
              <w:ind w:firstLine="960" w:firstLineChars="400"/>
              <w:rPr>
                <w:rFonts w:ascii="宋体" w:hAnsi="宋体" w:cs="宋体"/>
                <w:kern w:val="0"/>
                <w:szCs w:val="24"/>
              </w:rPr>
            </w:pPr>
            <w:r>
              <w:rPr>
                <w:rFonts w:hint="eastAsia" w:ascii="宋体" w:hAnsi="宋体" w:cs="宋体"/>
                <w:kern w:val="0"/>
                <w:szCs w:val="24"/>
              </w:rPr>
              <w:t>0</w:t>
            </w:r>
          </w:p>
        </w:tc>
        <w:tc>
          <w:tcPr>
            <w:tcW w:w="2131" w:type="dxa"/>
          </w:tcPr>
          <w:p w14:paraId="1FCC816E">
            <w:pPr>
              <w:pStyle w:val="16"/>
              <w:ind w:firstLine="960" w:firstLineChars="400"/>
              <w:rPr>
                <w:rFonts w:ascii="宋体" w:hAnsi="宋体" w:cs="宋体"/>
                <w:kern w:val="0"/>
                <w:szCs w:val="24"/>
              </w:rPr>
            </w:pPr>
            <w:r>
              <w:rPr>
                <w:rFonts w:hint="eastAsia" w:ascii="宋体" w:hAnsi="宋体" w:cs="宋体"/>
                <w:kern w:val="0"/>
                <w:szCs w:val="24"/>
              </w:rPr>
              <w:t>1</w:t>
            </w:r>
          </w:p>
        </w:tc>
      </w:tr>
      <w:tr w14:paraId="5802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F73C8D5">
            <w:pPr>
              <w:pStyle w:val="16"/>
              <w:ind w:firstLine="480"/>
              <w:rPr>
                <w:rFonts w:ascii="宋体" w:hAnsi="宋体" w:cs="宋体"/>
                <w:kern w:val="0"/>
                <w:szCs w:val="24"/>
              </w:rPr>
            </w:pPr>
            <w:r>
              <w:rPr>
                <w:rFonts w:hint="eastAsia" w:ascii="宋体" w:hAnsi="宋体" w:cs="宋体"/>
                <w:kern w:val="0"/>
                <w:szCs w:val="24"/>
              </w:rPr>
              <w:t>BIN2</w:t>
            </w:r>
          </w:p>
        </w:tc>
        <w:tc>
          <w:tcPr>
            <w:tcW w:w="2130" w:type="dxa"/>
          </w:tcPr>
          <w:p w14:paraId="17EC9A54">
            <w:pPr>
              <w:pStyle w:val="16"/>
              <w:ind w:firstLine="960" w:firstLineChars="400"/>
              <w:rPr>
                <w:rFonts w:ascii="宋体" w:hAnsi="宋体" w:cs="宋体"/>
                <w:kern w:val="0"/>
                <w:szCs w:val="24"/>
              </w:rPr>
            </w:pPr>
            <w:r>
              <w:rPr>
                <w:rFonts w:hint="eastAsia" w:ascii="宋体" w:hAnsi="宋体" w:cs="宋体"/>
                <w:kern w:val="0"/>
                <w:szCs w:val="24"/>
              </w:rPr>
              <w:t>0</w:t>
            </w:r>
          </w:p>
        </w:tc>
        <w:tc>
          <w:tcPr>
            <w:tcW w:w="2131" w:type="dxa"/>
          </w:tcPr>
          <w:p w14:paraId="6AE9413C">
            <w:pPr>
              <w:pStyle w:val="16"/>
              <w:ind w:firstLine="960" w:firstLineChars="400"/>
              <w:rPr>
                <w:rFonts w:ascii="宋体" w:hAnsi="宋体" w:cs="宋体"/>
                <w:kern w:val="0"/>
                <w:szCs w:val="24"/>
              </w:rPr>
            </w:pPr>
            <w:r>
              <w:rPr>
                <w:rFonts w:hint="eastAsia" w:ascii="宋体" w:hAnsi="宋体" w:cs="宋体"/>
                <w:kern w:val="0"/>
                <w:szCs w:val="24"/>
              </w:rPr>
              <w:t>1</w:t>
            </w:r>
          </w:p>
        </w:tc>
        <w:tc>
          <w:tcPr>
            <w:tcW w:w="2131" w:type="dxa"/>
          </w:tcPr>
          <w:p w14:paraId="117887E5">
            <w:pPr>
              <w:pStyle w:val="16"/>
              <w:ind w:firstLine="960" w:firstLineChars="400"/>
              <w:rPr>
                <w:rFonts w:ascii="宋体" w:hAnsi="宋体" w:cs="宋体"/>
                <w:kern w:val="0"/>
                <w:szCs w:val="24"/>
              </w:rPr>
            </w:pPr>
            <w:r>
              <w:rPr>
                <w:rFonts w:hint="eastAsia" w:ascii="宋体" w:hAnsi="宋体" w:cs="宋体"/>
                <w:kern w:val="0"/>
                <w:szCs w:val="24"/>
              </w:rPr>
              <w:t xml:space="preserve">0 </w:t>
            </w:r>
          </w:p>
        </w:tc>
      </w:tr>
      <w:tr w14:paraId="4BDEC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4D1C5C1">
            <w:pPr>
              <w:pStyle w:val="16"/>
              <w:ind w:firstLine="480"/>
              <w:rPr>
                <w:rFonts w:ascii="宋体" w:hAnsi="宋体" w:cs="宋体"/>
                <w:kern w:val="0"/>
                <w:szCs w:val="24"/>
              </w:rPr>
            </w:pPr>
            <w:r>
              <w:rPr>
                <w:rFonts w:hint="eastAsia" w:ascii="宋体" w:hAnsi="宋体" w:cs="宋体"/>
                <w:kern w:val="0"/>
                <w:szCs w:val="24"/>
              </w:rPr>
              <w:t>电机状态</w:t>
            </w:r>
          </w:p>
        </w:tc>
        <w:tc>
          <w:tcPr>
            <w:tcW w:w="2130" w:type="dxa"/>
          </w:tcPr>
          <w:p w14:paraId="5E9C5EE5">
            <w:pPr>
              <w:pStyle w:val="16"/>
              <w:ind w:firstLine="720" w:firstLineChars="300"/>
              <w:rPr>
                <w:rFonts w:ascii="宋体" w:hAnsi="宋体" w:cs="宋体"/>
                <w:kern w:val="0"/>
                <w:szCs w:val="24"/>
              </w:rPr>
            </w:pPr>
            <w:r>
              <w:rPr>
                <w:rFonts w:hint="eastAsia" w:ascii="宋体" w:hAnsi="宋体" w:cs="宋体"/>
                <w:kern w:val="0"/>
                <w:szCs w:val="24"/>
              </w:rPr>
              <w:t>停止</w:t>
            </w:r>
          </w:p>
        </w:tc>
        <w:tc>
          <w:tcPr>
            <w:tcW w:w="2131" w:type="dxa"/>
          </w:tcPr>
          <w:p w14:paraId="2FF1529B">
            <w:pPr>
              <w:pStyle w:val="16"/>
              <w:ind w:firstLine="720" w:firstLineChars="300"/>
              <w:rPr>
                <w:rFonts w:ascii="宋体" w:hAnsi="宋体" w:cs="宋体"/>
                <w:kern w:val="0"/>
                <w:szCs w:val="24"/>
              </w:rPr>
            </w:pPr>
            <w:r>
              <w:rPr>
                <w:rFonts w:hint="eastAsia" w:ascii="宋体" w:hAnsi="宋体" w:cs="宋体"/>
                <w:kern w:val="0"/>
                <w:szCs w:val="24"/>
              </w:rPr>
              <w:t>正转</w:t>
            </w:r>
          </w:p>
        </w:tc>
        <w:tc>
          <w:tcPr>
            <w:tcW w:w="2131" w:type="dxa"/>
          </w:tcPr>
          <w:p w14:paraId="57FACEDC">
            <w:pPr>
              <w:pStyle w:val="16"/>
              <w:ind w:firstLine="720" w:firstLineChars="300"/>
              <w:rPr>
                <w:rFonts w:ascii="宋体" w:hAnsi="宋体" w:cs="宋体"/>
                <w:kern w:val="0"/>
                <w:szCs w:val="24"/>
              </w:rPr>
            </w:pPr>
            <w:r>
              <w:rPr>
                <w:rFonts w:hint="eastAsia" w:ascii="宋体" w:hAnsi="宋体" w:cs="宋体"/>
                <w:kern w:val="0"/>
                <w:szCs w:val="24"/>
              </w:rPr>
              <w:t>反转</w:t>
            </w:r>
          </w:p>
        </w:tc>
      </w:tr>
    </w:tbl>
    <w:p w14:paraId="3C0CA504">
      <w:pPr>
        <w:pStyle w:val="16"/>
        <w:ind w:firstLine="560"/>
        <w:rPr>
          <w:rFonts w:ascii="宋体" w:hAnsi="宋体" w:cs="宋体"/>
          <w:color w:val="000000" w:themeColor="text1"/>
          <w:sz w:val="28"/>
          <w:szCs w:val="28"/>
          <w:shd w:val="clear" w:color="auto" w:fill="FFFFFF"/>
          <w14:textFill>
            <w14:solidFill>
              <w14:schemeClr w14:val="tx1"/>
            </w14:solidFill>
          </w14:textFill>
        </w:rPr>
      </w:pPr>
    </w:p>
    <w:p w14:paraId="4C2358FA">
      <w:pPr>
        <w:pStyle w:val="16"/>
        <w:ind w:firstLine="560"/>
        <w:rPr>
          <w:rFonts w:ascii="宋体" w:hAnsi="宋体" w:cs="宋体"/>
          <w:color w:val="000000" w:themeColor="text1"/>
          <w:sz w:val="28"/>
          <w:szCs w:val="28"/>
          <w:shd w:val="clear" w:color="auto" w:fill="FFFFFF"/>
          <w14:textFill>
            <w14:solidFill>
              <w14:schemeClr w14:val="tx1"/>
            </w14:solidFill>
          </w14:textFill>
        </w:rPr>
      </w:pPr>
      <w:r>
        <w:rPr>
          <w:rFonts w:hint="eastAsia" w:ascii="宋体" w:hAnsi="宋体" w:cs="宋体"/>
          <w:color w:val="000000" w:themeColor="text1"/>
          <w:sz w:val="28"/>
          <w:szCs w:val="28"/>
          <w:shd w:val="clear" w:color="auto" w:fill="FFFFFF"/>
          <w14:textFill>
            <w14:solidFill>
              <w14:schemeClr w14:val="tx1"/>
            </w14:solidFill>
          </w14:textFill>
        </w:rPr>
        <w:t>选择DRV8825作为42步进电机驱动芯片，其是一款步进电机驱动器件，DRV8825模块的体积比较小，输出的扭矩较小，最大输出电流3A，最大细分32分。驱动的控制方式比较简单，核心就是3个脚：EN、</w:t>
      </w:r>
      <w:r>
        <w:rPr>
          <w:rFonts w:ascii="宋体" w:hAnsi="宋体" w:cs="宋体"/>
          <w:color w:val="000000" w:themeColor="text1"/>
          <w:sz w:val="28"/>
          <w:szCs w:val="28"/>
          <w:shd w:val="clear" w:color="auto" w:fill="FFFFFF"/>
          <w14:textFill>
            <w14:solidFill>
              <w14:schemeClr w14:val="tx1"/>
            </w14:solidFill>
          </w14:textFill>
        </w:rPr>
        <w:t>STEP</w:t>
      </w:r>
      <w:r>
        <w:rPr>
          <w:rFonts w:hint="eastAsia" w:ascii="宋体" w:hAnsi="宋体" w:cs="宋体"/>
          <w:color w:val="000000" w:themeColor="text1"/>
          <w:sz w:val="28"/>
          <w:szCs w:val="28"/>
          <w:shd w:val="clear" w:color="auto" w:fill="FFFFFF"/>
          <w14:textFill>
            <w14:solidFill>
              <w14:schemeClr w14:val="tx1"/>
            </w14:solidFill>
          </w14:textFill>
        </w:rPr>
        <w:t>、</w:t>
      </w:r>
      <w:r>
        <w:rPr>
          <w:rFonts w:ascii="宋体" w:hAnsi="宋体" w:cs="宋体"/>
          <w:color w:val="000000" w:themeColor="text1"/>
          <w:sz w:val="28"/>
          <w:szCs w:val="28"/>
          <w:shd w:val="clear" w:color="auto" w:fill="FFFFFF"/>
          <w14:textFill>
            <w14:solidFill>
              <w14:schemeClr w14:val="tx1"/>
            </w14:solidFill>
          </w14:textFill>
        </w:rPr>
        <w:t>DIR，其中EN负责控制驱动器的使能端口，STEP负责输入驱动脉冲信号，DIR负责控制电机的正反转</w:t>
      </w:r>
      <w:r>
        <w:rPr>
          <w:rFonts w:hint="eastAsia" w:ascii="宋体" w:hAnsi="宋体" w:cs="宋体"/>
          <w:color w:val="000000" w:themeColor="text1"/>
          <w:sz w:val="28"/>
          <w:szCs w:val="28"/>
          <w:shd w:val="clear" w:color="auto" w:fill="FFFFFF"/>
          <w14:textFill>
            <w14:solidFill>
              <w14:schemeClr w14:val="tx1"/>
            </w14:solidFill>
          </w14:textFill>
        </w:rPr>
        <w:t>。通过STM32F407控制器，使用两个定时器，TIM9+TIM10</w:t>
      </w:r>
      <w:r>
        <w:rPr>
          <w:rFonts w:ascii="宋体" w:hAnsi="宋体" w:cs="宋体"/>
          <w:color w:val="000000" w:themeColor="text1"/>
          <w:sz w:val="28"/>
          <w:szCs w:val="28"/>
          <w:shd w:val="clear" w:color="auto" w:fill="FFFFFF"/>
          <w14:textFill>
            <w14:solidFill>
              <w14:schemeClr w14:val="tx1"/>
            </w14:solidFill>
          </w14:textFill>
        </w:rPr>
        <w:t>，主定时器负责定时，从定时器负责输出固定频率的脉冲。通过两个定时器的配合达到最终在固定时间段内（控制电机转速）输出一定脉冲（控制电机旋转角度）控制步进电机转动</w:t>
      </w:r>
      <w:r>
        <w:rPr>
          <w:rFonts w:hint="eastAsia" w:ascii="宋体" w:hAnsi="宋体" w:cs="宋体"/>
          <w:color w:val="000000" w:themeColor="text1"/>
          <w:sz w:val="28"/>
          <w:szCs w:val="28"/>
          <w:shd w:val="clear" w:color="auto" w:fill="FFFFFF"/>
          <w14:textFill>
            <w14:solidFill>
              <w14:schemeClr w14:val="tx1"/>
            </w14:solidFill>
          </w14:textFill>
        </w:rPr>
        <w:t>，EN内部已经拉低，芯片接收到一个脉冲便驱动电机转动一步。</w:t>
      </w:r>
    </w:p>
    <w:p w14:paraId="03195673">
      <w:pPr>
        <w:pStyle w:val="16"/>
        <w:spacing w:line="240" w:lineRule="auto"/>
        <w:ind w:firstLine="0" w:firstLineChars="0"/>
        <w:rPr>
          <w:rFonts w:ascii="宋体" w:hAnsi="宋体" w:cs="宋体"/>
          <w:sz w:val="28"/>
          <w:szCs w:val="28"/>
        </w:rPr>
      </w:pPr>
      <w:r>
        <w:rPr>
          <w:rFonts w:hint="eastAsia" w:ascii="宋体" w:hAnsi="宋体" w:cs="宋体"/>
          <w:sz w:val="28"/>
          <w:szCs w:val="28"/>
        </w:rPr>
        <w:drawing>
          <wp:inline distT="0" distB="0" distL="114300" distR="114300">
            <wp:extent cx="5386705" cy="3649345"/>
            <wp:effectExtent l="0" t="0" r="4445" b="8255"/>
            <wp:docPr id="5" name="图片 5" descr="pIYBAFr0aciAaypdAADhYm-qR-8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YBAFr0aciAaypdAADhYm-qR-8997"/>
                    <pic:cNvPicPr>
                      <a:picLocks noChangeAspect="1"/>
                    </pic:cNvPicPr>
                  </pic:nvPicPr>
                  <pic:blipFill>
                    <a:blip r:embed="rId16"/>
                    <a:srcRect l="2614" r="2698"/>
                    <a:stretch>
                      <a:fillRect/>
                    </a:stretch>
                  </pic:blipFill>
                  <pic:spPr>
                    <a:xfrm>
                      <a:off x="0" y="0"/>
                      <a:ext cx="5386705" cy="3649345"/>
                    </a:xfrm>
                    <a:prstGeom prst="rect">
                      <a:avLst/>
                    </a:prstGeom>
                  </pic:spPr>
                </pic:pic>
              </a:graphicData>
            </a:graphic>
          </wp:inline>
        </w:drawing>
      </w:r>
    </w:p>
    <w:p w14:paraId="7E163544">
      <w:pPr>
        <w:pStyle w:val="16"/>
        <w:spacing w:line="360" w:lineRule="auto"/>
        <w:ind w:firstLine="0" w:firstLineChars="0"/>
        <w:jc w:val="center"/>
        <w:rPr>
          <w:rFonts w:ascii="宋体" w:hAnsi="宋体" w:cs="宋体"/>
          <w:szCs w:val="24"/>
        </w:rPr>
      </w:pPr>
      <w:r>
        <w:rPr>
          <w:rFonts w:hint="eastAsia" w:ascii="宋体" w:hAnsi="宋体" w:cs="宋体"/>
          <w:szCs w:val="24"/>
        </w:rPr>
        <w:t>步进电机驱动电路</w:t>
      </w:r>
    </w:p>
    <w:p w14:paraId="35067A73">
      <w:pPr>
        <w:pStyle w:val="16"/>
        <w:spacing w:line="360" w:lineRule="auto"/>
        <w:ind w:firstLine="0" w:firstLineChars="0"/>
        <w:jc w:val="center"/>
        <w:rPr>
          <w:rFonts w:ascii="宋体" w:hAnsi="宋体" w:cs="宋体"/>
          <w:color w:val="000000" w:themeColor="text1"/>
          <w:szCs w:val="24"/>
          <w14:textFill>
            <w14:solidFill>
              <w14:schemeClr w14:val="tx1"/>
            </w14:solidFill>
          </w14:textFill>
        </w:rPr>
      </w:pPr>
    </w:p>
    <w:p w14:paraId="54946B36">
      <w:pPr>
        <w:pStyle w:val="16"/>
        <w:spacing w:line="360" w:lineRule="auto"/>
        <w:ind w:firstLine="0" w:firstLineChars="0"/>
        <w:jc w:val="center"/>
        <w:rPr>
          <w:rFonts w:ascii="宋体" w:hAnsi="宋体" w:cs="宋体"/>
          <w:color w:val="000000" w:themeColor="text1"/>
          <w:szCs w:val="24"/>
          <w14:textFill>
            <w14:solidFill>
              <w14:schemeClr w14:val="tx1"/>
            </w14:solidFill>
          </w14:textFill>
        </w:rPr>
      </w:pPr>
    </w:p>
    <w:p w14:paraId="5CE1E3DC">
      <w:pPr>
        <w:pStyle w:val="16"/>
        <w:spacing w:line="360" w:lineRule="auto"/>
        <w:ind w:firstLine="0" w:firstLineChars="0"/>
        <w:jc w:val="center"/>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表</w:t>
      </w:r>
      <w:r>
        <w:rPr>
          <w:rFonts w:hint="eastAsia" w:ascii="宋体" w:hAnsi="宋体" w:cs="宋体"/>
          <w:color w:val="000000" w:themeColor="text1"/>
          <w:szCs w:val="24"/>
          <w:shd w:val="clear" w:color="auto" w:fill="FFFFFF"/>
          <w14:textFill>
            <w14:solidFill>
              <w14:schemeClr w14:val="tx1"/>
            </w14:solidFill>
          </w14:textFill>
        </w:rPr>
        <w:t>STEP输入驱动脉冲信号</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37B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0EF68AE">
            <w:pPr>
              <w:pStyle w:val="16"/>
              <w:ind w:firstLine="720" w:firstLineChars="300"/>
              <w:rPr>
                <w:rFonts w:ascii="宋体" w:hAnsi="宋体" w:cs="宋体"/>
                <w:kern w:val="0"/>
                <w:szCs w:val="24"/>
              </w:rPr>
            </w:pPr>
            <w:r>
              <w:rPr>
                <w:rFonts w:hint="eastAsia" w:ascii="宋体" w:hAnsi="宋体" w:cs="宋体"/>
                <w:kern w:val="0"/>
                <w:szCs w:val="24"/>
              </w:rPr>
              <w:t>M0</w:t>
            </w:r>
          </w:p>
        </w:tc>
        <w:tc>
          <w:tcPr>
            <w:tcW w:w="2130" w:type="dxa"/>
          </w:tcPr>
          <w:p w14:paraId="5B8FBB6B">
            <w:pPr>
              <w:pStyle w:val="16"/>
              <w:ind w:firstLine="720" w:firstLineChars="300"/>
              <w:rPr>
                <w:rFonts w:ascii="宋体" w:hAnsi="宋体" w:cs="宋体"/>
                <w:kern w:val="0"/>
                <w:szCs w:val="24"/>
              </w:rPr>
            </w:pPr>
            <w:r>
              <w:rPr>
                <w:rFonts w:hint="eastAsia" w:ascii="宋体" w:hAnsi="宋体" w:cs="宋体"/>
                <w:kern w:val="0"/>
                <w:szCs w:val="24"/>
              </w:rPr>
              <w:t>M1</w:t>
            </w:r>
          </w:p>
        </w:tc>
        <w:tc>
          <w:tcPr>
            <w:tcW w:w="2131" w:type="dxa"/>
          </w:tcPr>
          <w:p w14:paraId="3415DA67">
            <w:pPr>
              <w:pStyle w:val="16"/>
              <w:ind w:firstLine="720" w:firstLineChars="300"/>
              <w:rPr>
                <w:rFonts w:ascii="宋体" w:hAnsi="宋体" w:cs="宋体"/>
                <w:kern w:val="0"/>
                <w:szCs w:val="24"/>
              </w:rPr>
            </w:pPr>
            <w:r>
              <w:rPr>
                <w:rFonts w:hint="eastAsia" w:ascii="宋体" w:hAnsi="宋体" w:cs="宋体"/>
                <w:kern w:val="0"/>
                <w:szCs w:val="24"/>
              </w:rPr>
              <w:t>M2</w:t>
            </w:r>
          </w:p>
        </w:tc>
        <w:tc>
          <w:tcPr>
            <w:tcW w:w="2131" w:type="dxa"/>
          </w:tcPr>
          <w:p w14:paraId="456875CA">
            <w:pPr>
              <w:pStyle w:val="16"/>
              <w:ind w:firstLine="480"/>
              <w:rPr>
                <w:rFonts w:ascii="宋体" w:hAnsi="宋体" w:cs="宋体"/>
                <w:kern w:val="0"/>
                <w:szCs w:val="24"/>
              </w:rPr>
            </w:pPr>
            <w:r>
              <w:rPr>
                <w:rFonts w:hint="eastAsia" w:ascii="宋体" w:hAnsi="宋体" w:cs="宋体"/>
                <w:kern w:val="0"/>
                <w:szCs w:val="24"/>
              </w:rPr>
              <w:t>微步分辨率</w:t>
            </w:r>
          </w:p>
        </w:tc>
      </w:tr>
      <w:tr w14:paraId="5F8B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606DBAD">
            <w:pPr>
              <w:pStyle w:val="16"/>
              <w:ind w:firstLine="720" w:firstLineChars="300"/>
              <w:rPr>
                <w:rFonts w:ascii="宋体" w:hAnsi="宋体" w:cs="宋体"/>
                <w:kern w:val="0"/>
                <w:szCs w:val="24"/>
              </w:rPr>
            </w:pPr>
            <w:r>
              <w:rPr>
                <w:rFonts w:hint="eastAsia" w:ascii="宋体" w:hAnsi="宋体" w:cs="宋体"/>
                <w:kern w:val="0"/>
                <w:szCs w:val="24"/>
              </w:rPr>
              <w:t>0</w:t>
            </w:r>
          </w:p>
        </w:tc>
        <w:tc>
          <w:tcPr>
            <w:tcW w:w="2130" w:type="dxa"/>
          </w:tcPr>
          <w:p w14:paraId="10265517">
            <w:pPr>
              <w:pStyle w:val="16"/>
              <w:ind w:firstLine="720" w:firstLineChars="300"/>
              <w:rPr>
                <w:rFonts w:ascii="宋体" w:hAnsi="宋体" w:cs="宋体"/>
                <w:kern w:val="0"/>
                <w:szCs w:val="24"/>
              </w:rPr>
            </w:pPr>
            <w:r>
              <w:rPr>
                <w:rFonts w:hint="eastAsia" w:ascii="宋体" w:hAnsi="宋体" w:cs="宋体"/>
                <w:kern w:val="0"/>
                <w:szCs w:val="24"/>
              </w:rPr>
              <w:t>0</w:t>
            </w:r>
          </w:p>
        </w:tc>
        <w:tc>
          <w:tcPr>
            <w:tcW w:w="2131" w:type="dxa"/>
          </w:tcPr>
          <w:p w14:paraId="299B13A5">
            <w:pPr>
              <w:pStyle w:val="16"/>
              <w:ind w:firstLine="720" w:firstLineChars="300"/>
              <w:rPr>
                <w:rFonts w:ascii="宋体" w:hAnsi="宋体" w:cs="宋体"/>
                <w:kern w:val="0"/>
                <w:szCs w:val="24"/>
              </w:rPr>
            </w:pPr>
            <w:r>
              <w:rPr>
                <w:rFonts w:hint="eastAsia" w:ascii="宋体" w:hAnsi="宋体" w:cs="宋体"/>
                <w:kern w:val="0"/>
                <w:szCs w:val="24"/>
              </w:rPr>
              <w:t>0</w:t>
            </w:r>
          </w:p>
        </w:tc>
        <w:tc>
          <w:tcPr>
            <w:tcW w:w="2131" w:type="dxa"/>
          </w:tcPr>
          <w:p w14:paraId="3D4D74F0">
            <w:pPr>
              <w:pStyle w:val="16"/>
              <w:ind w:firstLine="720" w:firstLineChars="300"/>
              <w:rPr>
                <w:rFonts w:ascii="宋体" w:hAnsi="宋体" w:cs="宋体"/>
                <w:kern w:val="0"/>
                <w:szCs w:val="24"/>
              </w:rPr>
            </w:pPr>
            <w:r>
              <w:rPr>
                <w:rFonts w:hint="eastAsia" w:ascii="宋体" w:hAnsi="宋体" w:cs="宋体"/>
                <w:kern w:val="0"/>
                <w:szCs w:val="24"/>
              </w:rPr>
              <w:t>全步</w:t>
            </w:r>
          </w:p>
        </w:tc>
      </w:tr>
      <w:tr w14:paraId="45BBF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135870">
            <w:pPr>
              <w:pStyle w:val="16"/>
              <w:ind w:firstLine="720" w:firstLineChars="300"/>
              <w:rPr>
                <w:rFonts w:ascii="宋体" w:hAnsi="宋体" w:cs="宋体"/>
                <w:kern w:val="0"/>
                <w:szCs w:val="24"/>
              </w:rPr>
            </w:pPr>
            <w:r>
              <w:rPr>
                <w:rFonts w:hint="eastAsia" w:ascii="宋体" w:hAnsi="宋体" w:cs="宋体"/>
                <w:kern w:val="0"/>
                <w:szCs w:val="24"/>
              </w:rPr>
              <w:t>1</w:t>
            </w:r>
          </w:p>
        </w:tc>
        <w:tc>
          <w:tcPr>
            <w:tcW w:w="2130" w:type="dxa"/>
          </w:tcPr>
          <w:p w14:paraId="223471B1">
            <w:pPr>
              <w:pStyle w:val="16"/>
              <w:ind w:firstLine="720" w:firstLineChars="300"/>
              <w:rPr>
                <w:rFonts w:ascii="宋体" w:hAnsi="宋体" w:cs="宋体"/>
                <w:kern w:val="0"/>
                <w:szCs w:val="24"/>
              </w:rPr>
            </w:pPr>
            <w:r>
              <w:rPr>
                <w:rFonts w:hint="eastAsia" w:ascii="宋体" w:hAnsi="宋体" w:cs="宋体"/>
                <w:kern w:val="0"/>
                <w:szCs w:val="24"/>
              </w:rPr>
              <w:t>0</w:t>
            </w:r>
          </w:p>
        </w:tc>
        <w:tc>
          <w:tcPr>
            <w:tcW w:w="2131" w:type="dxa"/>
          </w:tcPr>
          <w:p w14:paraId="50FA6532">
            <w:pPr>
              <w:pStyle w:val="16"/>
              <w:ind w:firstLine="720" w:firstLineChars="300"/>
              <w:rPr>
                <w:rFonts w:ascii="宋体" w:hAnsi="宋体" w:cs="宋体"/>
                <w:kern w:val="0"/>
                <w:szCs w:val="24"/>
              </w:rPr>
            </w:pPr>
            <w:r>
              <w:rPr>
                <w:rFonts w:hint="eastAsia" w:ascii="宋体" w:hAnsi="宋体" w:cs="宋体"/>
                <w:kern w:val="0"/>
                <w:szCs w:val="24"/>
              </w:rPr>
              <w:t>0</w:t>
            </w:r>
          </w:p>
        </w:tc>
        <w:tc>
          <w:tcPr>
            <w:tcW w:w="2131" w:type="dxa"/>
          </w:tcPr>
          <w:p w14:paraId="31091D76">
            <w:pPr>
              <w:pStyle w:val="16"/>
              <w:ind w:firstLine="720" w:firstLineChars="300"/>
              <w:rPr>
                <w:rFonts w:ascii="宋体" w:hAnsi="宋体" w:cs="宋体"/>
                <w:kern w:val="0"/>
                <w:szCs w:val="24"/>
              </w:rPr>
            </w:pPr>
            <w:r>
              <w:rPr>
                <w:rFonts w:hint="eastAsia" w:ascii="宋体" w:hAnsi="宋体" w:cs="宋体"/>
                <w:kern w:val="0"/>
                <w:szCs w:val="24"/>
              </w:rPr>
              <w:t>半步</w:t>
            </w:r>
          </w:p>
        </w:tc>
      </w:tr>
      <w:tr w14:paraId="07AB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76847CF">
            <w:pPr>
              <w:pStyle w:val="16"/>
              <w:ind w:firstLine="720" w:firstLineChars="300"/>
              <w:rPr>
                <w:rFonts w:ascii="宋体" w:hAnsi="宋体" w:cs="宋体"/>
                <w:kern w:val="0"/>
                <w:szCs w:val="24"/>
              </w:rPr>
            </w:pPr>
            <w:r>
              <w:rPr>
                <w:rFonts w:hint="eastAsia" w:ascii="宋体" w:hAnsi="宋体" w:cs="宋体"/>
                <w:kern w:val="0"/>
                <w:szCs w:val="24"/>
              </w:rPr>
              <w:t>0</w:t>
            </w:r>
          </w:p>
        </w:tc>
        <w:tc>
          <w:tcPr>
            <w:tcW w:w="2130" w:type="dxa"/>
          </w:tcPr>
          <w:p w14:paraId="5697B7F9">
            <w:pPr>
              <w:pStyle w:val="16"/>
              <w:ind w:firstLine="720" w:firstLineChars="300"/>
              <w:rPr>
                <w:rFonts w:ascii="宋体" w:hAnsi="宋体" w:cs="宋体"/>
                <w:kern w:val="0"/>
                <w:szCs w:val="24"/>
              </w:rPr>
            </w:pPr>
            <w:r>
              <w:rPr>
                <w:rFonts w:hint="eastAsia" w:ascii="宋体" w:hAnsi="宋体" w:cs="宋体"/>
                <w:kern w:val="0"/>
                <w:szCs w:val="24"/>
              </w:rPr>
              <w:t>1</w:t>
            </w:r>
          </w:p>
        </w:tc>
        <w:tc>
          <w:tcPr>
            <w:tcW w:w="2131" w:type="dxa"/>
          </w:tcPr>
          <w:p w14:paraId="1579BB41">
            <w:pPr>
              <w:pStyle w:val="16"/>
              <w:ind w:firstLine="720" w:firstLineChars="300"/>
              <w:rPr>
                <w:rFonts w:ascii="宋体" w:hAnsi="宋体" w:cs="宋体"/>
                <w:kern w:val="0"/>
                <w:szCs w:val="24"/>
              </w:rPr>
            </w:pPr>
            <w:r>
              <w:rPr>
                <w:rFonts w:hint="eastAsia" w:ascii="宋体" w:hAnsi="宋体" w:cs="宋体"/>
                <w:kern w:val="0"/>
                <w:szCs w:val="24"/>
              </w:rPr>
              <w:t>0</w:t>
            </w:r>
          </w:p>
        </w:tc>
        <w:tc>
          <w:tcPr>
            <w:tcW w:w="2131" w:type="dxa"/>
          </w:tcPr>
          <w:p w14:paraId="7A116063">
            <w:pPr>
              <w:pStyle w:val="16"/>
              <w:ind w:firstLine="480"/>
              <w:rPr>
                <w:rFonts w:ascii="宋体" w:hAnsi="宋体" w:cs="宋体"/>
                <w:kern w:val="0"/>
                <w:szCs w:val="24"/>
              </w:rPr>
            </w:pPr>
            <w:r>
              <w:rPr>
                <w:rFonts w:hint="eastAsia" w:ascii="宋体" w:hAnsi="宋体" w:cs="宋体"/>
                <w:kern w:val="0"/>
                <w:szCs w:val="24"/>
              </w:rPr>
              <w:t>1/4步</w:t>
            </w:r>
          </w:p>
        </w:tc>
      </w:tr>
      <w:tr w14:paraId="6F1F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EACA1A5">
            <w:pPr>
              <w:pStyle w:val="16"/>
              <w:ind w:firstLine="720" w:firstLineChars="300"/>
              <w:rPr>
                <w:rFonts w:ascii="宋体" w:hAnsi="宋体" w:cs="宋体"/>
                <w:kern w:val="0"/>
                <w:szCs w:val="24"/>
              </w:rPr>
            </w:pPr>
            <w:r>
              <w:rPr>
                <w:rFonts w:hint="eastAsia" w:ascii="宋体" w:hAnsi="宋体" w:cs="宋体"/>
                <w:kern w:val="0"/>
                <w:szCs w:val="24"/>
              </w:rPr>
              <w:t>1</w:t>
            </w:r>
          </w:p>
        </w:tc>
        <w:tc>
          <w:tcPr>
            <w:tcW w:w="2130" w:type="dxa"/>
          </w:tcPr>
          <w:p w14:paraId="1FC2149B">
            <w:pPr>
              <w:pStyle w:val="16"/>
              <w:ind w:firstLine="720" w:firstLineChars="300"/>
              <w:rPr>
                <w:rFonts w:ascii="宋体" w:hAnsi="宋体" w:cs="宋体"/>
                <w:kern w:val="0"/>
                <w:szCs w:val="24"/>
              </w:rPr>
            </w:pPr>
            <w:r>
              <w:rPr>
                <w:rFonts w:hint="eastAsia" w:ascii="宋体" w:hAnsi="宋体" w:cs="宋体"/>
                <w:kern w:val="0"/>
                <w:szCs w:val="24"/>
              </w:rPr>
              <w:t>1</w:t>
            </w:r>
          </w:p>
        </w:tc>
        <w:tc>
          <w:tcPr>
            <w:tcW w:w="2131" w:type="dxa"/>
          </w:tcPr>
          <w:p w14:paraId="739D33BB">
            <w:pPr>
              <w:pStyle w:val="16"/>
              <w:ind w:firstLine="720" w:firstLineChars="300"/>
              <w:rPr>
                <w:rFonts w:ascii="宋体" w:hAnsi="宋体" w:cs="宋体"/>
                <w:kern w:val="0"/>
                <w:szCs w:val="24"/>
              </w:rPr>
            </w:pPr>
            <w:r>
              <w:rPr>
                <w:rFonts w:hint="eastAsia" w:ascii="宋体" w:hAnsi="宋体" w:cs="宋体"/>
                <w:kern w:val="0"/>
                <w:szCs w:val="24"/>
              </w:rPr>
              <w:t>0</w:t>
            </w:r>
          </w:p>
        </w:tc>
        <w:tc>
          <w:tcPr>
            <w:tcW w:w="2131" w:type="dxa"/>
          </w:tcPr>
          <w:p w14:paraId="70D67A54">
            <w:pPr>
              <w:pStyle w:val="16"/>
              <w:ind w:firstLine="480"/>
              <w:rPr>
                <w:rFonts w:ascii="宋体" w:hAnsi="宋体" w:cs="宋体"/>
                <w:kern w:val="0"/>
                <w:szCs w:val="24"/>
              </w:rPr>
            </w:pPr>
            <w:r>
              <w:rPr>
                <w:rFonts w:hint="eastAsia" w:ascii="宋体" w:hAnsi="宋体" w:cs="宋体"/>
                <w:kern w:val="0"/>
                <w:szCs w:val="24"/>
              </w:rPr>
              <w:t>1/8步</w:t>
            </w:r>
          </w:p>
        </w:tc>
      </w:tr>
      <w:tr w14:paraId="17370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18F61E0">
            <w:pPr>
              <w:pStyle w:val="16"/>
              <w:ind w:firstLine="720" w:firstLineChars="300"/>
              <w:rPr>
                <w:rFonts w:ascii="宋体" w:hAnsi="宋体" w:cs="宋体"/>
                <w:kern w:val="0"/>
                <w:szCs w:val="24"/>
              </w:rPr>
            </w:pPr>
            <w:r>
              <w:rPr>
                <w:rFonts w:hint="eastAsia" w:ascii="宋体" w:hAnsi="宋体" w:cs="宋体"/>
                <w:kern w:val="0"/>
                <w:szCs w:val="24"/>
              </w:rPr>
              <w:t>0</w:t>
            </w:r>
          </w:p>
        </w:tc>
        <w:tc>
          <w:tcPr>
            <w:tcW w:w="2130" w:type="dxa"/>
          </w:tcPr>
          <w:p w14:paraId="64AA9255">
            <w:pPr>
              <w:pStyle w:val="16"/>
              <w:ind w:firstLine="720" w:firstLineChars="300"/>
              <w:rPr>
                <w:rFonts w:ascii="宋体" w:hAnsi="宋体" w:cs="宋体"/>
                <w:kern w:val="0"/>
                <w:szCs w:val="24"/>
              </w:rPr>
            </w:pPr>
            <w:r>
              <w:rPr>
                <w:rFonts w:hint="eastAsia" w:ascii="宋体" w:hAnsi="宋体" w:cs="宋体"/>
                <w:kern w:val="0"/>
                <w:szCs w:val="24"/>
              </w:rPr>
              <w:t>0</w:t>
            </w:r>
          </w:p>
        </w:tc>
        <w:tc>
          <w:tcPr>
            <w:tcW w:w="2131" w:type="dxa"/>
          </w:tcPr>
          <w:p w14:paraId="7EBCBD69">
            <w:pPr>
              <w:pStyle w:val="16"/>
              <w:ind w:firstLine="720" w:firstLineChars="300"/>
              <w:rPr>
                <w:rFonts w:ascii="宋体" w:hAnsi="宋体" w:cs="宋体"/>
                <w:kern w:val="0"/>
                <w:szCs w:val="24"/>
              </w:rPr>
            </w:pPr>
            <w:r>
              <w:rPr>
                <w:rFonts w:hint="eastAsia" w:ascii="宋体" w:hAnsi="宋体" w:cs="宋体"/>
                <w:kern w:val="0"/>
                <w:szCs w:val="24"/>
              </w:rPr>
              <w:t>1</w:t>
            </w:r>
          </w:p>
        </w:tc>
        <w:tc>
          <w:tcPr>
            <w:tcW w:w="2131" w:type="dxa"/>
          </w:tcPr>
          <w:p w14:paraId="29BB72FC">
            <w:pPr>
              <w:pStyle w:val="16"/>
              <w:ind w:firstLine="480"/>
              <w:rPr>
                <w:rFonts w:ascii="宋体" w:hAnsi="宋体" w:cs="宋体"/>
                <w:kern w:val="0"/>
                <w:szCs w:val="24"/>
              </w:rPr>
            </w:pPr>
            <w:r>
              <w:rPr>
                <w:rFonts w:hint="eastAsia" w:ascii="宋体" w:hAnsi="宋体" w:cs="宋体"/>
                <w:kern w:val="0"/>
                <w:szCs w:val="24"/>
              </w:rPr>
              <w:t>1/16步</w:t>
            </w:r>
          </w:p>
        </w:tc>
      </w:tr>
      <w:tr w14:paraId="5DDC1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442FCBA">
            <w:pPr>
              <w:pStyle w:val="16"/>
              <w:ind w:firstLine="720" w:firstLineChars="300"/>
              <w:rPr>
                <w:rFonts w:ascii="宋体" w:hAnsi="宋体" w:cs="宋体"/>
                <w:kern w:val="0"/>
                <w:szCs w:val="24"/>
              </w:rPr>
            </w:pPr>
            <w:r>
              <w:rPr>
                <w:rFonts w:hint="eastAsia" w:ascii="宋体" w:hAnsi="宋体" w:cs="宋体"/>
                <w:kern w:val="0"/>
                <w:szCs w:val="24"/>
              </w:rPr>
              <w:t>1</w:t>
            </w:r>
          </w:p>
        </w:tc>
        <w:tc>
          <w:tcPr>
            <w:tcW w:w="2130" w:type="dxa"/>
          </w:tcPr>
          <w:p w14:paraId="08E62D23">
            <w:pPr>
              <w:pStyle w:val="16"/>
              <w:ind w:firstLine="720" w:firstLineChars="300"/>
              <w:rPr>
                <w:rFonts w:ascii="宋体" w:hAnsi="宋体" w:cs="宋体"/>
                <w:kern w:val="0"/>
                <w:szCs w:val="24"/>
              </w:rPr>
            </w:pPr>
            <w:r>
              <w:rPr>
                <w:rFonts w:hint="eastAsia" w:ascii="宋体" w:hAnsi="宋体" w:cs="宋体"/>
                <w:kern w:val="0"/>
                <w:szCs w:val="24"/>
              </w:rPr>
              <w:t>0</w:t>
            </w:r>
          </w:p>
        </w:tc>
        <w:tc>
          <w:tcPr>
            <w:tcW w:w="2131" w:type="dxa"/>
          </w:tcPr>
          <w:p w14:paraId="015E48B9">
            <w:pPr>
              <w:pStyle w:val="16"/>
              <w:ind w:firstLine="720" w:firstLineChars="300"/>
              <w:rPr>
                <w:rFonts w:ascii="宋体" w:hAnsi="宋体" w:cs="宋体"/>
                <w:kern w:val="0"/>
                <w:szCs w:val="24"/>
              </w:rPr>
            </w:pPr>
            <w:r>
              <w:rPr>
                <w:rFonts w:hint="eastAsia" w:ascii="宋体" w:hAnsi="宋体" w:cs="宋体"/>
                <w:kern w:val="0"/>
                <w:szCs w:val="24"/>
              </w:rPr>
              <w:t>1</w:t>
            </w:r>
          </w:p>
        </w:tc>
        <w:tc>
          <w:tcPr>
            <w:tcW w:w="2131" w:type="dxa"/>
          </w:tcPr>
          <w:p w14:paraId="19188CBE">
            <w:pPr>
              <w:pStyle w:val="16"/>
              <w:tabs>
                <w:tab w:val="left" w:pos="456"/>
              </w:tabs>
              <w:ind w:firstLine="480"/>
              <w:rPr>
                <w:rFonts w:ascii="宋体" w:hAnsi="宋体" w:cs="宋体"/>
                <w:kern w:val="0"/>
                <w:szCs w:val="24"/>
              </w:rPr>
            </w:pPr>
            <w:r>
              <w:rPr>
                <w:rFonts w:hint="eastAsia" w:ascii="宋体" w:hAnsi="宋体" w:cs="宋体"/>
                <w:kern w:val="0"/>
                <w:szCs w:val="24"/>
              </w:rPr>
              <w:t>1/32步</w:t>
            </w:r>
          </w:p>
        </w:tc>
      </w:tr>
      <w:tr w14:paraId="0F755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04FB05E">
            <w:pPr>
              <w:pStyle w:val="16"/>
              <w:ind w:firstLine="720" w:firstLineChars="300"/>
              <w:rPr>
                <w:rFonts w:ascii="宋体" w:hAnsi="宋体" w:cs="宋体"/>
                <w:kern w:val="0"/>
                <w:szCs w:val="24"/>
              </w:rPr>
            </w:pPr>
            <w:r>
              <w:rPr>
                <w:rFonts w:hint="eastAsia" w:ascii="宋体" w:hAnsi="宋体" w:cs="宋体"/>
                <w:kern w:val="0"/>
                <w:szCs w:val="24"/>
              </w:rPr>
              <w:t>0</w:t>
            </w:r>
          </w:p>
        </w:tc>
        <w:tc>
          <w:tcPr>
            <w:tcW w:w="2130" w:type="dxa"/>
          </w:tcPr>
          <w:p w14:paraId="6C2DE1B5">
            <w:pPr>
              <w:pStyle w:val="16"/>
              <w:ind w:firstLine="720" w:firstLineChars="300"/>
              <w:rPr>
                <w:rFonts w:ascii="宋体" w:hAnsi="宋体" w:cs="宋体"/>
                <w:kern w:val="0"/>
                <w:szCs w:val="24"/>
              </w:rPr>
            </w:pPr>
            <w:r>
              <w:rPr>
                <w:rFonts w:hint="eastAsia" w:ascii="宋体" w:hAnsi="宋体" w:cs="宋体"/>
                <w:kern w:val="0"/>
                <w:szCs w:val="24"/>
              </w:rPr>
              <w:t>1</w:t>
            </w:r>
          </w:p>
        </w:tc>
        <w:tc>
          <w:tcPr>
            <w:tcW w:w="2131" w:type="dxa"/>
          </w:tcPr>
          <w:p w14:paraId="3738DB9C">
            <w:pPr>
              <w:pStyle w:val="16"/>
              <w:ind w:firstLine="720" w:firstLineChars="300"/>
              <w:rPr>
                <w:rFonts w:ascii="宋体" w:hAnsi="宋体" w:cs="宋体"/>
                <w:kern w:val="0"/>
                <w:szCs w:val="24"/>
              </w:rPr>
            </w:pPr>
            <w:r>
              <w:rPr>
                <w:rFonts w:hint="eastAsia" w:ascii="宋体" w:hAnsi="宋体" w:cs="宋体"/>
                <w:kern w:val="0"/>
                <w:szCs w:val="24"/>
              </w:rPr>
              <w:t>1</w:t>
            </w:r>
          </w:p>
        </w:tc>
        <w:tc>
          <w:tcPr>
            <w:tcW w:w="2131" w:type="dxa"/>
          </w:tcPr>
          <w:p w14:paraId="1B4DB715">
            <w:pPr>
              <w:pStyle w:val="16"/>
              <w:ind w:firstLine="480"/>
              <w:rPr>
                <w:rFonts w:ascii="宋体" w:hAnsi="宋体" w:cs="宋体"/>
                <w:kern w:val="0"/>
                <w:szCs w:val="24"/>
              </w:rPr>
            </w:pPr>
            <w:r>
              <w:rPr>
                <w:rFonts w:hint="eastAsia" w:ascii="宋体" w:hAnsi="宋体" w:cs="宋体"/>
                <w:kern w:val="0"/>
                <w:szCs w:val="24"/>
              </w:rPr>
              <w:t>1/32步</w:t>
            </w:r>
          </w:p>
        </w:tc>
      </w:tr>
      <w:tr w14:paraId="5944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3C0BAA1">
            <w:pPr>
              <w:pStyle w:val="16"/>
              <w:ind w:firstLine="720" w:firstLineChars="300"/>
              <w:rPr>
                <w:rFonts w:ascii="宋体" w:hAnsi="宋体" w:cs="宋体"/>
                <w:kern w:val="0"/>
                <w:szCs w:val="24"/>
              </w:rPr>
            </w:pPr>
            <w:r>
              <w:rPr>
                <w:rFonts w:hint="eastAsia" w:ascii="宋体" w:hAnsi="宋体" w:cs="宋体"/>
                <w:kern w:val="0"/>
                <w:szCs w:val="24"/>
              </w:rPr>
              <w:t>1</w:t>
            </w:r>
          </w:p>
        </w:tc>
        <w:tc>
          <w:tcPr>
            <w:tcW w:w="2130" w:type="dxa"/>
          </w:tcPr>
          <w:p w14:paraId="33C47147">
            <w:pPr>
              <w:pStyle w:val="16"/>
              <w:ind w:firstLine="720" w:firstLineChars="300"/>
              <w:rPr>
                <w:rFonts w:ascii="宋体" w:hAnsi="宋体" w:cs="宋体"/>
                <w:kern w:val="0"/>
                <w:szCs w:val="24"/>
              </w:rPr>
            </w:pPr>
            <w:r>
              <w:rPr>
                <w:rFonts w:hint="eastAsia" w:ascii="宋体" w:hAnsi="宋体" w:cs="宋体"/>
                <w:kern w:val="0"/>
                <w:szCs w:val="24"/>
              </w:rPr>
              <w:t>1</w:t>
            </w:r>
          </w:p>
        </w:tc>
        <w:tc>
          <w:tcPr>
            <w:tcW w:w="2131" w:type="dxa"/>
          </w:tcPr>
          <w:p w14:paraId="123A92E1">
            <w:pPr>
              <w:pStyle w:val="16"/>
              <w:ind w:firstLine="720" w:firstLineChars="300"/>
              <w:rPr>
                <w:rFonts w:ascii="宋体" w:hAnsi="宋体" w:cs="宋体"/>
                <w:kern w:val="0"/>
                <w:szCs w:val="24"/>
              </w:rPr>
            </w:pPr>
            <w:r>
              <w:rPr>
                <w:rFonts w:hint="eastAsia" w:ascii="宋体" w:hAnsi="宋体" w:cs="宋体"/>
                <w:kern w:val="0"/>
                <w:szCs w:val="24"/>
              </w:rPr>
              <w:t>1</w:t>
            </w:r>
          </w:p>
        </w:tc>
        <w:tc>
          <w:tcPr>
            <w:tcW w:w="2131" w:type="dxa"/>
          </w:tcPr>
          <w:p w14:paraId="6C216C4C">
            <w:pPr>
              <w:pStyle w:val="16"/>
              <w:ind w:firstLine="480"/>
              <w:rPr>
                <w:rFonts w:ascii="宋体" w:hAnsi="宋体" w:cs="宋体"/>
                <w:kern w:val="0"/>
                <w:szCs w:val="24"/>
              </w:rPr>
            </w:pPr>
            <w:r>
              <w:rPr>
                <w:rFonts w:hint="eastAsia" w:ascii="宋体" w:hAnsi="宋体" w:cs="宋体"/>
                <w:kern w:val="0"/>
                <w:szCs w:val="24"/>
              </w:rPr>
              <w:t>1/32步</w:t>
            </w:r>
          </w:p>
        </w:tc>
      </w:tr>
    </w:tbl>
    <w:p w14:paraId="33F0F725">
      <w:pPr>
        <w:pStyle w:val="16"/>
        <w:ind w:firstLine="560"/>
        <w:rPr>
          <w:rFonts w:ascii="宋体" w:hAnsi="宋体" w:cs="宋体"/>
          <w:color w:val="000000" w:themeColor="text1"/>
          <w:sz w:val="28"/>
          <w:szCs w:val="28"/>
          <w:shd w:val="clear" w:color="auto" w:fill="FFFFFF"/>
          <w14:textFill>
            <w14:solidFill>
              <w14:schemeClr w14:val="tx1"/>
            </w14:solidFill>
          </w14:textFill>
        </w:rPr>
      </w:pPr>
      <w:r>
        <w:rPr>
          <w:rFonts w:hint="eastAsia" w:ascii="宋体" w:hAnsi="宋体" w:cs="宋体"/>
          <w:color w:val="000000" w:themeColor="text1"/>
          <w:sz w:val="28"/>
          <w:szCs w:val="28"/>
          <w:shd w:val="clear" w:color="auto" w:fill="FFFFFF"/>
          <w14:textFill>
            <w14:solidFill>
              <w14:schemeClr w14:val="tx1"/>
            </w14:solidFill>
          </w14:textFill>
        </w:rPr>
        <w:t>切割进给机构通过直流电机驱动丝杠的旋转运动，再转化为丝杠螺母的直线运动，使丝杠螺母对称向中心移动，两侧连杆的底部距离边小，高度变高，将动平台向上托，完成上升动作。定位转向机构通过直流电机驱动齿轮传动，接着转盘转动，实现茶饼的各个角度的切分。切割定位机构通过步进电机驱动使丝杠进行旋转运动，进而使丝杠螺母进行直线运动，从而带动切刀运动，通过程序设定切刀的位置，从而实现将茶饼切分为若干小块。采用步进电机可以更精确的实现对切刀运动距离更精确的控制。切割进给机构、定位转向机构及切割定位机构相互匹配最终实现了饼茶固定角度精确转动以及刀具切割深度精确控制，从而灵活的实现以任意切割宽度、切割交叉角度对饼茶进行预分离切割。</w:t>
      </w:r>
    </w:p>
    <w:p w14:paraId="3C7A0AFE">
      <w:pPr>
        <w:numPr>
          <w:ilvl w:val="0"/>
          <w:numId w:val="2"/>
        </w:numPr>
        <w:ind w:firstLine="560"/>
        <w:rPr>
          <w:rFonts w:ascii="宋体" w:hAnsi="宋体" w:cs="宋体"/>
          <w:szCs w:val="28"/>
        </w:rPr>
      </w:pPr>
      <w:r>
        <w:rPr>
          <w:rFonts w:hint="eastAsia" w:ascii="宋体" w:hAnsi="宋体" w:cs="宋体"/>
          <w:szCs w:val="28"/>
        </w:rPr>
        <w:t>人机交互</w:t>
      </w:r>
    </w:p>
    <w:p w14:paraId="310494A8">
      <w:pPr>
        <w:pStyle w:val="16"/>
        <w:ind w:firstLine="560"/>
        <w:rPr>
          <w:rFonts w:ascii="宋体" w:hAnsi="宋体" w:cs="宋体"/>
          <w:color w:val="000000" w:themeColor="text1"/>
          <w:sz w:val="28"/>
          <w:szCs w:val="28"/>
          <w:shd w:val="clear" w:color="auto" w:fill="FFFFFF"/>
          <w14:textFill>
            <w14:solidFill>
              <w14:schemeClr w14:val="tx1"/>
            </w14:solidFill>
          </w14:textFill>
        </w:rPr>
      </w:pPr>
      <w:r>
        <w:rPr>
          <w:rFonts w:hint="eastAsia" w:ascii="宋体" w:hAnsi="宋体" w:cs="宋体"/>
          <w:color w:val="000000" w:themeColor="text1"/>
          <w:sz w:val="28"/>
          <w:szCs w:val="28"/>
          <w:shd w:val="clear" w:color="auto" w:fill="FFFFFF"/>
          <w14:textFill>
            <w14:solidFill>
              <w14:schemeClr w14:val="tx1"/>
            </w14:solidFill>
          </w14:textFill>
        </w:rPr>
        <w:t>人机交互模块采用TFTLCD显示屏，具备内容、字体大小、背景颜色、文字颜色四种属性，通过STM32F407的FSMC接口来控制TFTLCD的显示，以多级菜单的形式，通过按键进行控制选择。本装置采用4.3寸的TFTLCD模块，显示分辨率为480*800，驱动IC为NT35510，电容触摸屏，采用16位的并口方式与外部连接。茶饼预分离控制系统的主界面，主要包含了当前工作模式、刀架位置和切割速度等实时数据显示元件与静态文本元件。通过这些显示元件，用户可以清晰地查看茶饼预分离系统的当前工作状态，可独立的控制切割物体大小、切割方式、切割状态等，同时用户可以通过启停等位控制元件控制系统的开始与停止。</w:t>
      </w:r>
    </w:p>
    <w:p w14:paraId="17C7B777">
      <w:pPr>
        <w:ind w:firstLine="0" w:firstLineChars="0"/>
        <w:jc w:val="center"/>
      </w:pPr>
      <w:r>
        <w:drawing>
          <wp:inline distT="0" distB="0" distL="114300" distR="114300">
            <wp:extent cx="4378325" cy="3486785"/>
            <wp:effectExtent l="0" t="0" r="3175" b="1841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7"/>
                    <a:stretch>
                      <a:fillRect/>
                    </a:stretch>
                  </pic:blipFill>
                  <pic:spPr>
                    <a:xfrm>
                      <a:off x="0" y="0"/>
                      <a:ext cx="4378325" cy="3486785"/>
                    </a:xfrm>
                    <a:prstGeom prst="rect">
                      <a:avLst/>
                    </a:prstGeom>
                    <a:noFill/>
                    <a:ln>
                      <a:noFill/>
                    </a:ln>
                  </pic:spPr>
                </pic:pic>
              </a:graphicData>
            </a:graphic>
          </wp:inline>
        </w:drawing>
      </w:r>
    </w:p>
    <w:p w14:paraId="63D6202D">
      <w:pPr>
        <w:ind w:firstLine="0" w:firstLineChars="0"/>
        <w:jc w:val="center"/>
        <w:rPr>
          <w:sz w:val="24"/>
          <w:szCs w:val="24"/>
        </w:rPr>
      </w:pPr>
      <w:r>
        <w:rPr>
          <w:rFonts w:hint="eastAsia"/>
          <w:sz w:val="24"/>
          <w:szCs w:val="24"/>
        </w:rPr>
        <w:t>人机交互电路</w:t>
      </w:r>
    </w:p>
    <w:p w14:paraId="289D5749">
      <w:pPr>
        <w:ind w:firstLine="0" w:firstLineChars="0"/>
      </w:pPr>
    </w:p>
    <w:p w14:paraId="372A4571">
      <w:pPr>
        <w:numPr>
          <w:ilvl w:val="0"/>
          <w:numId w:val="2"/>
        </w:numPr>
        <w:ind w:firstLine="560"/>
      </w:pPr>
      <w:r>
        <w:rPr>
          <w:rFonts w:hint="eastAsia"/>
        </w:rPr>
        <w:t>压力传感器（在茶饼下方放置），用于检测茶饼的大小，目的是为了装置自适应调节切割程序，每个茶饼都切分到合适程度。</w:t>
      </w:r>
    </w:p>
    <w:p w14:paraId="6BB6C32F">
      <w:pPr>
        <w:pStyle w:val="16"/>
        <w:ind w:firstLine="560"/>
        <w:rPr>
          <w:rFonts w:ascii="宋体" w:hAnsi="宋体" w:cs="宋体"/>
          <w:color w:val="000000" w:themeColor="text1"/>
          <w:sz w:val="28"/>
          <w:szCs w:val="28"/>
          <w:shd w:val="clear" w:color="auto" w:fill="FFFFFF"/>
          <w14:textFill>
            <w14:solidFill>
              <w14:schemeClr w14:val="tx1"/>
            </w14:solidFill>
          </w14:textFill>
        </w:rPr>
      </w:pPr>
      <w:r>
        <w:rPr>
          <w:rFonts w:hint="eastAsia" w:ascii="宋体" w:hAnsi="宋体" w:cs="宋体"/>
          <w:color w:val="000000" w:themeColor="text1"/>
          <w:sz w:val="28"/>
          <w:szCs w:val="28"/>
          <w:shd w:val="clear" w:color="auto" w:fill="FFFFFF"/>
          <w14:textFill>
            <w14:solidFill>
              <w14:schemeClr w14:val="tx1"/>
            </w14:solidFill>
          </w14:textFill>
        </w:rPr>
        <w:t>本装置采用HX711传感器，其由一个二进制模数转换器（ADC）和一个放大器组成，ADC可以将模拟信号转换为数字信号，而放大器可以扩大信号的幅度，以便更精确地测量。</w:t>
      </w:r>
    </w:p>
    <w:p w14:paraId="5D6AD8AF">
      <w:pPr>
        <w:ind w:firstLine="560"/>
      </w:pPr>
      <w:r>
        <w:rPr>
          <w:rFonts w:hint="eastAsia" w:ascii="宋体" w:hAnsi="宋体" w:cs="宋体"/>
          <w:color w:val="000000" w:themeColor="text1"/>
          <w:szCs w:val="28"/>
          <w:shd w:val="clear" w:color="auto" w:fill="FFFFFF"/>
          <w14:textFill>
            <w14:solidFill>
              <w14:schemeClr w14:val="tx1"/>
            </w14:solidFill>
          </w14:textFill>
        </w:rPr>
        <w:t>压力传感器HX711放置于茶饼下方，可以实时获取压力数据，并通过STM32F407ZGT6微控制器将数据显示在LED屏幕上，可以随时了解当前的压力情况，根据得到的反馈压力用于检测茶饼的大小，进而装配</w:t>
      </w:r>
      <w:r>
        <w:rPr>
          <w:rFonts w:hint="eastAsia"/>
        </w:rPr>
        <w:t>自适应调节切割程序，确定不同的切刀运行距离以及茶饼的上升高度，使每个茶饼都切分到合适程度。</w:t>
      </w:r>
    </w:p>
    <w:p w14:paraId="6707A017">
      <w:pPr>
        <w:ind w:firstLine="560"/>
      </w:pPr>
      <w:r>
        <w:rPr>
          <w:rFonts w:hint="eastAsia"/>
        </w:rPr>
        <w:t>（经对比，压力传感器可数字化清晰显示茶饼大小，性能优于微动开关，更适于装置自适应调节切割程序）</w:t>
      </w:r>
    </w:p>
    <w:p w14:paraId="2A958F7D">
      <w:pPr>
        <w:ind w:firstLine="0" w:firstLineChars="0"/>
        <w:rPr>
          <w:rFonts w:ascii="宋体" w:hAnsi="宋体" w:cs="宋体"/>
          <w:sz w:val="24"/>
          <w:szCs w:val="24"/>
        </w:rPr>
      </w:pPr>
      <w:r>
        <w:rPr>
          <w:rFonts w:ascii="宋体" w:hAnsi="宋体" w:cs="宋体"/>
          <w:sz w:val="24"/>
          <w:szCs w:val="24"/>
        </w:rPr>
        <w:drawing>
          <wp:inline distT="0" distB="0" distL="114300" distR="114300">
            <wp:extent cx="5344160" cy="2110740"/>
            <wp:effectExtent l="0" t="0" r="8890" b="381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8"/>
                    <a:stretch>
                      <a:fillRect/>
                    </a:stretch>
                  </pic:blipFill>
                  <pic:spPr>
                    <a:xfrm>
                      <a:off x="0" y="0"/>
                      <a:ext cx="5344160" cy="2110740"/>
                    </a:xfrm>
                    <a:prstGeom prst="rect">
                      <a:avLst/>
                    </a:prstGeom>
                    <a:noFill/>
                    <a:ln w="9525">
                      <a:noFill/>
                    </a:ln>
                  </pic:spPr>
                </pic:pic>
              </a:graphicData>
            </a:graphic>
          </wp:inline>
        </w:drawing>
      </w:r>
    </w:p>
    <w:p w14:paraId="46AE6EEC">
      <w:pPr>
        <w:ind w:firstLine="0" w:firstLineChars="0"/>
        <w:jc w:val="center"/>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压力传感器电路</w:t>
      </w:r>
    </w:p>
    <w:p w14:paraId="1A7A2F38">
      <w:pPr>
        <w:ind w:left="0" w:leftChars="0" w:firstLine="0" w:firstLineChars="0"/>
      </w:pPr>
    </w:p>
    <w:p w14:paraId="766AF4A3">
      <w:pPr>
        <w:pStyle w:val="2"/>
      </w:pPr>
      <w:r>
        <w:rPr>
          <w:rFonts w:hint="eastAsia"/>
        </w:rPr>
        <w:t>项目创新点</w:t>
      </w:r>
    </w:p>
    <w:p w14:paraId="08AEECF2">
      <w:pPr>
        <w:ind w:firstLine="562"/>
        <w:rPr>
          <w:b/>
          <w:bCs/>
        </w:rPr>
      </w:pPr>
      <w:r>
        <w:rPr>
          <w:rFonts w:hint="eastAsia"/>
          <w:b/>
          <w:bCs/>
        </w:rPr>
        <w:t>1</w:t>
      </w:r>
      <w:r>
        <w:rPr>
          <w:b/>
          <w:bCs/>
        </w:rPr>
        <w:t>.</w:t>
      </w:r>
      <w:r>
        <w:rPr>
          <w:rFonts w:hint="eastAsia"/>
          <w:b/>
          <w:bCs/>
        </w:rPr>
        <w:t>切刀设计</w:t>
      </w:r>
    </w:p>
    <w:p w14:paraId="080536C3">
      <w:pPr>
        <w:ind w:firstLine="560"/>
      </w:pPr>
      <w:r>
        <w:rPr>
          <w:rFonts w:hint="eastAsia"/>
        </w:rPr>
        <w:t>茶饼切割装置的切刀设计是实现有效切割茶饼的关键。本装置的切刀设计根据切分方式以及茶饼的形状考虑了切刀的材料、形状、结构等。</w:t>
      </w:r>
    </w:p>
    <w:p w14:paraId="699E5EF2">
      <w:pPr>
        <w:ind w:firstLine="560"/>
      </w:pPr>
      <w:r>
        <w:rPr>
          <w:rFonts w:hint="eastAsia"/>
        </w:rPr>
        <w:t>本装置采用压切的方式，一次切割过程中需要完成一整条切痕的切分，因此切刀长度确定为茶饼的最大尺寸，根据试验测量，茶饼最大直径为2</w:t>
      </w:r>
      <w:r>
        <w:t>20</w:t>
      </w:r>
      <w:r>
        <w:rPr>
          <w:rFonts w:hint="eastAsia"/>
        </w:rPr>
        <w:t>mm，根据工程设计要求及安全性的考虑，切刀长度设计为2</w:t>
      </w:r>
      <w:r>
        <w:t>30</w:t>
      </w:r>
      <w:r>
        <w:rPr>
          <w:rFonts w:hint="eastAsia"/>
        </w:rPr>
        <w:t>mm;确保切刀的切割效果以及刀具寿命，材料选择为高速钢，切刀厚度为2mm；切刀形状根据茶饼形状设计，刀刃形状为圆弧形。</w:t>
      </w:r>
    </w:p>
    <w:p w14:paraId="7527C40D">
      <w:pPr>
        <w:ind w:firstLine="560"/>
      </w:pPr>
      <w:r>
        <w:rPr>
          <w:rFonts w:hint="eastAsia"/>
        </w:rPr>
        <w:t>而切刀的刀刃类型（对称刃角或非对称刃角）、刀刃圆弧弧度、以及刃角角度通过有限元软件Abaqus分析确定，通过正交试验法，将刀刃类型、刃角角度以及刀刃弧度作为设计因素，设计四个水平因子，通过方差分析得到最优结果，再通过对比试验，对比平刃刀刃与锯齿刀刃的切削力，得出最优切刀结构参数。</w:t>
      </w:r>
    </w:p>
    <w:p w14:paraId="6D2F185A">
      <w:pPr>
        <w:ind w:firstLine="562"/>
        <w:rPr>
          <w:b/>
          <w:bCs/>
        </w:rPr>
      </w:pPr>
      <w:r>
        <w:rPr>
          <w:rFonts w:hint="eastAsia"/>
          <w:b/>
          <w:bCs/>
        </w:rPr>
        <w:t>2</w:t>
      </w:r>
      <w:r>
        <w:rPr>
          <w:b/>
          <w:bCs/>
        </w:rPr>
        <w:t>.</w:t>
      </w:r>
      <w:r>
        <w:rPr>
          <w:rFonts w:hint="eastAsia"/>
          <w:b/>
          <w:bCs/>
        </w:rPr>
        <w:t>增力机构</w:t>
      </w:r>
    </w:p>
    <w:p w14:paraId="74FEC54D">
      <w:pPr>
        <w:ind w:firstLine="560"/>
      </w:pPr>
      <w:r>
        <w:rPr>
          <w:rFonts w:hint="eastAsia"/>
        </w:rPr>
        <w:t>本装置的增力机构设计了类似螺杆千斤顶的结构，由螺杆、两个螺母与连杆、动平台组成。利用了杠杆原理来放大力量。通过在螺杆上施加较小的力，可以通过杠杆原理将较小的力转化为千斤顶头部施加在负载上的较大力。本机构采用直流电机做动力源，驱动螺杆旋转，进行力的放大。其受力分析如下，动力源将扭矩传递给螺杆后，螺杆将其转化为推力，方向为轴向；通过力的分解可得连杆的受力，因此当力通过连杆传递到动平台后，动平台获得了切削力。</w:t>
      </w:r>
    </w:p>
    <w:p w14:paraId="3CE508E3">
      <w:pPr>
        <w:ind w:firstLine="560" w:firstLineChars="0"/>
      </w:pPr>
      <w:r>
        <w:rPr>
          <w:rFonts w:hint="eastAsia"/>
        </w:rPr>
        <w:t>实现对切削力的控制，要保证动力系统能够满足加工需求。</w:t>
      </w:r>
    </w:p>
    <w:p w14:paraId="7BFAFDCD">
      <w:pPr>
        <w:ind w:firstLine="562"/>
        <w:rPr>
          <w:b/>
          <w:bCs/>
        </w:rPr>
      </w:pPr>
      <w:r>
        <w:rPr>
          <w:rFonts w:hint="eastAsia"/>
          <w:b/>
          <w:bCs/>
        </w:rPr>
        <w:t>旋转角度的控制</w:t>
      </w:r>
    </w:p>
    <w:p w14:paraId="2A7BD808">
      <w:pPr>
        <w:ind w:firstLine="560"/>
      </w:pPr>
      <w:r>
        <w:rPr>
          <w:rFonts w:hint="eastAsia"/>
        </w:rPr>
        <w:t>本装置在定位转向机构的滑动板上安装光电开关，转盘顶端内测安装四个圆周分布的光电触板，每个触板之间的角度为九十度。</w:t>
      </w:r>
    </w:p>
    <w:p w14:paraId="679B09FC">
      <w:pPr>
        <w:ind w:firstLine="560"/>
      </w:pPr>
      <w:r>
        <w:rPr>
          <w:rFonts w:hint="eastAsia"/>
        </w:rPr>
        <w:t>首先将装置初始化，保证其中一个光电触板此时位于光电开关的位置，当转向电机开始工作后，将动力通过齿轮传递给转盘，转盘旋转，当光电触板将微动开关闭合后，此时茶饼已经旋转了九十度，主控芯片控制转向电机停止工作，完成旋转角度的控制。</w:t>
      </w:r>
    </w:p>
    <w:p w14:paraId="02D2BBC1">
      <w:pPr>
        <w:ind w:firstLine="562"/>
        <w:rPr>
          <w:b/>
          <w:bCs/>
        </w:rPr>
      </w:pPr>
      <w:r>
        <w:rPr>
          <w:rFonts w:hint="eastAsia"/>
          <w:b/>
          <w:bCs/>
        </w:rPr>
        <w:t>自适应算法控制</w:t>
      </w:r>
    </w:p>
    <w:p w14:paraId="20D1C516">
      <w:pPr>
        <w:ind w:firstLine="560"/>
        <w:rPr>
          <w:rFonts w:hint="eastAsia"/>
        </w:rPr>
      </w:pPr>
      <w:r>
        <w:rPr>
          <w:rFonts w:hint="eastAsia"/>
        </w:rPr>
        <w:t>本装置通过安装传感器以及自适应算法结合控制精确调节切槽深度与切槽间距，以适应不同茶饼大小的切分。</w:t>
      </w:r>
    </w:p>
    <w:p w14:paraId="52E8989E">
      <w:pPr>
        <w:ind w:firstLine="560"/>
      </w:pPr>
      <w:r>
        <w:rPr>
          <w:rFonts w:hint="eastAsia"/>
        </w:rPr>
        <w:t>本装置通过在定位转向机构的滑动板上安装激光测距仪，由于茶饼的形状和尺寸不同，激光测距仪通过其自身传感器以及激光反馈测量茶饼的大小，通过反馈系统传递到主控芯片，主控芯片得到数据后通过计算得出适配茶饼的切槽间距，根据检测结果进行切割位置的调整。这可以确保切割槽的位置精确，以获得均匀的切割结果。</w:t>
      </w:r>
    </w:p>
    <w:p w14:paraId="51BEE3A4">
      <w:pPr>
        <w:ind w:firstLine="560"/>
      </w:pPr>
      <w:r>
        <w:rPr>
          <w:rFonts w:hint="eastAsia"/>
        </w:rPr>
        <w:t>同时在转盘上放置压力传感器，通过采集切削力，实时调整切割装置的切割深度；通过对切割过程中的茶饼高度、切割力以及切割结果的反馈进行分析，算法可以自动调整切割深度，以实现准确的切槽深度控制。</w:t>
      </w:r>
    </w:p>
    <w:p w14:paraId="51AD1747">
      <w:pPr>
        <w:ind w:firstLine="562"/>
        <w:rPr>
          <w:b/>
          <w:bCs/>
        </w:rPr>
      </w:pPr>
      <w:r>
        <w:rPr>
          <w:rFonts w:hint="eastAsia"/>
          <w:b/>
          <w:bCs/>
        </w:rPr>
        <w:t>安全防护</w:t>
      </w:r>
    </w:p>
    <w:p w14:paraId="4DE1C04D">
      <w:pPr>
        <w:ind w:firstLine="560"/>
      </w:pPr>
      <w:r>
        <w:rPr>
          <w:rFonts w:hint="eastAsia"/>
        </w:rPr>
        <w:t>本装置在切割进给装置中添加了微动开关做限位装置，其作用是确保操作部件在安全位置上，以避免意外伤害或损坏。当本装置在切割过程中由于算法失控或意外等因素导致发生机构失灵或装置撞刀等事故发生，微动开关可作为安全装置，使装置停止工作。</w:t>
      </w:r>
    </w:p>
    <w:p w14:paraId="17B9D8EB">
      <w:pPr>
        <w:ind w:firstLine="560"/>
      </w:pPr>
      <w:r>
        <w:rPr>
          <w:rFonts w:hint="eastAsia"/>
        </w:rPr>
        <w:t>根据微动开关的工作原理，需要设计四个，分别为机构初始位置的高度（微动开关1）、第一条切槽厚度（微动开关2）、第二条切槽厚度（微动开关</w:t>
      </w:r>
      <w:r>
        <w:t>3</w:t>
      </w:r>
      <w:r>
        <w:rPr>
          <w:rFonts w:hint="eastAsia"/>
        </w:rPr>
        <w:t>）、第三条切槽厚度（微动开关4）（其余切槽厚度与该三条切槽对称）等.</w:t>
      </w:r>
    </w:p>
    <w:p w14:paraId="157B4671">
      <w:pPr>
        <w:ind w:firstLine="560"/>
        <w:rPr>
          <w:rFonts w:hint="eastAsia"/>
        </w:rPr>
      </w:pPr>
      <w:r>
        <w:rPr>
          <w:rFonts w:hint="eastAsia"/>
        </w:rPr>
        <w:t>微动开关1是为了在茶饼下降到最低位置后进给直流电机立刻停止工作，避免螺母一直运动导致机构损坏。</w:t>
      </w:r>
    </w:p>
    <w:p w14:paraId="1612C181">
      <w:pPr>
        <w:ind w:firstLine="560"/>
      </w:pPr>
      <w:r>
        <w:rPr>
          <w:rFonts w:hint="eastAsia"/>
        </w:rPr>
        <w:t>微动开关2、3、4分别为茶饼每条切槽的最深位置，即茶饼上升的最高位置，这样可防止切割进给装置在上升过程中失控后继续上升，造成切刀撞到滑动板上等事故。</w:t>
      </w:r>
    </w:p>
    <w:p w14:paraId="1737C5D4">
      <w:pPr>
        <w:ind w:firstLine="560"/>
        <w:rPr>
          <w:rFonts w:hint="eastAsia"/>
        </w:rPr>
      </w:pPr>
      <w:r>
        <w:rPr>
          <w:rFonts w:hint="eastAsia"/>
        </w:rPr>
        <w:t>通过S</w:t>
      </w:r>
      <w:r>
        <w:t>W</w:t>
      </w:r>
      <w:r>
        <w:rPr>
          <w:rFonts w:hint="eastAsia"/>
        </w:rPr>
        <w:t>的草图及布局模拟，确定茶饼各个位置的切槽深度其对于的螺母的移动位置，进而将微动开关安装，触板安装在螺母连接板上。</w:t>
      </w:r>
    </w:p>
    <w:p w14:paraId="6425A685">
      <w:pPr>
        <w:pStyle w:val="2"/>
        <w:rPr>
          <w:color w:val="FF0000"/>
        </w:rPr>
      </w:pPr>
      <w:r>
        <w:rPr>
          <w:rFonts w:hint="eastAsia"/>
          <w:color w:val="FF0000"/>
        </w:rPr>
        <w:t>项目数字化设计技术路线</w:t>
      </w:r>
    </w:p>
    <w:p w14:paraId="21B24E1D">
      <w:pPr>
        <w:ind w:firstLine="560"/>
      </w:pPr>
      <w:r>
        <w:rPr>
          <w:rFonts w:hint="eastAsia"/>
        </w:rPr>
        <w:t>参考下图</w:t>
      </w:r>
    </w:p>
    <w:p w14:paraId="44FC6B93">
      <w:pPr>
        <w:ind w:firstLine="560"/>
      </w:pPr>
      <w:r>
        <w:drawing>
          <wp:inline distT="0" distB="0" distL="0" distR="0">
            <wp:extent cx="5877560" cy="3287395"/>
            <wp:effectExtent l="0" t="0" r="8890" b="8255"/>
            <wp:docPr id="188981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1629" name="图片 1"/>
                    <pic:cNvPicPr>
                      <a:picLocks noChangeAspect="1"/>
                    </pic:cNvPicPr>
                  </pic:nvPicPr>
                  <pic:blipFill>
                    <a:blip r:embed="rId19"/>
                    <a:stretch>
                      <a:fillRect/>
                    </a:stretch>
                  </pic:blipFill>
                  <pic:spPr>
                    <a:xfrm>
                      <a:off x="0" y="0"/>
                      <a:ext cx="5883775" cy="3291117"/>
                    </a:xfrm>
                    <a:prstGeom prst="rect">
                      <a:avLst/>
                    </a:prstGeom>
                  </pic:spPr>
                </pic:pic>
              </a:graphicData>
            </a:graphic>
          </wp:inline>
        </w:drawing>
      </w:r>
    </w:p>
    <w:p w14:paraId="74272B4F">
      <w:pPr>
        <w:ind w:firstLine="0" w:firstLineChars="0"/>
        <w:rPr>
          <w:b/>
          <w:bCs/>
          <w:color w:val="FF0000"/>
        </w:rPr>
      </w:pPr>
      <w:bookmarkStart w:id="1" w:name="_GoBack"/>
      <w:bookmarkEnd w:id="1"/>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819B4">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FFFC2">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A6347">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0AC09">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C10CD">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21888">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41B975"/>
    <w:multiLevelType w:val="singleLevel"/>
    <w:tmpl w:val="1641B975"/>
    <w:lvl w:ilvl="0" w:tentative="0">
      <w:start w:val="1"/>
      <w:numFmt w:val="decimal"/>
      <w:lvlText w:val="%1."/>
      <w:lvlJc w:val="left"/>
      <w:pPr>
        <w:tabs>
          <w:tab w:val="left" w:pos="312"/>
        </w:tabs>
      </w:pPr>
    </w:lvl>
  </w:abstractNum>
  <w:abstractNum w:abstractNumId="1">
    <w:nsid w:val="4AA73411"/>
    <w:multiLevelType w:val="multilevel"/>
    <w:tmpl w:val="4AA73411"/>
    <w:lvl w:ilvl="0" w:tentative="0">
      <w:start w:val="1"/>
      <w:numFmt w:val="chineseCountingThousand"/>
      <w:pStyle w:val="2"/>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264"/>
    <w:rsid w:val="00000911"/>
    <w:rsid w:val="00002CF5"/>
    <w:rsid w:val="0001056A"/>
    <w:rsid w:val="0002112A"/>
    <w:rsid w:val="0003188F"/>
    <w:rsid w:val="00042E42"/>
    <w:rsid w:val="00055F2B"/>
    <w:rsid w:val="0006452C"/>
    <w:rsid w:val="000662FA"/>
    <w:rsid w:val="00067CCD"/>
    <w:rsid w:val="00086BCA"/>
    <w:rsid w:val="000A3F7C"/>
    <w:rsid w:val="000B0660"/>
    <w:rsid w:val="000B2D72"/>
    <w:rsid w:val="000B7E58"/>
    <w:rsid w:val="000C2F83"/>
    <w:rsid w:val="000D562A"/>
    <w:rsid w:val="000D6001"/>
    <w:rsid w:val="000F7911"/>
    <w:rsid w:val="00105FAE"/>
    <w:rsid w:val="00115B30"/>
    <w:rsid w:val="00121CB1"/>
    <w:rsid w:val="00134403"/>
    <w:rsid w:val="00143F75"/>
    <w:rsid w:val="001823C4"/>
    <w:rsid w:val="00183425"/>
    <w:rsid w:val="0019661C"/>
    <w:rsid w:val="00196E00"/>
    <w:rsid w:val="001C34E1"/>
    <w:rsid w:val="001C36AF"/>
    <w:rsid w:val="0020260D"/>
    <w:rsid w:val="00203A1C"/>
    <w:rsid w:val="00207FC0"/>
    <w:rsid w:val="00212721"/>
    <w:rsid w:val="002145FD"/>
    <w:rsid w:val="002150B5"/>
    <w:rsid w:val="00230D9B"/>
    <w:rsid w:val="0023775C"/>
    <w:rsid w:val="00242C77"/>
    <w:rsid w:val="00246338"/>
    <w:rsid w:val="00262A14"/>
    <w:rsid w:val="002830AD"/>
    <w:rsid w:val="002B2E5C"/>
    <w:rsid w:val="002B40D4"/>
    <w:rsid w:val="002D6E24"/>
    <w:rsid w:val="002E7D24"/>
    <w:rsid w:val="0030066E"/>
    <w:rsid w:val="003025C0"/>
    <w:rsid w:val="00303A66"/>
    <w:rsid w:val="00312506"/>
    <w:rsid w:val="00324EA4"/>
    <w:rsid w:val="00325AD9"/>
    <w:rsid w:val="00326EBB"/>
    <w:rsid w:val="00331836"/>
    <w:rsid w:val="00332369"/>
    <w:rsid w:val="00336A70"/>
    <w:rsid w:val="00371BB1"/>
    <w:rsid w:val="00381D2C"/>
    <w:rsid w:val="00392270"/>
    <w:rsid w:val="003943A2"/>
    <w:rsid w:val="00395BA9"/>
    <w:rsid w:val="003A3386"/>
    <w:rsid w:val="003E42F3"/>
    <w:rsid w:val="003E7390"/>
    <w:rsid w:val="00405A4D"/>
    <w:rsid w:val="00415C0B"/>
    <w:rsid w:val="004334AA"/>
    <w:rsid w:val="00446BD6"/>
    <w:rsid w:val="00456773"/>
    <w:rsid w:val="0047288D"/>
    <w:rsid w:val="004822CF"/>
    <w:rsid w:val="00490700"/>
    <w:rsid w:val="004B0E02"/>
    <w:rsid w:val="004B3F6B"/>
    <w:rsid w:val="004B65E4"/>
    <w:rsid w:val="004C2724"/>
    <w:rsid w:val="004C2B8D"/>
    <w:rsid w:val="004D74D5"/>
    <w:rsid w:val="004F0745"/>
    <w:rsid w:val="004F35FE"/>
    <w:rsid w:val="00501217"/>
    <w:rsid w:val="0050511B"/>
    <w:rsid w:val="005077E3"/>
    <w:rsid w:val="00526669"/>
    <w:rsid w:val="00535D16"/>
    <w:rsid w:val="0054406E"/>
    <w:rsid w:val="0055021B"/>
    <w:rsid w:val="005504AD"/>
    <w:rsid w:val="005510B7"/>
    <w:rsid w:val="00554B26"/>
    <w:rsid w:val="0057502C"/>
    <w:rsid w:val="0057588D"/>
    <w:rsid w:val="00575ECB"/>
    <w:rsid w:val="00577320"/>
    <w:rsid w:val="00583B5F"/>
    <w:rsid w:val="005910D9"/>
    <w:rsid w:val="00592285"/>
    <w:rsid w:val="005A2629"/>
    <w:rsid w:val="005C12A6"/>
    <w:rsid w:val="005D581A"/>
    <w:rsid w:val="005F3E55"/>
    <w:rsid w:val="00600337"/>
    <w:rsid w:val="00602E63"/>
    <w:rsid w:val="00604DED"/>
    <w:rsid w:val="006426FE"/>
    <w:rsid w:val="00665A1B"/>
    <w:rsid w:val="00673943"/>
    <w:rsid w:val="00674F01"/>
    <w:rsid w:val="006827E5"/>
    <w:rsid w:val="0068344B"/>
    <w:rsid w:val="00696D18"/>
    <w:rsid w:val="006A57C1"/>
    <w:rsid w:val="006C102A"/>
    <w:rsid w:val="007010D7"/>
    <w:rsid w:val="007149E6"/>
    <w:rsid w:val="00721A0B"/>
    <w:rsid w:val="0074390D"/>
    <w:rsid w:val="0075699E"/>
    <w:rsid w:val="007656F4"/>
    <w:rsid w:val="0076593D"/>
    <w:rsid w:val="00792DD6"/>
    <w:rsid w:val="00792FE7"/>
    <w:rsid w:val="007933D8"/>
    <w:rsid w:val="007967DE"/>
    <w:rsid w:val="007F4AFD"/>
    <w:rsid w:val="007F5835"/>
    <w:rsid w:val="00804E94"/>
    <w:rsid w:val="00806A15"/>
    <w:rsid w:val="0085335D"/>
    <w:rsid w:val="00873CC5"/>
    <w:rsid w:val="00874746"/>
    <w:rsid w:val="0087686F"/>
    <w:rsid w:val="008813BF"/>
    <w:rsid w:val="00884EE6"/>
    <w:rsid w:val="008A1033"/>
    <w:rsid w:val="008A4047"/>
    <w:rsid w:val="008C5FC8"/>
    <w:rsid w:val="008D559B"/>
    <w:rsid w:val="008D6304"/>
    <w:rsid w:val="008E794D"/>
    <w:rsid w:val="008F7343"/>
    <w:rsid w:val="00900BEE"/>
    <w:rsid w:val="009033BA"/>
    <w:rsid w:val="009054B3"/>
    <w:rsid w:val="00910502"/>
    <w:rsid w:val="00927560"/>
    <w:rsid w:val="00932073"/>
    <w:rsid w:val="00951000"/>
    <w:rsid w:val="00976FAD"/>
    <w:rsid w:val="009A6791"/>
    <w:rsid w:val="009C3D6C"/>
    <w:rsid w:val="009F2956"/>
    <w:rsid w:val="009F3F63"/>
    <w:rsid w:val="009F60F0"/>
    <w:rsid w:val="00A033B1"/>
    <w:rsid w:val="00A2648E"/>
    <w:rsid w:val="00A321FB"/>
    <w:rsid w:val="00A32C94"/>
    <w:rsid w:val="00A410A4"/>
    <w:rsid w:val="00AA06C2"/>
    <w:rsid w:val="00AB4DA5"/>
    <w:rsid w:val="00AC1B15"/>
    <w:rsid w:val="00AC244D"/>
    <w:rsid w:val="00AC263C"/>
    <w:rsid w:val="00AC5CF2"/>
    <w:rsid w:val="00AD3EBC"/>
    <w:rsid w:val="00AD4128"/>
    <w:rsid w:val="00AD527D"/>
    <w:rsid w:val="00AD7935"/>
    <w:rsid w:val="00AE7733"/>
    <w:rsid w:val="00B04B82"/>
    <w:rsid w:val="00B1265E"/>
    <w:rsid w:val="00B33EA1"/>
    <w:rsid w:val="00B36795"/>
    <w:rsid w:val="00B430CD"/>
    <w:rsid w:val="00B66722"/>
    <w:rsid w:val="00B67E84"/>
    <w:rsid w:val="00B840B3"/>
    <w:rsid w:val="00B84479"/>
    <w:rsid w:val="00B8481B"/>
    <w:rsid w:val="00B968A6"/>
    <w:rsid w:val="00BB22DB"/>
    <w:rsid w:val="00BB56E3"/>
    <w:rsid w:val="00C03EE6"/>
    <w:rsid w:val="00C11C19"/>
    <w:rsid w:val="00C13C5D"/>
    <w:rsid w:val="00C20D51"/>
    <w:rsid w:val="00C2415E"/>
    <w:rsid w:val="00C620A2"/>
    <w:rsid w:val="00C65B67"/>
    <w:rsid w:val="00C72FCD"/>
    <w:rsid w:val="00C9306E"/>
    <w:rsid w:val="00CB7BFF"/>
    <w:rsid w:val="00CE140E"/>
    <w:rsid w:val="00CE6FC6"/>
    <w:rsid w:val="00CF0710"/>
    <w:rsid w:val="00CF097C"/>
    <w:rsid w:val="00CF23EC"/>
    <w:rsid w:val="00D034D2"/>
    <w:rsid w:val="00D12938"/>
    <w:rsid w:val="00D16480"/>
    <w:rsid w:val="00D403F8"/>
    <w:rsid w:val="00D57078"/>
    <w:rsid w:val="00D91A6B"/>
    <w:rsid w:val="00DA131D"/>
    <w:rsid w:val="00DA7785"/>
    <w:rsid w:val="00DB27A9"/>
    <w:rsid w:val="00DD366D"/>
    <w:rsid w:val="00DD554A"/>
    <w:rsid w:val="00DE6F0D"/>
    <w:rsid w:val="00DE72ED"/>
    <w:rsid w:val="00DF405B"/>
    <w:rsid w:val="00E02573"/>
    <w:rsid w:val="00E2048E"/>
    <w:rsid w:val="00E23C90"/>
    <w:rsid w:val="00E258F9"/>
    <w:rsid w:val="00E6272F"/>
    <w:rsid w:val="00E640EC"/>
    <w:rsid w:val="00E6791E"/>
    <w:rsid w:val="00E85756"/>
    <w:rsid w:val="00E8590C"/>
    <w:rsid w:val="00EB522E"/>
    <w:rsid w:val="00EB79AB"/>
    <w:rsid w:val="00EC634A"/>
    <w:rsid w:val="00EF230F"/>
    <w:rsid w:val="00F01651"/>
    <w:rsid w:val="00F16DA8"/>
    <w:rsid w:val="00F217BE"/>
    <w:rsid w:val="00F21DBB"/>
    <w:rsid w:val="00F25CA4"/>
    <w:rsid w:val="00F5490E"/>
    <w:rsid w:val="00F77BF6"/>
    <w:rsid w:val="00FA7DC8"/>
    <w:rsid w:val="00FB1410"/>
    <w:rsid w:val="00FC5E63"/>
    <w:rsid w:val="00FD1264"/>
    <w:rsid w:val="00FD44C1"/>
    <w:rsid w:val="00FE64E5"/>
    <w:rsid w:val="7EE13E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8"/>
      <w:szCs w:val="22"/>
      <w:lang w:val="en-US" w:eastAsia="zh-CN" w:bidi="ar-SA"/>
    </w:rPr>
  </w:style>
  <w:style w:type="paragraph" w:styleId="2">
    <w:name w:val="heading 1"/>
    <w:next w:val="1"/>
    <w:link w:val="12"/>
    <w:qFormat/>
    <w:uiPriority w:val="9"/>
    <w:pPr>
      <w:keepNext/>
      <w:keepLines/>
      <w:numPr>
        <w:ilvl w:val="0"/>
        <w:numId w:val="1"/>
      </w:numPr>
      <w:spacing w:before="100" w:after="90"/>
      <w:outlineLvl w:val="0"/>
    </w:pPr>
    <w:rPr>
      <w:rFonts w:ascii="Times New Roman" w:hAnsi="Times New Roman" w:eastAsia="黑体" w:cstheme="minorBidi"/>
      <w:b/>
      <w:bCs/>
      <w:kern w:val="44"/>
      <w:sz w:val="30"/>
      <w:szCs w:val="44"/>
      <w:lang w:val="en-US" w:eastAsia="zh-CN" w:bidi="ar-SA"/>
    </w:rPr>
  </w:style>
  <w:style w:type="paragraph" w:styleId="3">
    <w:name w:val="heading 2"/>
    <w:next w:val="1"/>
    <w:link w:val="13"/>
    <w:unhideWhenUsed/>
    <w:qFormat/>
    <w:uiPriority w:val="9"/>
    <w:pPr>
      <w:keepNext/>
      <w:keepLines/>
      <w:spacing w:before="20" w:after="20"/>
      <w:outlineLvl w:val="1"/>
    </w:pPr>
    <w:rPr>
      <w:rFonts w:ascii="Times New Roman" w:hAnsi="Times New Roman" w:eastAsia="黑体" w:cstheme="majorBidi"/>
      <w:b/>
      <w:bCs/>
      <w:kern w:val="2"/>
      <w:sz w:val="28"/>
      <w:szCs w:val="3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link w:val="15"/>
    <w:unhideWhenUsed/>
    <w:uiPriority w:val="99"/>
    <w:pPr>
      <w:tabs>
        <w:tab w:val="center" w:pos="4153"/>
        <w:tab w:val="right" w:pos="8306"/>
      </w:tabs>
      <w:snapToGrid w:val="0"/>
      <w:jc w:val="left"/>
    </w:pPr>
    <w:rPr>
      <w:sz w:val="18"/>
      <w:szCs w:val="18"/>
    </w:rPr>
  </w:style>
  <w:style w:type="paragraph" w:styleId="5">
    <w:name w:val="header"/>
    <w:basedOn w:val="1"/>
    <w:link w:val="14"/>
    <w:unhideWhenUsed/>
    <w:uiPriority w:val="99"/>
    <w:pPr>
      <w:tabs>
        <w:tab w:val="center" w:pos="4153"/>
        <w:tab w:val="right" w:pos="8306"/>
      </w:tabs>
      <w:snapToGrid w:val="0"/>
      <w:jc w:val="center"/>
    </w:pPr>
    <w:rPr>
      <w:sz w:val="18"/>
      <w:szCs w:val="18"/>
    </w:rPr>
  </w:style>
  <w:style w:type="paragraph" w:styleId="6">
    <w:name w:val="Normal (Web)"/>
    <w:basedOn w:val="1"/>
    <w:semiHidden/>
    <w:unhideWhenUsed/>
    <w:uiPriority w:val="99"/>
    <w:pPr>
      <w:widowControl/>
      <w:spacing w:before="100" w:beforeAutospacing="1" w:after="100" w:afterAutospacing="1"/>
      <w:ind w:firstLine="0" w:firstLineChars="0"/>
      <w:jc w:val="left"/>
    </w:pPr>
    <w:rPr>
      <w:rFonts w:ascii="宋体" w:hAnsi="宋体" w:cs="宋体"/>
      <w:kern w:val="0"/>
      <w:sz w:val="24"/>
      <w:szCs w:val="24"/>
    </w:rPr>
  </w:style>
  <w:style w:type="table" w:styleId="8">
    <w:name w:val="Table Grid"/>
    <w:basedOn w:val="7"/>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uiPriority w:val="99"/>
    <w:rPr>
      <w:color w:val="0000FF"/>
      <w:u w:val="single"/>
    </w:rPr>
  </w:style>
  <w:style w:type="paragraph" w:styleId="11">
    <w:name w:val="List Paragraph"/>
    <w:basedOn w:val="1"/>
    <w:qFormat/>
    <w:uiPriority w:val="34"/>
    <w:pPr>
      <w:ind w:firstLine="420"/>
    </w:pPr>
  </w:style>
  <w:style w:type="character" w:customStyle="1" w:styleId="12">
    <w:name w:val="标题 1 字符"/>
    <w:basedOn w:val="9"/>
    <w:link w:val="2"/>
    <w:uiPriority w:val="9"/>
    <w:rPr>
      <w:rFonts w:ascii="Times New Roman" w:hAnsi="Times New Roman" w:eastAsia="黑体"/>
      <w:b/>
      <w:bCs/>
      <w:kern w:val="44"/>
      <w:sz w:val="30"/>
      <w:szCs w:val="44"/>
    </w:rPr>
  </w:style>
  <w:style w:type="character" w:customStyle="1" w:styleId="13">
    <w:name w:val="标题 2 字符"/>
    <w:basedOn w:val="9"/>
    <w:link w:val="3"/>
    <w:uiPriority w:val="9"/>
    <w:rPr>
      <w:rFonts w:ascii="Times New Roman" w:hAnsi="Times New Roman" w:eastAsia="黑体" w:cstheme="majorBidi"/>
      <w:b/>
      <w:bCs/>
      <w:sz w:val="28"/>
      <w:szCs w:val="32"/>
    </w:rPr>
  </w:style>
  <w:style w:type="character" w:customStyle="1" w:styleId="14">
    <w:name w:val="页眉 字符"/>
    <w:basedOn w:val="9"/>
    <w:link w:val="5"/>
    <w:uiPriority w:val="99"/>
    <w:rPr>
      <w:rFonts w:ascii="Times New Roman" w:hAnsi="Times New Roman" w:eastAsia="宋体"/>
      <w:sz w:val="18"/>
      <w:szCs w:val="18"/>
    </w:rPr>
  </w:style>
  <w:style w:type="character" w:customStyle="1" w:styleId="15">
    <w:name w:val="页脚 字符"/>
    <w:basedOn w:val="9"/>
    <w:link w:val="4"/>
    <w:uiPriority w:val="99"/>
    <w:rPr>
      <w:rFonts w:ascii="Times New Roman" w:hAnsi="Times New Roman" w:eastAsia="宋体"/>
      <w:sz w:val="18"/>
      <w:szCs w:val="18"/>
    </w:rPr>
  </w:style>
  <w:style w:type="paragraph" w:customStyle="1" w:styleId="16">
    <w:name w:val="Z正文"/>
    <w:basedOn w:val="1"/>
    <w:link w:val="17"/>
    <w:qFormat/>
    <w:uiPriority w:val="0"/>
    <w:pPr>
      <w:spacing w:line="408" w:lineRule="auto"/>
    </w:pPr>
    <w:rPr>
      <w:sz w:val="24"/>
      <w:szCs w:val="21"/>
    </w:rPr>
  </w:style>
  <w:style w:type="character" w:customStyle="1" w:styleId="17">
    <w:name w:val="Z正文 Char"/>
    <w:basedOn w:val="9"/>
    <w:link w:val="16"/>
    <w:qFormat/>
    <w:uiPriority w:val="0"/>
    <w:rPr>
      <w:rFonts w:ascii="Times New Roman" w:hAnsi="Times New Roman" w:eastAsia="宋体"/>
      <w:sz w:val="24"/>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4775</Words>
  <Characters>4875</Characters>
  <Lines>72</Lines>
  <Paragraphs>20</Paragraphs>
  <TotalTime>1953</TotalTime>
  <ScaleCrop>false</ScaleCrop>
  <LinksUpToDate>false</LinksUpToDate>
  <CharactersWithSpaces>4881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2023-06-24T07:53:00Z</dcterms:created>
  <dc:creator>zhao yy</dc:creator>
  <cp:lastModifiedBy>吕胜平</cp:lastModifiedBy>
  <dcterms:modified xsi:type="dcterms:W3CDTF">2026-07-15T05:50:46Z</dcterms:modified>
  <cp:revision>175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eyJoZGlkIjoiOWEyMGE5YzQ2NDZjM2MyZWM4MDhkMjllMjQ3MmM4NDIiLCJ1c2VySWQiOiIxNTQ1Njg4NjM2In0=</vt:lpwstr>
  </property>
  <property fmtid="{D5CDD505-2E9C-101B-9397-08002B2CF9AE}" pid="3" name="KSOProductBuildVer">
    <vt:lpwstr>2052-12.1.0.23542</vt:lpwstr>
  </property>
  <property fmtid="{D5CDD505-2E9C-101B-9397-08002B2CF9AE}" pid="4" name="ICV">
    <vt:lpwstr>F77E4E4EAE0D42FA8C1B5A1A23365922_12</vt:lpwstr>
  </property>
</Properties>
</file>