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 1: Embodied Noticing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Tool 1 — Water &amp; Wastewater Systems Reasoning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Scenario: The Super Pit (Fimiston Open Pit), Kalgoorlie-Boulder, Western Australia</w:t>
      </w:r>
    </w:p>
    <w:p>
      <w:pPr>
        <w:spacing w:after="120"/>
        <w:jc w:val="center"/>
      </w:pPr>
      <w:r>
        <w:drawing>
          <wp:inline distT="0" distB="0" distL="0" distR="0">
            <wp:extent cx="6187500" cy="464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500" cy="46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The Super Pit (Fimiston Open Pit), Australia's largest open-cut gold mine, located on the south-eastern edge of Kalgoorlie-Boulder, Western Australia.</w:t>
      </w:r>
    </w:p>
    <w:p>
      <w:pPr>
        <w:pStyle w:val="Heading2"/>
      </w:pPr>
      <w:r>
        <w:t xml:space="preserve">Observations (What I See)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large open-cut pit with multiple tiered bench roads spiralling down to the pit floor, with heavy machinery visible operating at several levels simultaneously — indicating a large, active workforce present on site at all times.</w:t>
      </w:r>
    </w:p>
    <w:p>
      <w:pPr>
        <w:pStyle w:val="ListParagraph"/>
        <w:numPr>
          <w:ilvl w:val="0"/>
          <w:numId w:val="2"/>
        </w:numPr>
        <w:spacing w:after="320"/>
      </w:pPr>
      <w:r>
        <w:t xml:space="preserve">The surrounding landscape is visibly arid — dry, reddish-brown soil with sparse vegetation — suggesting the region receives little rainfall and has limited natural surface water resources.</w:t>
      </w:r>
    </w:p>
    <w:p>
      <w:pPr>
        <w:pStyle w:val="Heading2"/>
      </w:pPr>
      <w:r>
        <w:t xml:space="preserve">Inferences (What I Think Might Be Happening)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Given the remote, arid location approximately 600 km east of Perth, all potable water for the on-site workforce is likely piped in over a significant distance or extracted from deep groundwater borefields — neither of which is visible in the image but would be essential infrastructure.</w:t>
      </w:r>
    </w:p>
    <w:p>
      <w:pPr>
        <w:pStyle w:val="ListParagraph"/>
        <w:numPr>
          <w:ilvl w:val="0"/>
          <w:numId w:val="2"/>
        </w:numPr>
        <w:spacing w:after="320"/>
      </w:pPr>
      <w:r>
        <w:t xml:space="preserve">The scale of the operation and the number of tiered benches suggest a workforce of hundreds to over a thousand people on site, implying a continuous and substantial daily domestic water demand for drinking, sanitation, cooking, and hygiene.</w:t>
      </w:r>
    </w:p>
    <w:p>
      <w:pPr>
        <w:pStyle w:val="Heading2"/>
      </w:pPr>
      <w:r>
        <w:t xml:space="preserve">Explicit Unknown</w:t>
      </w:r>
    </w:p>
    <w:p>
      <w:pPr>
        <w:pStyle w:val="ListParagraph"/>
        <w:numPr>
          <w:ilvl w:val="0"/>
          <w:numId w:val="2"/>
        </w:numPr>
        <w:spacing w:after="320"/>
      </w:pPr>
      <w:r>
        <w:t xml:space="preserve">It is unclear how much of the site's potable water supply is sourced from groundwater borefields versus piped municipal supply from Kalgoorlie-Boulder, and how the reliability or availability of each source changes seasonally or during drought conditions.</w:t>
      </w:r>
    </w:p>
    <w:p>
      <w:pPr>
        <w:pStyle w:val="Heading2"/>
      </w:pPr>
      <w:r>
        <w:t xml:space="preserve">Engineering Question</w:t>
      </w:r>
    </w:p>
    <w:p>
      <w:pPr>
        <w:pBdr>
          <w:left w:val="single" w:color="2E5FA3" w:sz="12" w:space="12"/>
        </w:pBdr>
        <w:spacing w:after="20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much potable water must be delivered daily to the Super Pit to meet the domestic needs of its on-site workforce, and how does that demand change under the site's extreme summer temperatures?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cb4da56c10a22cf0a2193ec6c7754b7a67d92b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2026-03-03T01:57:37.946Z</dcterms:created>
  <dcterms:modified xsi:type="dcterms:W3CDTF">2026-03-03T01:57:37.947Z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