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3C60E"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Sujet validé</w:t>
      </w:r>
    </w:p>
    <w:p w14:paraId="6F81C952" w14:textId="731CEC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 xml:space="preserve">Conception et développement d'un système d'information intelligent de gestion des stocks </w:t>
      </w:r>
    </w:p>
    <w:p w14:paraId="61153E81"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 xml:space="preserve">1. Cahier des charges </w:t>
      </w:r>
    </w:p>
    <w:p w14:paraId="070BD47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a. Contexte</w:t>
      </w:r>
    </w:p>
    <w:p w14:paraId="6BE2F83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La gestion efficace des stocks est un élément stratégique pour toute organisation. Cependant, de nombreuses structures utilisent encore des méthodes manuelles ou des outils limités, ce qui entraîne des erreurs, des ruptures de stock, une mauvaise traçabilité et une prise de décision peu efficace.</w:t>
      </w:r>
    </w:p>
    <w:p w14:paraId="7D59B3D7"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Le projet consiste à concevoir et développer un système d'information intelligent permettant d'automatiser la gestion des stocks, d'assurer la traçabilité des mouvements et de fournir des tableaux de bord ainsi que des indicateurs de performance pour aider les responsables à prendre des décisions.</w:t>
      </w:r>
    </w:p>
    <w:p w14:paraId="75553929"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 xml:space="preserve">  b. Problématique</w:t>
      </w:r>
    </w:p>
    <w:p w14:paraId="617ED60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Comment concevoir un système d'information intelligent capable de gérer efficacement les stocks tout en fournissant des indicateurs de performance fiables afin d'améliorer la prise de décision ?</w:t>
      </w:r>
    </w:p>
    <w:p w14:paraId="59E689D0"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 Objectif général</w:t>
      </w:r>
    </w:p>
    <w:p w14:paraId="7C41C946"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Concevoir et développer un système d'information intelligent permettant une gestion optimisée des stocks grâce à des tableaux de bord décisionnels et des indicateurs de performance.</w:t>
      </w:r>
    </w:p>
    <w:p w14:paraId="02D38509"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d. Objectifs spécifiques</w:t>
      </w:r>
    </w:p>
    <w:p w14:paraId="07A34E77"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 xml:space="preserve">Le </w:t>
      </w:r>
      <w:proofErr w:type="gramStart"/>
      <w:r w:rsidRPr="001F194E">
        <w:rPr>
          <w:rFonts w:ascii="Times New Roman" w:eastAsia="Times New Roman" w:hAnsi="Times New Roman" w:cs="Times New Roman"/>
          <w:sz w:val="24"/>
          <w:szCs w:val="24"/>
          <w:lang w:eastAsia="fr-FR"/>
        </w:rPr>
        <w:t>système  permettra</w:t>
      </w:r>
      <w:proofErr w:type="gramEnd"/>
      <w:r w:rsidRPr="001F194E">
        <w:rPr>
          <w:rFonts w:ascii="Times New Roman" w:eastAsia="Times New Roman" w:hAnsi="Times New Roman" w:cs="Times New Roman"/>
          <w:sz w:val="24"/>
          <w:szCs w:val="24"/>
          <w:lang w:eastAsia="fr-FR"/>
        </w:rPr>
        <w:t xml:space="preserve"> de :</w:t>
      </w:r>
    </w:p>
    <w:p w14:paraId="1F05D472"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gérer les produits ;</w:t>
      </w:r>
    </w:p>
    <w:p w14:paraId="3DB3E023"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gérer les catégories ;</w:t>
      </w:r>
    </w:p>
    <w:p w14:paraId="38AA7B4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gérer les fournisseurs ;</w:t>
      </w:r>
    </w:p>
    <w:p w14:paraId="7F489C7F"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gérer les utilisateurs ;</w:t>
      </w:r>
    </w:p>
    <w:p w14:paraId="1FA8B371"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gérer les entrées de stock ;</w:t>
      </w:r>
    </w:p>
    <w:p w14:paraId="25F8C0E8"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gérer les sorties de stock ;</w:t>
      </w:r>
    </w:p>
    <w:p w14:paraId="530D495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assurer la traçabilité des mouvements ;</w:t>
      </w:r>
    </w:p>
    <w:p w14:paraId="3FC460C2"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générer des alertes de stock ;</w:t>
      </w:r>
    </w:p>
    <w:p w14:paraId="6BC0C27F"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lastRenderedPageBreak/>
        <w:t>produire des rapports ;</w:t>
      </w:r>
    </w:p>
    <w:p w14:paraId="5CF2820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afficher un tableau de bord décisionnel ;</w:t>
      </w:r>
    </w:p>
    <w:p w14:paraId="5E7395DE"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calculer des indicateurs de performance (KPI) ;</w:t>
      </w:r>
    </w:p>
    <w:p w14:paraId="1349567E"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sécuriser les accès au système.</w:t>
      </w:r>
    </w:p>
    <w:p w14:paraId="7F87E860"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e. Utilisateurs</w:t>
      </w:r>
    </w:p>
    <w:p w14:paraId="1BEAAB74"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Administrateur</w:t>
      </w:r>
    </w:p>
    <w:p w14:paraId="14C04F4B"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Gestion complète du système.</w:t>
      </w:r>
    </w:p>
    <w:p w14:paraId="30AEB508"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Gestion des utilisateurs.</w:t>
      </w:r>
    </w:p>
    <w:p w14:paraId="3963C401"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Consultation des statistiques.</w:t>
      </w:r>
    </w:p>
    <w:p w14:paraId="43633ADF"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Configuration des paramètres.</w:t>
      </w:r>
    </w:p>
    <w:p w14:paraId="50D6550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Opérateur (ou Gestionnaire de stock)</w:t>
      </w:r>
    </w:p>
    <w:p w14:paraId="4989BDF9"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Gestion des produits.</w:t>
      </w:r>
    </w:p>
    <w:p w14:paraId="4449C2A9"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Gestion des entrées.</w:t>
      </w:r>
    </w:p>
    <w:p w14:paraId="5CBDB8F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Gestion des sorties.</w:t>
      </w:r>
    </w:p>
    <w:p w14:paraId="756EBBD1"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Consultation des rapports.</w:t>
      </w:r>
    </w:p>
    <w:p w14:paraId="34282F12"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 xml:space="preserve"> le rôle du Client remplacer par Opérateur/Gestionnaire de stocks car il est plus cohérent avec un système d'information de gestion des stocks.</w:t>
      </w:r>
    </w:p>
    <w:p w14:paraId="04A29FFB"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2. Fonctionnalités</w:t>
      </w:r>
    </w:p>
    <w:p w14:paraId="6DE01CDF"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 Gestion des produits</w:t>
      </w:r>
    </w:p>
    <w:p w14:paraId="49C09C29"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Ajouter</w:t>
      </w:r>
    </w:p>
    <w:p w14:paraId="7D33A230"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Modifier</w:t>
      </w:r>
    </w:p>
    <w:p w14:paraId="40E20EB6"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Supprimer</w:t>
      </w:r>
    </w:p>
    <w:p w14:paraId="3B5B3EF3"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Rechercher</w:t>
      </w:r>
    </w:p>
    <w:p w14:paraId="368ABA28"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QR Code / Code-barres</w:t>
      </w:r>
    </w:p>
    <w:p w14:paraId="03146E1F"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 Gestion des catégories</w:t>
      </w:r>
    </w:p>
    <w:p w14:paraId="41D149B8"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CRUD complet</w:t>
      </w:r>
    </w:p>
    <w:p w14:paraId="1505E301"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lastRenderedPageBreak/>
        <w:t>* Gestion des fournisseurs</w:t>
      </w:r>
    </w:p>
    <w:p w14:paraId="1DE24899"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CRUD complet</w:t>
      </w:r>
    </w:p>
    <w:p w14:paraId="0D07E802"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 Gestion des utilisateurs</w:t>
      </w:r>
    </w:p>
    <w:p w14:paraId="035C40B7"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Authentification</w:t>
      </w:r>
    </w:p>
    <w:p w14:paraId="052B5180"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 Gestion des rôles</w:t>
      </w:r>
    </w:p>
    <w:p w14:paraId="69E244A2"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Réinitialisation du mot de passe</w:t>
      </w:r>
    </w:p>
    <w:p w14:paraId="286FF057"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 Gestion des mouvements</w:t>
      </w:r>
    </w:p>
    <w:p w14:paraId="69640C40"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Entrées</w:t>
      </w:r>
    </w:p>
    <w:p w14:paraId="3E36DA80"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Réception</w:t>
      </w:r>
    </w:p>
    <w:p w14:paraId="596945E0"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Approvisionnement</w:t>
      </w:r>
    </w:p>
    <w:p w14:paraId="36AA995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Inventaire</w:t>
      </w:r>
    </w:p>
    <w:p w14:paraId="49CA4958"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Sorties</w:t>
      </w:r>
    </w:p>
    <w:p w14:paraId="706C9686"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Vente</w:t>
      </w:r>
    </w:p>
    <w:p w14:paraId="10D77F8E"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Perte</w:t>
      </w:r>
    </w:p>
    <w:p w14:paraId="36451B37"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Casse</w:t>
      </w:r>
    </w:p>
    <w:p w14:paraId="1431E267"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Consommation interne</w:t>
      </w:r>
    </w:p>
    <w:p w14:paraId="58C73F97"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Transfert</w:t>
      </w:r>
    </w:p>
    <w:p w14:paraId="6EDF6A34"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Traçabilité</w:t>
      </w:r>
    </w:p>
    <w:p w14:paraId="0BFA51BE"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 Chaque mouvement enregistrera :</w:t>
      </w:r>
    </w:p>
    <w:p w14:paraId="1D1E9B73"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utilisateur ;</w:t>
      </w:r>
    </w:p>
    <w:p w14:paraId="3A3E51CF"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date ;</w:t>
      </w:r>
    </w:p>
    <w:p w14:paraId="03D55389"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heure ;</w:t>
      </w:r>
    </w:p>
    <w:p w14:paraId="29F26060"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type d'opération ;</w:t>
      </w:r>
    </w:p>
    <w:p w14:paraId="5267FFC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quantité ;</w:t>
      </w:r>
    </w:p>
    <w:p w14:paraId="7ACCDC12"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produit concerné.</w:t>
      </w:r>
    </w:p>
    <w:p w14:paraId="202389C4"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lastRenderedPageBreak/>
        <w:t>Alertes</w:t>
      </w:r>
    </w:p>
    <w:p w14:paraId="0E68D4FC"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Rupture de stock</w:t>
      </w:r>
    </w:p>
    <w:p w14:paraId="66BF8489"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Stock faible</w:t>
      </w:r>
    </w:p>
    <w:p w14:paraId="5C4C766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Dépassement du seuil</w:t>
      </w:r>
    </w:p>
    <w:p w14:paraId="7C681AB2"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Rapports</w:t>
      </w:r>
    </w:p>
    <w:p w14:paraId="40D51C78"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Rapport des mouvements</w:t>
      </w:r>
    </w:p>
    <w:p w14:paraId="4AB20089"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Rapport des stocks</w:t>
      </w:r>
    </w:p>
    <w:p w14:paraId="29CB528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Rapport des produits</w:t>
      </w:r>
    </w:p>
    <w:p w14:paraId="782AA956"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Rapport des fournisseurs</w:t>
      </w:r>
    </w:p>
    <w:p w14:paraId="17AF3856"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Export PDF et Excel.</w:t>
      </w:r>
    </w:p>
    <w:p w14:paraId="38110AE4"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Tableau de bord décisionnel</w:t>
      </w:r>
    </w:p>
    <w:p w14:paraId="00DBA9E5"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Il affichera notamment :</w:t>
      </w:r>
    </w:p>
    <w:p w14:paraId="06115A3C"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nombre total de produits ;</w:t>
      </w:r>
    </w:p>
    <w:p w14:paraId="62BF716F"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valeur totale du stock ;</w:t>
      </w:r>
    </w:p>
    <w:p w14:paraId="656F9927"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entrées du jour ;</w:t>
      </w:r>
    </w:p>
    <w:p w14:paraId="0553685B"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sorties du jour ;</w:t>
      </w:r>
    </w:p>
    <w:p w14:paraId="6BD70FD9"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produits en rupture ;</w:t>
      </w:r>
    </w:p>
    <w:p w14:paraId="3487D8C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produits proches de la rupture ;</w:t>
      </w:r>
    </w:p>
    <w:p w14:paraId="5A949905"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mouvements récents.</w:t>
      </w:r>
    </w:p>
    <w:p w14:paraId="11BF3447"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Indicateurs de performance (KPI)</w:t>
      </w:r>
    </w:p>
    <w:p w14:paraId="6F454B00"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p>
    <w:p w14:paraId="505B3C94"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taux de rotation des stocks ;</w:t>
      </w:r>
    </w:p>
    <w:p w14:paraId="572FE416"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taux de rupture ;</w:t>
      </w:r>
    </w:p>
    <w:p w14:paraId="634E1687"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valeur totale du stock ;</w:t>
      </w:r>
    </w:p>
    <w:p w14:paraId="45C32085"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produits les plus utilisés ;</w:t>
      </w:r>
    </w:p>
    <w:p w14:paraId="69C3623C"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lastRenderedPageBreak/>
        <w:t>produits les moins utilisés ;</w:t>
      </w:r>
    </w:p>
    <w:p w14:paraId="079C826C"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délai moyen de réapprovisionnement ;</w:t>
      </w:r>
    </w:p>
    <w:p w14:paraId="1A442EEC"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évolution mensuelle des mouvements ;</w:t>
      </w:r>
    </w:p>
    <w:p w14:paraId="44C8C45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nombre moyen d'entrées ;</w:t>
      </w:r>
    </w:p>
    <w:p w14:paraId="6521F934"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nombre moyen de sorties ;</w:t>
      </w:r>
    </w:p>
    <w:p w14:paraId="63621C6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taux de disponibilité des produits.</w:t>
      </w:r>
    </w:p>
    <w:p w14:paraId="45E967F3"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Sécurité</w:t>
      </w:r>
    </w:p>
    <w:p w14:paraId="2645B3C4"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Spring Security</w:t>
      </w:r>
    </w:p>
    <w:p w14:paraId="5B0E1B8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JWT</w:t>
      </w:r>
    </w:p>
    <w:p w14:paraId="4743D6A6"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F194E">
        <w:rPr>
          <w:rFonts w:ascii="Times New Roman" w:eastAsia="Times New Roman" w:hAnsi="Times New Roman" w:cs="Times New Roman"/>
          <w:sz w:val="24"/>
          <w:szCs w:val="24"/>
          <w:lang w:eastAsia="fr-FR"/>
        </w:rPr>
        <w:t>BCrypt</w:t>
      </w:r>
      <w:proofErr w:type="spellEnd"/>
    </w:p>
    <w:p w14:paraId="108E83C3"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Journal des connexions</w:t>
      </w:r>
    </w:p>
    <w:p w14:paraId="46618111"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val="en-ZA" w:eastAsia="fr-FR"/>
        </w:rPr>
      </w:pPr>
      <w:r w:rsidRPr="001F194E">
        <w:rPr>
          <w:rFonts w:ascii="Times New Roman" w:eastAsia="Times New Roman" w:hAnsi="Times New Roman" w:cs="Times New Roman"/>
          <w:sz w:val="24"/>
          <w:szCs w:val="24"/>
          <w:lang w:val="en-ZA" w:eastAsia="fr-FR"/>
        </w:rPr>
        <w:t>Technologies</w:t>
      </w:r>
    </w:p>
    <w:p w14:paraId="25A14FFB"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val="en-ZA" w:eastAsia="fr-FR"/>
        </w:rPr>
      </w:pPr>
      <w:proofErr w:type="gramStart"/>
      <w:r w:rsidRPr="001F194E">
        <w:rPr>
          <w:rFonts w:ascii="Times New Roman" w:eastAsia="Times New Roman" w:hAnsi="Times New Roman" w:cs="Times New Roman"/>
          <w:sz w:val="24"/>
          <w:szCs w:val="24"/>
          <w:lang w:val="en-ZA" w:eastAsia="fr-FR"/>
        </w:rPr>
        <w:t>Backend :</w:t>
      </w:r>
      <w:proofErr w:type="gramEnd"/>
    </w:p>
    <w:p w14:paraId="38860BC1"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val="en-ZA" w:eastAsia="fr-FR"/>
        </w:rPr>
      </w:pPr>
      <w:r w:rsidRPr="001F194E">
        <w:rPr>
          <w:rFonts w:ascii="Times New Roman" w:eastAsia="Times New Roman" w:hAnsi="Times New Roman" w:cs="Times New Roman"/>
          <w:sz w:val="24"/>
          <w:szCs w:val="24"/>
          <w:lang w:val="en-ZA" w:eastAsia="fr-FR"/>
        </w:rPr>
        <w:t>Spring Boot</w:t>
      </w:r>
    </w:p>
    <w:p w14:paraId="097DAE1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val="en-ZA" w:eastAsia="fr-FR"/>
        </w:rPr>
      </w:pPr>
      <w:proofErr w:type="gramStart"/>
      <w:r w:rsidRPr="001F194E">
        <w:rPr>
          <w:rFonts w:ascii="Times New Roman" w:eastAsia="Times New Roman" w:hAnsi="Times New Roman" w:cs="Times New Roman"/>
          <w:sz w:val="24"/>
          <w:szCs w:val="24"/>
          <w:lang w:val="en-ZA" w:eastAsia="fr-FR"/>
        </w:rPr>
        <w:t>Frontend :</w:t>
      </w:r>
      <w:proofErr w:type="gramEnd"/>
    </w:p>
    <w:p w14:paraId="358CDDC2"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val="en-ZA" w:eastAsia="fr-FR"/>
        </w:rPr>
      </w:pPr>
      <w:r w:rsidRPr="001F194E">
        <w:rPr>
          <w:rFonts w:ascii="Times New Roman" w:eastAsia="Times New Roman" w:hAnsi="Times New Roman" w:cs="Times New Roman"/>
          <w:sz w:val="24"/>
          <w:szCs w:val="24"/>
          <w:lang w:val="en-ZA" w:eastAsia="fr-FR"/>
        </w:rPr>
        <w:t>Angular</w:t>
      </w:r>
    </w:p>
    <w:p w14:paraId="78242BCC"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val="en-ZA" w:eastAsia="fr-FR"/>
        </w:rPr>
      </w:pPr>
      <w:proofErr w:type="gramStart"/>
      <w:r w:rsidRPr="001F194E">
        <w:rPr>
          <w:rFonts w:ascii="Times New Roman" w:eastAsia="Times New Roman" w:hAnsi="Times New Roman" w:cs="Times New Roman"/>
          <w:sz w:val="24"/>
          <w:szCs w:val="24"/>
          <w:lang w:val="en-ZA" w:eastAsia="fr-FR"/>
        </w:rPr>
        <w:t>Base :</w:t>
      </w:r>
      <w:proofErr w:type="gramEnd"/>
    </w:p>
    <w:p w14:paraId="1EB12686"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val="en-ZA" w:eastAsia="fr-FR"/>
        </w:rPr>
      </w:pPr>
      <w:r w:rsidRPr="001F194E">
        <w:rPr>
          <w:rFonts w:ascii="Times New Roman" w:eastAsia="Times New Roman" w:hAnsi="Times New Roman" w:cs="Times New Roman"/>
          <w:sz w:val="24"/>
          <w:szCs w:val="24"/>
          <w:lang w:val="en-ZA" w:eastAsia="fr-FR"/>
        </w:rPr>
        <w:t>MySQL</w:t>
      </w:r>
    </w:p>
    <w:p w14:paraId="0D1FAE70"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val="en-ZA" w:eastAsia="fr-FR"/>
        </w:rPr>
      </w:pPr>
      <w:proofErr w:type="gramStart"/>
      <w:r w:rsidRPr="001F194E">
        <w:rPr>
          <w:rFonts w:ascii="Times New Roman" w:eastAsia="Times New Roman" w:hAnsi="Times New Roman" w:cs="Times New Roman"/>
          <w:sz w:val="24"/>
          <w:szCs w:val="24"/>
          <w:lang w:val="en-ZA" w:eastAsia="fr-FR"/>
        </w:rPr>
        <w:t>IDE :</w:t>
      </w:r>
      <w:proofErr w:type="gramEnd"/>
    </w:p>
    <w:p w14:paraId="1373A44E"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val="en-ZA" w:eastAsia="fr-FR"/>
        </w:rPr>
      </w:pPr>
      <w:r w:rsidRPr="001F194E">
        <w:rPr>
          <w:rFonts w:ascii="Times New Roman" w:eastAsia="Times New Roman" w:hAnsi="Times New Roman" w:cs="Times New Roman"/>
          <w:sz w:val="24"/>
          <w:szCs w:val="24"/>
          <w:lang w:val="en-ZA" w:eastAsia="fr-FR"/>
        </w:rPr>
        <w:t>IntelliJ IDEA</w:t>
      </w:r>
    </w:p>
    <w:p w14:paraId="5672FEDB"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VS Code</w:t>
      </w:r>
    </w:p>
    <w:p w14:paraId="14A7EC15"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3.  structure du mémoire</w:t>
      </w:r>
    </w:p>
    <w:p w14:paraId="091890E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Introduction générale</w:t>
      </w:r>
    </w:p>
    <w:p w14:paraId="0E7C05B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Contexte</w:t>
      </w:r>
    </w:p>
    <w:p w14:paraId="46F46432"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Problématique</w:t>
      </w:r>
    </w:p>
    <w:p w14:paraId="28B4B1C6"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lastRenderedPageBreak/>
        <w:t>Objectifs</w:t>
      </w:r>
    </w:p>
    <w:p w14:paraId="3714CA14"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Méthodologie</w:t>
      </w:r>
    </w:p>
    <w:p w14:paraId="3399303E"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Organisation</w:t>
      </w:r>
    </w:p>
    <w:p w14:paraId="16DC7F3C"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Chapitre 1 : Généralités sur les systèmes d'information et la gestion des stocks</w:t>
      </w:r>
    </w:p>
    <w:p w14:paraId="2409E9EE"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Définition d'un système d'information</w:t>
      </w:r>
    </w:p>
    <w:p w14:paraId="2B600DB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Gestion des stocks</w:t>
      </w:r>
    </w:p>
    <w:p w14:paraId="1EFB703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Traçabilité</w:t>
      </w:r>
    </w:p>
    <w:p w14:paraId="2F0D9B91"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Tableaux de bord décisionnels</w:t>
      </w:r>
    </w:p>
    <w:p w14:paraId="3815E77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KPI</w:t>
      </w:r>
    </w:p>
    <w:p w14:paraId="3B5E69C5"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Importance de la digitalisation</w:t>
      </w:r>
    </w:p>
    <w:p w14:paraId="300C8FB9"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Chapitre 2 : Revue de littérature</w:t>
      </w:r>
    </w:p>
    <w:p w14:paraId="6CF267EC"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Travaux existants</w:t>
      </w:r>
    </w:p>
    <w:p w14:paraId="2A89C006"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Logiciels existants</w:t>
      </w:r>
    </w:p>
    <w:p w14:paraId="01986041"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Limites</w:t>
      </w:r>
    </w:p>
    <w:p w14:paraId="4DB14852"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Choix des technologies</w:t>
      </w:r>
    </w:p>
    <w:p w14:paraId="25306029"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Chapitre 3 : Analyse et conception</w:t>
      </w:r>
    </w:p>
    <w:p w14:paraId="4BE5D930"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Analyse des besoins</w:t>
      </w:r>
    </w:p>
    <w:p w14:paraId="4BC9ED8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Cahier des charges</w:t>
      </w:r>
    </w:p>
    <w:p w14:paraId="1CAA9E94"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UML</w:t>
      </w:r>
    </w:p>
    <w:p w14:paraId="58924644"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Modèle relationnel</w:t>
      </w:r>
    </w:p>
    <w:p w14:paraId="7E9E88DF"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Architecture</w:t>
      </w:r>
    </w:p>
    <w:p w14:paraId="22F5E1F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Chapitre 4 : Développement du système</w:t>
      </w:r>
    </w:p>
    <w:p w14:paraId="4DEAFD2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Base MySQL</w:t>
      </w:r>
    </w:p>
    <w:p w14:paraId="4AFF7A85"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Backend Spring Boot</w:t>
      </w:r>
    </w:p>
    <w:p w14:paraId="460C0B9F"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 xml:space="preserve">Frontend </w:t>
      </w:r>
      <w:proofErr w:type="spellStart"/>
      <w:r w:rsidRPr="001F194E">
        <w:rPr>
          <w:rFonts w:ascii="Times New Roman" w:eastAsia="Times New Roman" w:hAnsi="Times New Roman" w:cs="Times New Roman"/>
          <w:sz w:val="24"/>
          <w:szCs w:val="24"/>
          <w:lang w:eastAsia="fr-FR"/>
        </w:rPr>
        <w:t>Angular</w:t>
      </w:r>
      <w:proofErr w:type="spellEnd"/>
    </w:p>
    <w:p w14:paraId="57269B4B"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lastRenderedPageBreak/>
        <w:t>Sécurité</w:t>
      </w:r>
    </w:p>
    <w:p w14:paraId="7F205F7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Tableau de bord</w:t>
      </w:r>
    </w:p>
    <w:p w14:paraId="17FC370C"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KPI</w:t>
      </w:r>
    </w:p>
    <w:p w14:paraId="41D88BEB"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Chapitre 5 : Tests et résultats</w:t>
      </w:r>
    </w:p>
    <w:p w14:paraId="2B7C97EE"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Tests</w:t>
      </w:r>
    </w:p>
    <w:p w14:paraId="65DD4BF7"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Captures</w:t>
      </w:r>
    </w:p>
    <w:p w14:paraId="75B84002"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Validation</w:t>
      </w:r>
    </w:p>
    <w:p w14:paraId="387C818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Analyse</w:t>
      </w:r>
    </w:p>
    <w:p w14:paraId="1B826BDE"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Perspectives</w:t>
      </w:r>
    </w:p>
    <w:p w14:paraId="7570EA3A"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Conclusion générale</w:t>
      </w:r>
    </w:p>
    <w:p w14:paraId="07D6B753"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Synthèse</w:t>
      </w:r>
    </w:p>
    <w:p w14:paraId="53438F31"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Difficultés</w:t>
      </w:r>
    </w:p>
    <w:p w14:paraId="61D932CD" w14:textId="77777777" w:rsidR="001F194E" w:rsidRPr="001F194E"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Recommandations</w:t>
      </w:r>
    </w:p>
    <w:p w14:paraId="564DEC69" w14:textId="647EC0CE" w:rsidR="00C07AC5" w:rsidRPr="00C07AC5" w:rsidRDefault="001F194E" w:rsidP="001F194E">
      <w:pPr>
        <w:spacing w:before="100" w:beforeAutospacing="1" w:after="100" w:afterAutospacing="1" w:line="240" w:lineRule="auto"/>
        <w:rPr>
          <w:rFonts w:ascii="Times New Roman" w:eastAsia="Times New Roman" w:hAnsi="Times New Roman" w:cs="Times New Roman"/>
          <w:sz w:val="24"/>
          <w:szCs w:val="24"/>
          <w:lang w:eastAsia="fr-FR"/>
        </w:rPr>
      </w:pPr>
      <w:r w:rsidRPr="001F194E">
        <w:rPr>
          <w:rFonts w:ascii="Times New Roman" w:eastAsia="Times New Roman" w:hAnsi="Times New Roman" w:cs="Times New Roman"/>
          <w:sz w:val="24"/>
          <w:szCs w:val="24"/>
          <w:lang w:eastAsia="fr-FR"/>
        </w:rPr>
        <w:t>Perspectives</w:t>
      </w:r>
    </w:p>
    <w:p w14:paraId="06736219" w14:textId="77777777" w:rsidR="00C07AC5" w:rsidRPr="00C07AC5" w:rsidRDefault="00C07AC5" w:rsidP="00C07AC5">
      <w:pPr>
        <w:spacing w:after="0"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pict w14:anchorId="48E4EF31">
          <v:rect id="_x0000_i1025" style="width:0;height:1.5pt" o:hralign="center" o:hrstd="t" o:hr="t" fillcolor="#a0a0a0" stroked="f"/>
        </w:pict>
      </w:r>
    </w:p>
    <w:p w14:paraId="1387066B" w14:textId="77777777" w:rsidR="00C07AC5" w:rsidRPr="00C07AC5" w:rsidRDefault="00C07AC5" w:rsidP="00C07AC5">
      <w:pPr>
        <w:pStyle w:val="Titre1"/>
        <w:rPr>
          <w:sz w:val="24"/>
          <w:szCs w:val="24"/>
        </w:rPr>
      </w:pPr>
      <w:r w:rsidRPr="00C07AC5">
        <w:rPr>
          <w:sz w:val="24"/>
          <w:szCs w:val="24"/>
        </w:rPr>
        <w:t>INTRODUCTION GÉNÉRALE</w:t>
      </w:r>
    </w:p>
    <w:p w14:paraId="3E0DE63A"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gestion des stocks constitue un enjeu stratégique pour toute organisation, quel que soit son secteur d'activité. Une maîtrise efficace des stocks permet non seulement d'assurer la disponibilité des produits, mais aussi d'optimiser les coûts, de limiter les pertes et d'améliorer la qualité du service rendu. Pourtant, de nombreuses structures continuent de s'appuyer sur des méthodes manuelles ou des outils informatiques peu adaptés, ce qui engendre des erreurs de saisie, des ruptures de stock, une faible traçabilité des mouvements et, in fine, des décisions prises sur la base d'informations incomplètes ou peu fiables.</w:t>
      </w:r>
    </w:p>
    <w:p w14:paraId="3646111E"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Face à ces limites, la mise en place d'un système d'information intelligent, capable d'automatiser les principales opérations de gestion tout en offrant aux responsables de véritables outils d'aide à la décision, apparaît aujourd'hui nécessaire. C'est dans cette perspective que s'inscrit le présent travail, intitulé « Conception et développement d'un système d'information intelligent de gestion des stocks intégrant un tableau de bord décisionnel et des indicateurs de performance ». L'objectif est d'améliorer la gestion des stocks, d'assurer la traçabilité des mouvements et de fournir des tableaux de bord enrichis d'indicateurs de performance (KPI), afin d'aider les décideurs à prendre des décisions plus rapides, plus pertinentes et mieux fondées.</w:t>
      </w:r>
    </w:p>
    <w:p w14:paraId="390B81C4"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lastRenderedPageBreak/>
        <w:t>Cette réflexion nous conduit à la question centrale suivante : comment concevoir et développer un système d'information intelligent capable d'assurer une gestion efficace des stocks tout en fournissant des indicateurs de performance fiables pour améliorer la prise de décision ?</w:t>
      </w:r>
    </w:p>
    <w:p w14:paraId="097E1C31"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Pour répondre à cette problématique, ce travail a pour objectif général de concevoir et de développer un système permettant une gestion optimisée des stocks, grâce à l'intégration d'un tableau de bord décisionnel et d'indicateurs de performance. Plus précisément, le système devra permettre de gérer les produits, les catégories, les fournisseurs ainsi que les utilisateurs. Il devra aussi prendre en charge les entrées et sorties de stock et en garantir la traçabilité, générer des alertes en cas de stock faible ou de rupture, produire des rapports exploitables et afficher un tableau de bord intégrant les indicateurs clés de performance. La sécurité ne sera pas en reste, puisque l'accès aux différentes fonctionnalités sera encadré par un mécanisme d'authentification et de gestion des rôles.</w:t>
      </w:r>
    </w:p>
    <w:p w14:paraId="460C2B10"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 xml:space="preserve">Pour atteindre ces objectifs, une démarche méthodologique structurée a été adoptée. Elle débute par une recherche documentaire portant sur les systèmes d'information, la gestion des stocks, les tableaux de bord décisionnels et les indicateurs de performance, afin de poser les bases théoriques de l'étude. Une analyse des besoins permet ensuite d'identifier les attentes des futurs utilisateurs et de définir les exigences fonctionnelles et non fonctionnelles du système. Cette étape aboutit à l'élaboration du cahier des charges et à la conception du système à l'aide des diagrammes UML retenus — notamment le diagramme de cas d'utilisation et le diagramme de classes — ainsi qu'à celle du modèle relationnel de la base de données. Le développement est réalisé avec Spring Boot pour le backend, </w:t>
      </w:r>
      <w:proofErr w:type="spellStart"/>
      <w:r w:rsidRPr="00C07AC5">
        <w:rPr>
          <w:rFonts w:ascii="Times New Roman" w:eastAsia="Times New Roman" w:hAnsi="Times New Roman" w:cs="Times New Roman"/>
          <w:sz w:val="24"/>
          <w:szCs w:val="24"/>
          <w:lang w:eastAsia="fr-FR"/>
        </w:rPr>
        <w:t>Angular</w:t>
      </w:r>
      <w:proofErr w:type="spellEnd"/>
      <w:r w:rsidRPr="00C07AC5">
        <w:rPr>
          <w:rFonts w:ascii="Times New Roman" w:eastAsia="Times New Roman" w:hAnsi="Times New Roman" w:cs="Times New Roman"/>
          <w:sz w:val="24"/>
          <w:szCs w:val="24"/>
          <w:lang w:eastAsia="fr-FR"/>
        </w:rPr>
        <w:t xml:space="preserve"> pour le frontend et MySQL comme système de gestion de base de données, la sécurité reposant sur Spring Security et l'authentification par JWT afin de garantir un contrôle d'accès fiable. Des tests fonctionnels viennent enfin vérifier le bon fonctionnement des différentes fonctionnalités et confirmer que le système répond aux objectifs fixés.</w:t>
      </w:r>
    </w:p>
    <w:p w14:paraId="5BDCE58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présent mémoire s'organise en cinq chapitres. Le premier présente les généralités sur les systèmes d'information et la gestion des stocks. Le deuxième est consacré à la revue de littérature et aux fondements théoriques du sujet. Le troisième porte sur l'analyse des besoins, le cahier des charges et la conception du système. Le quatrième présente le développement et la mise en œuvre du système d'information. Le cinquième, enfin, expose les tests réalisés et les résultats obtenus au cours du développement.</w:t>
      </w:r>
    </w:p>
    <w:p w14:paraId="2A27E76D" w14:textId="77777777" w:rsidR="00C07AC5" w:rsidRDefault="00C07AC5" w:rsidP="00C07AC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6E47B515" w14:textId="4D4D50F7" w:rsidR="00C07AC5" w:rsidRPr="00C07AC5" w:rsidRDefault="00C07AC5" w:rsidP="00C07AC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07AC5">
        <w:rPr>
          <w:rFonts w:ascii="Times New Roman" w:eastAsia="Times New Roman" w:hAnsi="Times New Roman" w:cs="Times New Roman"/>
          <w:b/>
          <w:bCs/>
          <w:kern w:val="36"/>
          <w:sz w:val="48"/>
          <w:szCs w:val="48"/>
          <w:lang w:eastAsia="fr-FR"/>
        </w:rPr>
        <w:t>CHAPITRE 1 : GÉNÉRALITÉS SUR LES SYSTÈMES D’INFORMATION ET LA GESTION DES STOCKS</w:t>
      </w:r>
    </w:p>
    <w:p w14:paraId="4FFAD1B3" w14:textId="77777777" w:rsidR="00C07AC5" w:rsidRPr="00C07AC5" w:rsidRDefault="00C07AC5" w:rsidP="00C07AC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7AC5">
        <w:rPr>
          <w:rFonts w:ascii="Times New Roman" w:eastAsia="Times New Roman" w:hAnsi="Times New Roman" w:cs="Times New Roman"/>
          <w:b/>
          <w:bCs/>
          <w:sz w:val="36"/>
          <w:szCs w:val="36"/>
          <w:lang w:eastAsia="fr-FR"/>
        </w:rPr>
        <w:t>Introduction</w:t>
      </w:r>
    </w:p>
    <w:p w14:paraId="644BAF98"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 xml:space="preserve">Aujourd’hui, les organisations doivent gérer un volume croissant d’informations tout en répondant rapidement aux besoins de leurs clients et de leurs différents services. Dans ce </w:t>
      </w:r>
      <w:r w:rsidRPr="00C07AC5">
        <w:rPr>
          <w:rFonts w:ascii="Times New Roman" w:eastAsia="Times New Roman" w:hAnsi="Times New Roman" w:cs="Times New Roman"/>
          <w:sz w:val="24"/>
          <w:szCs w:val="24"/>
          <w:lang w:eastAsia="fr-FR"/>
        </w:rPr>
        <w:lastRenderedPageBreak/>
        <w:t>contexte, la gestion des stocks occupe une place importante, car une erreur dans l’enregistrement d’une réception, d’une sortie ou d’un inventaire peut entraîner une rupture de stock, un surstock, une perte de produits ou une décision d’achat inappropriée.</w:t>
      </w:r>
    </w:p>
    <w:p w14:paraId="469C45D1"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gestion des stocks ne consiste donc pas uniquement à compter les produits disponibles. Elle repose également sur la capacité de l’organisation à disposer d’informations fiables, actualisées et accessibles aux personnes qui en ont besoin. Le système d’information intervient précisément dans ce processus en facilitant la collecte, le traitement, la conservation et la diffusion de ces informations.</w:t>
      </w:r>
    </w:p>
    <w:p w14:paraId="742F3678"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Dans ce chapitre, nous présentons les principaux concepts liés à notre projet. Nous abordons successivement le système d’information, la gestion des stocks, la traçabilité, les tableaux de bord décisionnels, les indicateurs clés de performance et l’importance de la digitalisation.</w:t>
      </w:r>
    </w:p>
    <w:p w14:paraId="524987BD" w14:textId="77777777" w:rsidR="00C07AC5" w:rsidRPr="00C07AC5" w:rsidRDefault="00C07AC5" w:rsidP="00C07AC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7AC5">
        <w:rPr>
          <w:rFonts w:ascii="Times New Roman" w:eastAsia="Times New Roman" w:hAnsi="Times New Roman" w:cs="Times New Roman"/>
          <w:b/>
          <w:bCs/>
          <w:sz w:val="36"/>
          <w:szCs w:val="36"/>
          <w:lang w:eastAsia="fr-FR"/>
        </w:rPr>
        <w:t>1.1. Définition d’un système d’information</w:t>
      </w:r>
    </w:p>
    <w:p w14:paraId="69E93819"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 xml:space="preserve">Un système d’information peut être défini comme un ensemble organisé de ressources permettant de collecter, traiter, stocker et diffuser des informations nécessaires au fonctionnement d’une organisation. Selon le National Institute of Standards and </w:t>
      </w:r>
      <w:proofErr w:type="spellStart"/>
      <w:r w:rsidRPr="00C07AC5">
        <w:rPr>
          <w:rFonts w:ascii="Times New Roman" w:eastAsia="Times New Roman" w:hAnsi="Times New Roman" w:cs="Times New Roman"/>
          <w:sz w:val="24"/>
          <w:szCs w:val="24"/>
          <w:lang w:eastAsia="fr-FR"/>
        </w:rPr>
        <w:t>Technology</w:t>
      </w:r>
      <w:proofErr w:type="spellEnd"/>
      <w:r w:rsidRPr="00C07AC5">
        <w:rPr>
          <w:rFonts w:ascii="Times New Roman" w:eastAsia="Times New Roman" w:hAnsi="Times New Roman" w:cs="Times New Roman"/>
          <w:sz w:val="24"/>
          <w:szCs w:val="24"/>
          <w:lang w:eastAsia="fr-FR"/>
        </w:rPr>
        <w:t>, il regroupe les ressources nécessaires à la collecte, au traitement, à la conservation, à l’utilisation et au partage de l’information.[</w:t>
      </w:r>
      <w:proofErr w:type="spellStart"/>
      <w:r w:rsidRPr="00C07AC5">
        <w:rPr>
          <w:rFonts w:ascii="Times New Roman" w:eastAsia="Times New Roman" w:hAnsi="Times New Roman" w:cs="Times New Roman"/>
          <w:sz w:val="24"/>
          <w:szCs w:val="24"/>
          <w:lang w:eastAsia="fr-FR"/>
        </w:rPr>
        <w:fldChar w:fldCharType="begin"/>
      </w:r>
      <w:r w:rsidRPr="00C07AC5">
        <w:rPr>
          <w:rFonts w:ascii="Times New Roman" w:eastAsia="Times New Roman" w:hAnsi="Times New Roman" w:cs="Times New Roman"/>
          <w:sz w:val="24"/>
          <w:szCs w:val="24"/>
          <w:lang w:eastAsia="fr-FR"/>
        </w:rPr>
        <w:instrText xml:space="preserve"> HYPERLINK "https://erp-conseil.fr/blog/stocks/kpi-gestion-stocks" </w:instrText>
      </w:r>
      <w:r w:rsidRPr="00C07AC5">
        <w:rPr>
          <w:rFonts w:ascii="Times New Roman" w:eastAsia="Times New Roman" w:hAnsi="Times New Roman" w:cs="Times New Roman"/>
          <w:sz w:val="24"/>
          <w:szCs w:val="24"/>
          <w:lang w:eastAsia="fr-FR"/>
        </w:rPr>
        <w:fldChar w:fldCharType="separate"/>
      </w:r>
      <w:r w:rsidRPr="00C07AC5">
        <w:rPr>
          <w:rFonts w:ascii="Times New Roman" w:eastAsia="Times New Roman" w:hAnsi="Times New Roman" w:cs="Times New Roman"/>
          <w:color w:val="0000FF"/>
          <w:sz w:val="24"/>
          <w:szCs w:val="24"/>
          <w:u w:val="single"/>
          <w:lang w:eastAsia="fr-FR"/>
        </w:rPr>
        <w:t>erp</w:t>
      </w:r>
      <w:proofErr w:type="spellEnd"/>
      <w:r w:rsidRPr="00C07AC5">
        <w:rPr>
          <w:rFonts w:ascii="Times New Roman" w:eastAsia="Times New Roman" w:hAnsi="Times New Roman" w:cs="Times New Roman"/>
          <w:color w:val="0000FF"/>
          <w:sz w:val="24"/>
          <w:szCs w:val="24"/>
          <w:u w:val="single"/>
          <w:lang w:eastAsia="fr-FR"/>
        </w:rPr>
        <w:t>-conseil</w:t>
      </w:r>
      <w:r w:rsidRPr="00C07AC5">
        <w:rPr>
          <w:rFonts w:ascii="Times New Roman" w:eastAsia="Times New Roman" w:hAnsi="Times New Roman" w:cs="Times New Roman"/>
          <w:sz w:val="24"/>
          <w:szCs w:val="24"/>
          <w:lang w:eastAsia="fr-FR"/>
        </w:rPr>
        <w:fldChar w:fldCharType="end"/>
      </w:r>
      <w:r w:rsidRPr="00C07AC5">
        <w:rPr>
          <w:rFonts w:ascii="Times New Roman" w:eastAsia="Times New Roman" w:hAnsi="Times New Roman" w:cs="Times New Roman"/>
          <w:sz w:val="24"/>
          <w:szCs w:val="24"/>
          <w:lang w:eastAsia="fr-FR"/>
        </w:rPr>
        <w:t>]</w:t>
      </w:r>
    </w:p>
    <w:p w14:paraId="3319FA23"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système d’information ne se limite toutefois pas à un logiciel ou à un ensemble d’ordinateurs. Il comprend plusieurs éléments complémentaires :</w:t>
      </w:r>
    </w:p>
    <w:p w14:paraId="069DEF81" w14:textId="77777777" w:rsidR="00C07AC5" w:rsidRPr="00C07AC5" w:rsidRDefault="00C07AC5" w:rsidP="00C07AC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personnes qui utilisent le système ;</w:t>
      </w:r>
    </w:p>
    <w:p w14:paraId="73F9D2B8" w14:textId="77777777" w:rsidR="00C07AC5" w:rsidRPr="00C07AC5" w:rsidRDefault="00C07AC5" w:rsidP="00C07AC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données manipulées ;</w:t>
      </w:r>
    </w:p>
    <w:p w14:paraId="5215D926" w14:textId="77777777" w:rsidR="00C07AC5" w:rsidRPr="00C07AC5" w:rsidRDefault="00C07AC5" w:rsidP="00C07AC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procédures de travail ;</w:t>
      </w:r>
    </w:p>
    <w:p w14:paraId="2B386DD5" w14:textId="77777777" w:rsidR="00C07AC5" w:rsidRPr="00C07AC5" w:rsidRDefault="00C07AC5" w:rsidP="00C07AC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logiciels et les bases de données ;</w:t>
      </w:r>
    </w:p>
    <w:p w14:paraId="2EDA54DA" w14:textId="77777777" w:rsidR="00C07AC5" w:rsidRPr="00C07AC5" w:rsidRDefault="00C07AC5" w:rsidP="00C07AC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équipements informatiques ;</w:t>
      </w:r>
    </w:p>
    <w:p w14:paraId="08F60C2F" w14:textId="77777777" w:rsidR="00C07AC5" w:rsidRPr="00C07AC5" w:rsidRDefault="00C07AC5" w:rsidP="00C07AC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réseaux de communication ;</w:t>
      </w:r>
    </w:p>
    <w:p w14:paraId="623E2A82" w14:textId="77777777" w:rsidR="00C07AC5" w:rsidRPr="00C07AC5" w:rsidRDefault="00C07AC5" w:rsidP="00C07AC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règles de sécurité et de contrôle.</w:t>
      </w:r>
    </w:p>
    <w:p w14:paraId="05F1A95A"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Ces éléments fonctionnent ensemble pour répondre aux besoins de l’organisation. Un système d’information peut ainsi être considéré comme une structure centrale qui facilite la circulation de l’information entre les différents services.</w:t>
      </w:r>
    </w:p>
    <w:p w14:paraId="22FA994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Dans une entreprise, il relie notamment la direction aux services opérationnels tels que les achats, les ventes, la logistique et la production, ainsi qu’aux services de support comme la finance et les ressources humaines. Il transforme les données brutes, telles que les quantités reçues, les sorties ou les commandes, en informations structurées comme les états de stock, les historiques et les rapports.</w:t>
      </w:r>
    </w:p>
    <w:p w14:paraId="02D7A38C"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fonctionnement d’un système d’information repose généralement sur plusieurs étapes. Les données sont d’abord collectées auprès des différents services. Elles sont ensuite saisies, traitées et stockées dans une base de données. Enfin, elles sont diffusées sous forme de tableaux, de rapports, de graphiques ou d’indicateurs.</w:t>
      </w:r>
    </w:p>
    <w:p w14:paraId="25A9E869"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On peut distinguer les notions suivantes :</w:t>
      </w:r>
    </w:p>
    <w:p w14:paraId="0245C09E" w14:textId="77777777" w:rsidR="00C07AC5" w:rsidRPr="00C07AC5" w:rsidRDefault="00C07AC5" w:rsidP="00C07AC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lastRenderedPageBreak/>
        <w:t xml:space="preserve">une </w:t>
      </w:r>
      <w:r w:rsidRPr="00C07AC5">
        <w:rPr>
          <w:rFonts w:ascii="Times New Roman" w:eastAsia="Times New Roman" w:hAnsi="Times New Roman" w:cs="Times New Roman"/>
          <w:b/>
          <w:bCs/>
          <w:sz w:val="24"/>
          <w:szCs w:val="24"/>
          <w:lang w:eastAsia="fr-FR"/>
        </w:rPr>
        <w:t>donnée</w:t>
      </w:r>
      <w:r w:rsidRPr="00C07AC5">
        <w:rPr>
          <w:rFonts w:ascii="Times New Roman" w:eastAsia="Times New Roman" w:hAnsi="Times New Roman" w:cs="Times New Roman"/>
          <w:sz w:val="24"/>
          <w:szCs w:val="24"/>
          <w:lang w:eastAsia="fr-FR"/>
        </w:rPr>
        <w:t xml:space="preserve"> correspond à une valeur brute, par exemple une quantité reçue ;</w:t>
      </w:r>
    </w:p>
    <w:p w14:paraId="48FB27EB" w14:textId="77777777" w:rsidR="00C07AC5" w:rsidRPr="00C07AC5" w:rsidRDefault="00C07AC5" w:rsidP="00C07AC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 xml:space="preserve">une </w:t>
      </w:r>
      <w:r w:rsidRPr="00C07AC5">
        <w:rPr>
          <w:rFonts w:ascii="Times New Roman" w:eastAsia="Times New Roman" w:hAnsi="Times New Roman" w:cs="Times New Roman"/>
          <w:b/>
          <w:bCs/>
          <w:sz w:val="24"/>
          <w:szCs w:val="24"/>
          <w:lang w:eastAsia="fr-FR"/>
        </w:rPr>
        <w:t>information</w:t>
      </w:r>
      <w:r w:rsidRPr="00C07AC5">
        <w:rPr>
          <w:rFonts w:ascii="Times New Roman" w:eastAsia="Times New Roman" w:hAnsi="Times New Roman" w:cs="Times New Roman"/>
          <w:sz w:val="24"/>
          <w:szCs w:val="24"/>
          <w:lang w:eastAsia="fr-FR"/>
        </w:rPr>
        <w:t xml:space="preserve"> correspond à une donnée traitée, par exemple le stock disponible ;</w:t>
      </w:r>
    </w:p>
    <w:p w14:paraId="663736E4" w14:textId="77777777" w:rsidR="00C07AC5" w:rsidRPr="00C07AC5" w:rsidRDefault="00C07AC5" w:rsidP="00C07AC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 xml:space="preserve">une </w:t>
      </w:r>
      <w:r w:rsidRPr="00C07AC5">
        <w:rPr>
          <w:rFonts w:ascii="Times New Roman" w:eastAsia="Times New Roman" w:hAnsi="Times New Roman" w:cs="Times New Roman"/>
          <w:b/>
          <w:bCs/>
          <w:sz w:val="24"/>
          <w:szCs w:val="24"/>
          <w:lang w:eastAsia="fr-FR"/>
        </w:rPr>
        <w:t>connaissance</w:t>
      </w:r>
      <w:r w:rsidRPr="00C07AC5">
        <w:rPr>
          <w:rFonts w:ascii="Times New Roman" w:eastAsia="Times New Roman" w:hAnsi="Times New Roman" w:cs="Times New Roman"/>
          <w:sz w:val="24"/>
          <w:szCs w:val="24"/>
          <w:lang w:eastAsia="fr-FR"/>
        </w:rPr>
        <w:t xml:space="preserve"> correspond à l’interprétation d’une information, par exemple la détection d’un risque de rupture ;</w:t>
      </w:r>
    </w:p>
    <w:p w14:paraId="6F41B579" w14:textId="77777777" w:rsidR="00C07AC5" w:rsidRPr="00C07AC5" w:rsidRDefault="00C07AC5" w:rsidP="00C07AC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 xml:space="preserve">une </w:t>
      </w:r>
      <w:r w:rsidRPr="00C07AC5">
        <w:rPr>
          <w:rFonts w:ascii="Times New Roman" w:eastAsia="Times New Roman" w:hAnsi="Times New Roman" w:cs="Times New Roman"/>
          <w:b/>
          <w:bCs/>
          <w:sz w:val="24"/>
          <w:szCs w:val="24"/>
          <w:lang w:eastAsia="fr-FR"/>
        </w:rPr>
        <w:t>décision</w:t>
      </w:r>
      <w:r w:rsidRPr="00C07AC5">
        <w:rPr>
          <w:rFonts w:ascii="Times New Roman" w:eastAsia="Times New Roman" w:hAnsi="Times New Roman" w:cs="Times New Roman"/>
          <w:sz w:val="24"/>
          <w:szCs w:val="24"/>
          <w:lang w:eastAsia="fr-FR"/>
        </w:rPr>
        <w:t xml:space="preserve"> correspond à l’action prise à partir de cette connaissance, par exemple le lancement d’une commande.</w:t>
      </w:r>
    </w:p>
    <w:p w14:paraId="46DBCB55"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besoins d’un système d’information varient selon les utilisateurs. Le magasinier recherche généralement une saisie rapide et simple des mouvements. Le gestionnaire de stock a besoin de suivre les seuils, les inventaires et les réapprovisionnements. La direction s’intéresse davantage aux tendances, aux coûts et aux indicateurs de performance.</w:t>
      </w:r>
    </w:p>
    <w:p w14:paraId="791456C4"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Un système d’information moderne doit donc être fiable, sécurisé et évolutif. Dans le cadre de notre projet, il est destiné à centraliser les informations relatives aux produits, aux catégories, aux fournisseurs, aux utilisateurs, aux entrées, aux sorties, aux inventaires et aux autres mouvements de stock.</w:t>
      </w:r>
    </w:p>
    <w:p w14:paraId="1C5183B5" w14:textId="77777777" w:rsidR="00C07AC5" w:rsidRPr="00C07AC5" w:rsidRDefault="00C07AC5" w:rsidP="00C07AC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7AC5">
        <w:rPr>
          <w:rFonts w:ascii="Times New Roman" w:eastAsia="Times New Roman" w:hAnsi="Times New Roman" w:cs="Times New Roman"/>
          <w:b/>
          <w:bCs/>
          <w:sz w:val="36"/>
          <w:szCs w:val="36"/>
          <w:lang w:eastAsia="fr-FR"/>
        </w:rPr>
        <w:t>1.2. Gestion des stocks</w:t>
      </w:r>
    </w:p>
    <w:p w14:paraId="7E367CCF"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gestion des stocks regroupe l’ensemble des activités permettant de contrôler les produits détenus par une organisation. Elle concerne notamment l’achat, la réception, le stockage, la distribution, l’inventaire et le suivi des marchandises.</w:t>
      </w:r>
    </w:p>
    <w:p w14:paraId="0B5F0B09"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Un stock peut être constitué de matières premières, de produits finis, de fournitures, de pièces de rechange ou de marchandises destinées à être vendues ou utilisées. La gestion des stocks repose avant tout sur une recherche d’équilibre. L’organisation doit disposer des produits nécessaires au bon moment et en quantité suffisante, tout en évitant d’immobiliser inutilement ses ressources dans des stocks excessifs.</w:t>
      </w:r>
    </w:p>
    <w:p w14:paraId="5837193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Une bonne gestion des stocks permet notamment de :</w:t>
      </w:r>
    </w:p>
    <w:p w14:paraId="54CFD8C7" w14:textId="77777777" w:rsidR="00C07AC5" w:rsidRPr="00C07AC5" w:rsidRDefault="00C07AC5" w:rsidP="00C07AC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connaître les quantités réellement disponibles ;</w:t>
      </w:r>
    </w:p>
    <w:p w14:paraId="44BC3D28" w14:textId="77777777" w:rsidR="00C07AC5" w:rsidRPr="00C07AC5" w:rsidRDefault="00C07AC5" w:rsidP="00C07AC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assurer la continuité de l’activité ;</w:t>
      </w:r>
    </w:p>
    <w:p w14:paraId="048312D5" w14:textId="77777777" w:rsidR="00C07AC5" w:rsidRPr="00C07AC5" w:rsidRDefault="00C07AC5" w:rsidP="00C07AC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éviter les ruptures de stock ;</w:t>
      </w:r>
    </w:p>
    <w:p w14:paraId="33762D0D" w14:textId="77777777" w:rsidR="00C07AC5" w:rsidRPr="00C07AC5" w:rsidRDefault="00C07AC5" w:rsidP="00C07AC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réduire les produits inutilisés, périmés ou obsolètes ;</w:t>
      </w:r>
    </w:p>
    <w:p w14:paraId="57AB23FD" w14:textId="77777777" w:rsidR="00C07AC5" w:rsidRPr="00C07AC5" w:rsidRDefault="00C07AC5" w:rsidP="00C07AC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maîtriser les coûts de stockage ;</w:t>
      </w:r>
    </w:p>
    <w:p w14:paraId="5B9079B3" w14:textId="77777777" w:rsidR="00C07AC5" w:rsidRPr="00C07AC5" w:rsidRDefault="00C07AC5" w:rsidP="00C07AC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faciliter les inventaires ;</w:t>
      </w:r>
    </w:p>
    <w:p w14:paraId="5099AB3B" w14:textId="77777777" w:rsidR="00C07AC5" w:rsidRPr="00C07AC5" w:rsidRDefault="00C07AC5" w:rsidP="00C07AC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améliorer le suivi des commandes ;</w:t>
      </w:r>
    </w:p>
    <w:p w14:paraId="324AE328" w14:textId="77777777" w:rsidR="00C07AC5" w:rsidRPr="00C07AC5" w:rsidRDefault="00C07AC5" w:rsidP="00C07AC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satisfaire plus rapidement les besoins des clients ou des services.</w:t>
      </w:r>
    </w:p>
    <w:p w14:paraId="7DF93E82"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principales opérations de gestion des stocks sont les suivantes :</w:t>
      </w:r>
    </w:p>
    <w:p w14:paraId="5DDFFE48" w14:textId="77777777" w:rsidR="00C07AC5" w:rsidRPr="00C07AC5" w:rsidRDefault="00C07AC5" w:rsidP="00C07AC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b/>
          <w:bCs/>
          <w:sz w:val="24"/>
          <w:szCs w:val="24"/>
          <w:lang w:eastAsia="fr-FR"/>
        </w:rPr>
        <w:t>la réception</w:t>
      </w:r>
      <w:r w:rsidRPr="00C07AC5">
        <w:rPr>
          <w:rFonts w:ascii="Times New Roman" w:eastAsia="Times New Roman" w:hAnsi="Times New Roman" w:cs="Times New Roman"/>
          <w:sz w:val="24"/>
          <w:szCs w:val="24"/>
          <w:lang w:eastAsia="fr-FR"/>
        </w:rPr>
        <w:t>, qui consiste à enregistrer les produits livrés par un fournisseur ;</w:t>
      </w:r>
    </w:p>
    <w:p w14:paraId="752AF023" w14:textId="77777777" w:rsidR="00C07AC5" w:rsidRPr="00C07AC5" w:rsidRDefault="00C07AC5" w:rsidP="00C07AC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b/>
          <w:bCs/>
          <w:sz w:val="24"/>
          <w:szCs w:val="24"/>
          <w:lang w:eastAsia="fr-FR"/>
        </w:rPr>
        <w:t>le stockage</w:t>
      </w:r>
      <w:r w:rsidRPr="00C07AC5">
        <w:rPr>
          <w:rFonts w:ascii="Times New Roman" w:eastAsia="Times New Roman" w:hAnsi="Times New Roman" w:cs="Times New Roman"/>
          <w:sz w:val="24"/>
          <w:szCs w:val="24"/>
          <w:lang w:eastAsia="fr-FR"/>
        </w:rPr>
        <w:t>, qui consiste à affecter les produits à un emplacement déterminé ;</w:t>
      </w:r>
    </w:p>
    <w:p w14:paraId="0B4B62B5" w14:textId="77777777" w:rsidR="00C07AC5" w:rsidRPr="00C07AC5" w:rsidRDefault="00C07AC5" w:rsidP="00C07AC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b/>
          <w:bCs/>
          <w:sz w:val="24"/>
          <w:szCs w:val="24"/>
          <w:lang w:eastAsia="fr-FR"/>
        </w:rPr>
        <w:t>la sortie</w:t>
      </w:r>
      <w:r w:rsidRPr="00C07AC5">
        <w:rPr>
          <w:rFonts w:ascii="Times New Roman" w:eastAsia="Times New Roman" w:hAnsi="Times New Roman" w:cs="Times New Roman"/>
          <w:sz w:val="24"/>
          <w:szCs w:val="24"/>
          <w:lang w:eastAsia="fr-FR"/>
        </w:rPr>
        <w:t>, qui correspond à la livraison, à la vente ou à la consommation d’un produit ;</w:t>
      </w:r>
    </w:p>
    <w:p w14:paraId="6616741F" w14:textId="77777777" w:rsidR="00C07AC5" w:rsidRPr="00C07AC5" w:rsidRDefault="00C07AC5" w:rsidP="00C07AC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b/>
          <w:bCs/>
          <w:sz w:val="24"/>
          <w:szCs w:val="24"/>
          <w:lang w:eastAsia="fr-FR"/>
        </w:rPr>
        <w:t>le transfert</w:t>
      </w:r>
      <w:r w:rsidRPr="00C07AC5">
        <w:rPr>
          <w:rFonts w:ascii="Times New Roman" w:eastAsia="Times New Roman" w:hAnsi="Times New Roman" w:cs="Times New Roman"/>
          <w:sz w:val="24"/>
          <w:szCs w:val="24"/>
          <w:lang w:eastAsia="fr-FR"/>
        </w:rPr>
        <w:t>, qui permet de déplacer un produit d’un emplacement ou d’un magasin à un autre ;</w:t>
      </w:r>
    </w:p>
    <w:p w14:paraId="0671B636" w14:textId="77777777" w:rsidR="00C07AC5" w:rsidRPr="00C07AC5" w:rsidRDefault="00C07AC5" w:rsidP="00C07AC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b/>
          <w:bCs/>
          <w:sz w:val="24"/>
          <w:szCs w:val="24"/>
          <w:lang w:eastAsia="fr-FR"/>
        </w:rPr>
        <w:t>le retour</w:t>
      </w:r>
      <w:r w:rsidRPr="00C07AC5">
        <w:rPr>
          <w:rFonts w:ascii="Times New Roman" w:eastAsia="Times New Roman" w:hAnsi="Times New Roman" w:cs="Times New Roman"/>
          <w:sz w:val="24"/>
          <w:szCs w:val="24"/>
          <w:lang w:eastAsia="fr-FR"/>
        </w:rPr>
        <w:t>, qui concerne les produits retournés par un client, un service ou un fournisseur ;</w:t>
      </w:r>
    </w:p>
    <w:p w14:paraId="5367ED23" w14:textId="77777777" w:rsidR="00C07AC5" w:rsidRPr="00C07AC5" w:rsidRDefault="00C07AC5" w:rsidP="00C07AC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b/>
          <w:bCs/>
          <w:sz w:val="24"/>
          <w:szCs w:val="24"/>
          <w:lang w:eastAsia="fr-FR"/>
        </w:rPr>
        <w:lastRenderedPageBreak/>
        <w:t>l’inventaire</w:t>
      </w:r>
      <w:r w:rsidRPr="00C07AC5">
        <w:rPr>
          <w:rFonts w:ascii="Times New Roman" w:eastAsia="Times New Roman" w:hAnsi="Times New Roman" w:cs="Times New Roman"/>
          <w:sz w:val="24"/>
          <w:szCs w:val="24"/>
          <w:lang w:eastAsia="fr-FR"/>
        </w:rPr>
        <w:t>, qui consiste à comparer les quantités présentes physiquement avec les quantités enregistrées dans le système ;</w:t>
      </w:r>
    </w:p>
    <w:p w14:paraId="55014868" w14:textId="77777777" w:rsidR="00C07AC5" w:rsidRPr="00C07AC5" w:rsidRDefault="00C07AC5" w:rsidP="00C07AC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b/>
          <w:bCs/>
          <w:sz w:val="24"/>
          <w:szCs w:val="24"/>
          <w:lang w:eastAsia="fr-FR"/>
        </w:rPr>
        <w:t>le réapprovisionnement</w:t>
      </w:r>
      <w:r w:rsidRPr="00C07AC5">
        <w:rPr>
          <w:rFonts w:ascii="Times New Roman" w:eastAsia="Times New Roman" w:hAnsi="Times New Roman" w:cs="Times New Roman"/>
          <w:sz w:val="24"/>
          <w:szCs w:val="24"/>
          <w:lang w:eastAsia="fr-FR"/>
        </w:rPr>
        <w:t>, qui permet de renouveler les produits lorsque le stock atteint un niveau critique.</w:t>
      </w:r>
    </w:p>
    <w:p w14:paraId="2D439ED1"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stock disponible peut être calculé de la manière suivante :</w:t>
      </w:r>
    </w:p>
    <w:p w14:paraId="16307405"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A" w:eastAsia="fr-FR"/>
        </w:rPr>
      </w:pPr>
      <w:r w:rsidRPr="00C07AC5">
        <w:rPr>
          <w:rFonts w:ascii="Courier New" w:eastAsia="Times New Roman" w:hAnsi="Courier New" w:cs="Courier New"/>
          <w:sz w:val="20"/>
          <w:szCs w:val="20"/>
          <w:lang w:val="en-ZA" w:eastAsia="fr-FR"/>
        </w:rPr>
        <w:t>\</w:t>
      </w:r>
      <w:proofErr w:type="gramStart"/>
      <w:r w:rsidRPr="00C07AC5">
        <w:rPr>
          <w:rFonts w:ascii="Courier New" w:eastAsia="Times New Roman" w:hAnsi="Courier New" w:cs="Courier New"/>
          <w:sz w:val="20"/>
          <w:szCs w:val="20"/>
          <w:lang w:val="en-ZA" w:eastAsia="fr-FR"/>
        </w:rPr>
        <w:t>text{</w:t>
      </w:r>
      <w:proofErr w:type="gramEnd"/>
      <w:r w:rsidRPr="00C07AC5">
        <w:rPr>
          <w:rFonts w:ascii="Courier New" w:eastAsia="Times New Roman" w:hAnsi="Courier New" w:cs="Courier New"/>
          <w:sz w:val="20"/>
          <w:szCs w:val="20"/>
          <w:lang w:val="en-ZA" w:eastAsia="fr-FR"/>
        </w:rPr>
        <w:t>Stock disponible}</w:t>
      </w:r>
    </w:p>
    <w:p w14:paraId="5BDFB137"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A" w:eastAsia="fr-FR"/>
        </w:rPr>
      </w:pPr>
      <w:r w:rsidRPr="00C07AC5">
        <w:rPr>
          <w:rFonts w:ascii="Courier New" w:eastAsia="Times New Roman" w:hAnsi="Courier New" w:cs="Courier New"/>
          <w:sz w:val="20"/>
          <w:szCs w:val="20"/>
          <w:lang w:val="en-ZA" w:eastAsia="fr-FR"/>
        </w:rPr>
        <w:t>=</w:t>
      </w:r>
    </w:p>
    <w:p w14:paraId="2F9E7D2C"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A" w:eastAsia="fr-FR"/>
        </w:rPr>
      </w:pPr>
      <w:r w:rsidRPr="00C07AC5">
        <w:rPr>
          <w:rFonts w:ascii="Courier New" w:eastAsia="Times New Roman" w:hAnsi="Courier New" w:cs="Courier New"/>
          <w:sz w:val="20"/>
          <w:szCs w:val="20"/>
          <w:lang w:val="en-ZA" w:eastAsia="fr-FR"/>
        </w:rPr>
        <w:t>\</w:t>
      </w:r>
      <w:proofErr w:type="gramStart"/>
      <w:r w:rsidRPr="00C07AC5">
        <w:rPr>
          <w:rFonts w:ascii="Courier New" w:eastAsia="Times New Roman" w:hAnsi="Courier New" w:cs="Courier New"/>
          <w:sz w:val="20"/>
          <w:szCs w:val="20"/>
          <w:lang w:val="en-ZA" w:eastAsia="fr-FR"/>
        </w:rPr>
        <w:t>text{</w:t>
      </w:r>
      <w:proofErr w:type="gramEnd"/>
      <w:r w:rsidRPr="00C07AC5">
        <w:rPr>
          <w:rFonts w:ascii="Courier New" w:eastAsia="Times New Roman" w:hAnsi="Courier New" w:cs="Courier New"/>
          <w:sz w:val="20"/>
          <w:szCs w:val="20"/>
          <w:lang w:val="en-ZA" w:eastAsia="fr-FR"/>
        </w:rPr>
        <w:t>Stock initial}</w:t>
      </w:r>
    </w:p>
    <w:p w14:paraId="6E34D3ED"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
    <w:p w14:paraId="7BB32E38"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{Entrées}</w:t>
      </w:r>
    </w:p>
    <w:p w14:paraId="240115C1"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
    <w:p w14:paraId="58AC46E2"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{Sorties}</w:t>
      </w:r>
    </w:p>
    <w:p w14:paraId="642827A9"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
    <w:p w14:paraId="73867D3F"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{Ajustements}</w:t>
      </w:r>
    </w:p>
    <w:p w14:paraId="097FC796"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Lorsque des produits sont réservés pour une commande ou un service, il peut être utile de distinguer le stock physique du stock réellement disponible :</w:t>
      </w:r>
    </w:p>
    <w:p w14:paraId="061875FA"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{Stock disponible à la vente}</w:t>
      </w:r>
    </w:p>
    <w:p w14:paraId="737298F0"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
    <w:p w14:paraId="0E6213F8"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{Stock physique}</w:t>
      </w:r>
    </w:p>
    <w:p w14:paraId="63A4D068"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
    <w:p w14:paraId="44DC1247"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{Stock réservé}</w:t>
      </w:r>
    </w:p>
    <w:p w14:paraId="49B6083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Sans système informatisé, ces opérations sont souvent réalisées à l’aide de registres, de fiches ou de fichiers séparés. Cette méthode peut convenir à une activité limitée, mais elle devient plus difficile à maîtriser lorsque le nombre de produits et de mouvements augmente.</w:t>
      </w:r>
    </w:p>
    <w:p w14:paraId="6766A27D"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principales difficultés sont alors les oublis de saisie, les doublons, les erreurs de calcul, les écarts entre le stock théorique et le stock réel, ainsi que les retards dans la mise à jour des informations. Un système d’information permet de centraliser ces données, d’automatiser certains calculs et de faciliter le contrôle des stocks.</w:t>
      </w:r>
    </w:p>
    <w:p w14:paraId="67747431" w14:textId="77777777" w:rsidR="00C07AC5" w:rsidRPr="00C07AC5" w:rsidRDefault="00C07AC5" w:rsidP="00C07AC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7AC5">
        <w:rPr>
          <w:rFonts w:ascii="Times New Roman" w:eastAsia="Times New Roman" w:hAnsi="Times New Roman" w:cs="Times New Roman"/>
          <w:b/>
          <w:bCs/>
          <w:sz w:val="36"/>
          <w:szCs w:val="36"/>
          <w:lang w:eastAsia="fr-FR"/>
        </w:rPr>
        <w:t>1.3. Traçabilité</w:t>
      </w:r>
    </w:p>
    <w:p w14:paraId="799A7362"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traçabilité correspond à la possibilité de suivre l’historique, l’origine, la localisation et les différents mouvements d’un produit. La norme ISO 9000 la présente comme l’aptitude à retrouver l’historique, l’utilisation ou la localisation d’un élément.</w:t>
      </w:r>
    </w:p>
    <w:p w14:paraId="354972E9"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Dans le contexte de la gestion des stocks, la traçabilité permet de répondre à plusieurs questions :</w:t>
      </w:r>
    </w:p>
    <w:p w14:paraId="5DCA154E" w14:textId="77777777" w:rsidR="00C07AC5" w:rsidRPr="00C07AC5" w:rsidRDefault="00C07AC5" w:rsidP="00C07AC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Qui a fourni le produit ?</w:t>
      </w:r>
    </w:p>
    <w:p w14:paraId="2CA0482C" w14:textId="77777777" w:rsidR="00C07AC5" w:rsidRPr="00C07AC5" w:rsidRDefault="00C07AC5" w:rsidP="00C07AC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À quelle date le produit a-t-il été reçu ?</w:t>
      </w:r>
    </w:p>
    <w:p w14:paraId="1BFD9CF9" w14:textId="77777777" w:rsidR="00C07AC5" w:rsidRPr="00C07AC5" w:rsidRDefault="00C07AC5" w:rsidP="00C07AC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Quelle quantité a été réceptionnée ?</w:t>
      </w:r>
    </w:p>
    <w:p w14:paraId="6B7BBFE4" w14:textId="77777777" w:rsidR="00C07AC5" w:rsidRPr="00C07AC5" w:rsidRDefault="00C07AC5" w:rsidP="00C07AC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Où le produit a-t-il été stocké ?</w:t>
      </w:r>
    </w:p>
    <w:p w14:paraId="057D79F4" w14:textId="77777777" w:rsidR="00C07AC5" w:rsidRPr="00C07AC5" w:rsidRDefault="00C07AC5" w:rsidP="00C07AC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Quels transferts a-t-il subis ?</w:t>
      </w:r>
    </w:p>
    <w:p w14:paraId="39BC3D50" w14:textId="77777777" w:rsidR="00C07AC5" w:rsidRPr="00C07AC5" w:rsidRDefault="00C07AC5" w:rsidP="00C07AC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Qui a effectué sa sortie ?</w:t>
      </w:r>
    </w:p>
    <w:p w14:paraId="0588FE55" w14:textId="77777777" w:rsidR="00C07AC5" w:rsidRPr="00C07AC5" w:rsidRDefault="00C07AC5" w:rsidP="00C07AC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À quel client ou service a-t-il été livré ?</w:t>
      </w:r>
    </w:p>
    <w:p w14:paraId="7391B54E" w14:textId="77777777" w:rsidR="00C07AC5" w:rsidRPr="00C07AC5" w:rsidRDefault="00C07AC5" w:rsidP="00C07AC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Quel lot ou numéro de série est concerné ?</w:t>
      </w:r>
    </w:p>
    <w:p w14:paraId="37E5548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lastRenderedPageBreak/>
        <w:t>La traçabilité commence généralement lors de la réception et se poursuit jusqu’à la sortie ou à la livraison du produit. Chaque opération doit être enregistrée avec des informations telles que la date, l’heure, la quantité, le produit concerné et l’utilisateur ayant effectué le mouvement. Pour certains produits, il peut également être nécessaire d’enregistrer le numéro de lot, le numéro de série ou la date d’expiration.</w:t>
      </w:r>
    </w:p>
    <w:p w14:paraId="73E91EDA"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1.3.1. Traçabilité amont</w:t>
      </w:r>
    </w:p>
    <w:p w14:paraId="5151808A"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traçabilité amont permet de connaître l’origine des produits. Elle peut porter sur :</w:t>
      </w:r>
    </w:p>
    <w:p w14:paraId="3EBD04FA" w14:textId="77777777" w:rsidR="00C07AC5" w:rsidRPr="00C07AC5" w:rsidRDefault="00C07AC5" w:rsidP="00C07AC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fournisseur ;</w:t>
      </w:r>
    </w:p>
    <w:p w14:paraId="7474B24D" w14:textId="77777777" w:rsidR="00C07AC5" w:rsidRPr="00C07AC5" w:rsidRDefault="00C07AC5" w:rsidP="00C07AC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commande d’achat ;</w:t>
      </w:r>
    </w:p>
    <w:p w14:paraId="3BE918C0" w14:textId="77777777" w:rsidR="00C07AC5" w:rsidRPr="00C07AC5" w:rsidRDefault="00C07AC5" w:rsidP="00C07AC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date de réception ;</w:t>
      </w:r>
    </w:p>
    <w:p w14:paraId="7867636D" w14:textId="77777777" w:rsidR="00C07AC5" w:rsidRPr="00C07AC5" w:rsidRDefault="00C07AC5" w:rsidP="00C07AC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numéro de lot ;</w:t>
      </w:r>
    </w:p>
    <w:p w14:paraId="315E3918" w14:textId="77777777" w:rsidR="00C07AC5" w:rsidRPr="00C07AC5" w:rsidRDefault="00C07AC5" w:rsidP="00C07AC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quantité reçue ;</w:t>
      </w:r>
    </w:p>
    <w:p w14:paraId="06C12829" w14:textId="77777777" w:rsidR="00C07AC5" w:rsidRPr="00C07AC5" w:rsidRDefault="00C07AC5" w:rsidP="00C07AC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documents associés à la livraison.</w:t>
      </w:r>
    </w:p>
    <w:p w14:paraId="3B2E6996"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Elle est particulièrement utile lorsqu’un produit présente un défaut ou lorsqu’un lot doit être identifié.</w:t>
      </w:r>
    </w:p>
    <w:p w14:paraId="7E957E46"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1.3.2. Traçabilité interne</w:t>
      </w:r>
    </w:p>
    <w:p w14:paraId="481A3B04"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traçabilité interne concerne les opérations réalisées à l’intérieur de l’organisation. Elle comprend notamment :</w:t>
      </w:r>
    </w:p>
    <w:p w14:paraId="3156DE66" w14:textId="77777777" w:rsidR="00C07AC5" w:rsidRPr="00C07AC5" w:rsidRDefault="00C07AC5" w:rsidP="00C07AC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rangement des produits ;</w:t>
      </w:r>
    </w:p>
    <w:p w14:paraId="6C9EAFA4" w14:textId="77777777" w:rsidR="00C07AC5" w:rsidRPr="00C07AC5" w:rsidRDefault="00C07AC5" w:rsidP="00C07AC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transferts entre emplacements ;</w:t>
      </w:r>
    </w:p>
    <w:p w14:paraId="1EC51673" w14:textId="77777777" w:rsidR="00C07AC5" w:rsidRPr="00C07AC5" w:rsidRDefault="00C07AC5" w:rsidP="00C07AC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inventaires ;</w:t>
      </w:r>
    </w:p>
    <w:p w14:paraId="09FAF49A" w14:textId="77777777" w:rsidR="00C07AC5" w:rsidRPr="00C07AC5" w:rsidRDefault="00C07AC5" w:rsidP="00C07AC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ajustements ;</w:t>
      </w:r>
    </w:p>
    <w:p w14:paraId="7B865B9C" w14:textId="77777777" w:rsidR="00C07AC5" w:rsidRPr="00C07AC5" w:rsidRDefault="00C07AC5" w:rsidP="00C07AC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changements de statut ;</w:t>
      </w:r>
    </w:p>
    <w:p w14:paraId="6C755B31" w14:textId="77777777" w:rsidR="00C07AC5" w:rsidRPr="00C07AC5" w:rsidRDefault="00C07AC5" w:rsidP="00C07AC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contrôles de conformité.</w:t>
      </w:r>
    </w:p>
    <w:p w14:paraId="6D3859D0"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Elle permet de reconstituer le parcours d’un produit pendant toute la période où il se trouve dans l’organisation.</w:t>
      </w:r>
    </w:p>
    <w:p w14:paraId="25DA79E0"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1.3.3. Traçabilité aval</w:t>
      </w:r>
    </w:p>
    <w:p w14:paraId="49823CD9"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traçabilité aval permet de connaître la destination d’un produit après sa sortie du stock. Elle peut contenir :</w:t>
      </w:r>
    </w:p>
    <w:p w14:paraId="24652CB2" w14:textId="77777777" w:rsidR="00C07AC5" w:rsidRPr="00C07AC5" w:rsidRDefault="00C07AC5" w:rsidP="00C07AC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client ou le service bénéficiaire ;</w:t>
      </w:r>
    </w:p>
    <w:p w14:paraId="587076AA" w14:textId="77777777" w:rsidR="00C07AC5" w:rsidRPr="00C07AC5" w:rsidRDefault="00C07AC5" w:rsidP="00C07AC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date de sortie ;</w:t>
      </w:r>
    </w:p>
    <w:p w14:paraId="6D8534F7" w14:textId="77777777" w:rsidR="00C07AC5" w:rsidRPr="00C07AC5" w:rsidRDefault="00C07AC5" w:rsidP="00C07AC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quantité livrée ;</w:t>
      </w:r>
    </w:p>
    <w:p w14:paraId="2A4DE670" w14:textId="77777777" w:rsidR="00C07AC5" w:rsidRPr="00C07AC5" w:rsidRDefault="00C07AC5" w:rsidP="00C07AC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numéro de lot concerné ;</w:t>
      </w:r>
    </w:p>
    <w:p w14:paraId="098E1029" w14:textId="77777777" w:rsidR="00C07AC5" w:rsidRPr="00C07AC5" w:rsidRDefault="00C07AC5" w:rsidP="00C07AC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document de livraison ou de sortie.</w:t>
      </w:r>
    </w:p>
    <w:p w14:paraId="2A0EB496"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traçabilité est particulièrement utile lorsqu’un écart est constaté entre le stock théorique et le stock physique. Elle aide à comprendre l’origine du problème, à vérifier les opérations réalisées et à renforcer la confiance dans les données utilisées pour prendre des décisions.</w:t>
      </w:r>
    </w:p>
    <w:p w14:paraId="1132A11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lastRenderedPageBreak/>
        <w:t>Dans un système d’information, elle peut être assurée par des tables d’historique, des journaux de mouvements et des mécanismes de contrôle d’accès. Les codes-barres, les QR codes et la technologie RFID peuvent également renforcer l’identification des produits. Ces technologies constituent toutefois des possibilités d’évolution si elles ne sont pas intégrées dans la première version de notre application.</w:t>
      </w:r>
    </w:p>
    <w:p w14:paraId="5E5B4EA4" w14:textId="77777777" w:rsidR="00C07AC5" w:rsidRPr="00C07AC5" w:rsidRDefault="00C07AC5" w:rsidP="00C07AC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7AC5">
        <w:rPr>
          <w:rFonts w:ascii="Times New Roman" w:eastAsia="Times New Roman" w:hAnsi="Times New Roman" w:cs="Times New Roman"/>
          <w:b/>
          <w:bCs/>
          <w:sz w:val="36"/>
          <w:szCs w:val="36"/>
          <w:lang w:eastAsia="fr-FR"/>
        </w:rPr>
        <w:t>1.4. Tableaux de bord décisionnels</w:t>
      </w:r>
    </w:p>
    <w:p w14:paraId="6FE4CE81"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Un tableau de bord décisionnel est un outil de pilotage qui présente les informations importantes sous une forme synthétique, visuelle et compréhensible. Il peut utiliser des tableaux, des graphiques, des indicateurs et des alertes pour aider les responsables à suivre une situation et à prendre des décisions.</w:t>
      </w:r>
    </w:p>
    <w:p w14:paraId="37D31E67"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Dans la gestion des stocks, le tableau de bord évite au responsable de consulter plusieurs fichiers ou documents avant de connaître la situation réelle. Il lui permet d’identifier rapidement les produits disponibles, les ruptures, les stocks faibles et les articles qui nécessitent une attention particulière.</w:t>
      </w:r>
    </w:p>
    <w:p w14:paraId="394232D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Un tableau de bord de gestion des stocks peut afficher :</w:t>
      </w:r>
    </w:p>
    <w:p w14:paraId="3BA5C271" w14:textId="77777777" w:rsidR="00C07AC5" w:rsidRPr="00C07AC5" w:rsidRDefault="00C07AC5" w:rsidP="00C07AC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quantité totale des produits disponibles ;</w:t>
      </w:r>
    </w:p>
    <w:p w14:paraId="61213C72" w14:textId="77777777" w:rsidR="00C07AC5" w:rsidRPr="00C07AC5" w:rsidRDefault="00C07AC5" w:rsidP="00C07AC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valeur financière du stock ;</w:t>
      </w:r>
    </w:p>
    <w:p w14:paraId="5318C19F" w14:textId="77777777" w:rsidR="00C07AC5" w:rsidRPr="00C07AC5" w:rsidRDefault="00C07AC5" w:rsidP="00C07AC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produits sous le seuil minimal ;</w:t>
      </w:r>
    </w:p>
    <w:p w14:paraId="77C8D34A" w14:textId="77777777" w:rsidR="00C07AC5" w:rsidRPr="00C07AC5" w:rsidRDefault="00C07AC5" w:rsidP="00C07AC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produits en rupture ;</w:t>
      </w:r>
    </w:p>
    <w:p w14:paraId="6E5EB89D" w14:textId="77777777" w:rsidR="00C07AC5" w:rsidRPr="00C07AC5" w:rsidRDefault="00C07AC5" w:rsidP="00C07AC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produits proches de leur date d’expiration ;</w:t>
      </w:r>
    </w:p>
    <w:p w14:paraId="42DD4D41" w14:textId="77777777" w:rsidR="00C07AC5" w:rsidRPr="00C07AC5" w:rsidRDefault="00C07AC5" w:rsidP="00C07AC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entrées et les sorties réalisées ;</w:t>
      </w:r>
    </w:p>
    <w:p w14:paraId="3EE997F2" w14:textId="77777777" w:rsidR="00C07AC5" w:rsidRPr="00C07AC5" w:rsidRDefault="00C07AC5" w:rsidP="00C07AC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écarts constatés lors des inventaires ;</w:t>
      </w:r>
    </w:p>
    <w:p w14:paraId="2276F6E2" w14:textId="77777777" w:rsidR="00C07AC5" w:rsidRPr="00C07AC5" w:rsidRDefault="00C07AC5" w:rsidP="00C07AC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produits à forte ou à faible rotation ;</w:t>
      </w:r>
    </w:p>
    <w:p w14:paraId="48E9F905" w14:textId="77777777" w:rsidR="00C07AC5" w:rsidRPr="00C07AC5" w:rsidRDefault="00C07AC5" w:rsidP="00C07AC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produits dormants ou en surstock ;</w:t>
      </w:r>
    </w:p>
    <w:p w14:paraId="53030224" w14:textId="77777777" w:rsidR="00C07AC5" w:rsidRPr="00C07AC5" w:rsidRDefault="00C07AC5" w:rsidP="00C07AC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délais moyens de réapprovisionnement.</w:t>
      </w:r>
    </w:p>
    <w:p w14:paraId="35760A4D"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informations présentées doivent être adaptées au profil de l’utilisateur. Le magasinier peut avoir besoin de consulter les sorties à préparer et les produits à réceptionner. Le gestionnaire de stock peut s’intéresser davantage aux seuils, à la couverture et aux réapprovisionnements. La direction peut privilégier la valeur du stock, les coûts et l’évolution globale des performances.</w:t>
      </w:r>
    </w:p>
    <w:p w14:paraId="0C76030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Pour être efficace, un tableau de bord doit respecter plusieurs principes :</w:t>
      </w:r>
    </w:p>
    <w:p w14:paraId="265F7305" w14:textId="77777777" w:rsidR="00C07AC5" w:rsidRPr="00C07AC5" w:rsidRDefault="00C07AC5" w:rsidP="00C07AC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présenter des données fiables et actualisées ;</w:t>
      </w:r>
    </w:p>
    <w:p w14:paraId="36CC5F3C" w14:textId="77777777" w:rsidR="00C07AC5" w:rsidRPr="00C07AC5" w:rsidRDefault="00C07AC5" w:rsidP="00C07AC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être simple à lire ;</w:t>
      </w:r>
    </w:p>
    <w:p w14:paraId="596E4129" w14:textId="77777777" w:rsidR="00C07AC5" w:rsidRPr="00C07AC5" w:rsidRDefault="00C07AC5" w:rsidP="00C07AC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afficher un nombre limité d’indicateurs pertinents ;</w:t>
      </w:r>
    </w:p>
    <w:p w14:paraId="75C69CDB" w14:textId="77777777" w:rsidR="00C07AC5" w:rsidRPr="00C07AC5" w:rsidRDefault="00C07AC5" w:rsidP="00C07AC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utiliser des graphiques adaptés ;</w:t>
      </w:r>
    </w:p>
    <w:p w14:paraId="5F7C6B07" w14:textId="77777777" w:rsidR="00C07AC5" w:rsidRPr="00C07AC5" w:rsidRDefault="00C07AC5" w:rsidP="00C07AC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mettre en évidence les alertes ;</w:t>
      </w:r>
    </w:p>
    <w:p w14:paraId="4322D3EB" w14:textId="77777777" w:rsidR="00C07AC5" w:rsidRPr="00C07AC5" w:rsidRDefault="00C07AC5" w:rsidP="00C07AC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permettre des filtres par période, produit, catégorie ou magasin ;</w:t>
      </w:r>
    </w:p>
    <w:p w14:paraId="2A28B930" w14:textId="77777777" w:rsidR="00C07AC5" w:rsidRPr="00C07AC5" w:rsidRDefault="00C07AC5" w:rsidP="00C07AC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être orienté vers l’action.</w:t>
      </w:r>
    </w:p>
    <w:p w14:paraId="77551F9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Un tableau de bord ne doit donc pas être une simple accumulation de graphiques. Chaque information présentée doit aider l’utilisateur à comprendre une situation ou à identifier une action à entreprendre.</w:t>
      </w:r>
    </w:p>
    <w:p w14:paraId="17AA6DDB" w14:textId="77777777" w:rsidR="00C07AC5" w:rsidRPr="00C07AC5" w:rsidRDefault="00C07AC5" w:rsidP="00C07AC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7AC5">
        <w:rPr>
          <w:rFonts w:ascii="Times New Roman" w:eastAsia="Times New Roman" w:hAnsi="Times New Roman" w:cs="Times New Roman"/>
          <w:b/>
          <w:bCs/>
          <w:sz w:val="36"/>
          <w:szCs w:val="36"/>
          <w:lang w:eastAsia="fr-FR"/>
        </w:rPr>
        <w:lastRenderedPageBreak/>
        <w:t>1.5. KPI ou indicateurs clés de performance</w:t>
      </w:r>
    </w:p>
    <w:p w14:paraId="00451772"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 xml:space="preserve">Les KPI, de l’anglais </w:t>
      </w:r>
      <w:r w:rsidRPr="00C07AC5">
        <w:rPr>
          <w:rFonts w:ascii="Times New Roman" w:eastAsia="Times New Roman" w:hAnsi="Times New Roman" w:cs="Times New Roman"/>
          <w:i/>
          <w:iCs/>
          <w:sz w:val="24"/>
          <w:szCs w:val="24"/>
          <w:lang w:eastAsia="fr-FR"/>
        </w:rPr>
        <w:t xml:space="preserve">Key Performance </w:t>
      </w:r>
      <w:proofErr w:type="spellStart"/>
      <w:r w:rsidRPr="00C07AC5">
        <w:rPr>
          <w:rFonts w:ascii="Times New Roman" w:eastAsia="Times New Roman" w:hAnsi="Times New Roman" w:cs="Times New Roman"/>
          <w:i/>
          <w:iCs/>
          <w:sz w:val="24"/>
          <w:szCs w:val="24"/>
          <w:lang w:eastAsia="fr-FR"/>
        </w:rPr>
        <w:t>Indicators</w:t>
      </w:r>
      <w:proofErr w:type="spellEnd"/>
      <w:r w:rsidRPr="00C07AC5">
        <w:rPr>
          <w:rFonts w:ascii="Times New Roman" w:eastAsia="Times New Roman" w:hAnsi="Times New Roman" w:cs="Times New Roman"/>
          <w:sz w:val="24"/>
          <w:szCs w:val="24"/>
          <w:lang w:eastAsia="fr-FR"/>
        </w:rPr>
        <w:t>, sont des indicateurs chiffrés qui permettent de mesurer les résultats d’une activité ou d’un processus. Ils servent à vérifier si les objectifs fixés sont atteints et à identifier les éventuels problèmes.</w:t>
      </w:r>
    </w:p>
    <w:p w14:paraId="75A11C52"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Dans la gestion des stocks, les KPI permettent notamment d’évaluer :</w:t>
      </w:r>
    </w:p>
    <w:p w14:paraId="40C86090" w14:textId="77777777" w:rsidR="00C07AC5" w:rsidRPr="00C07AC5" w:rsidRDefault="00C07AC5" w:rsidP="00C07AC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disponibilité des produits ;</w:t>
      </w:r>
    </w:p>
    <w:p w14:paraId="622D5664" w14:textId="77777777" w:rsidR="00C07AC5" w:rsidRPr="00C07AC5" w:rsidRDefault="00C07AC5" w:rsidP="00C07AC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qualité du service ;</w:t>
      </w:r>
    </w:p>
    <w:p w14:paraId="0058319E" w14:textId="77777777" w:rsidR="00C07AC5" w:rsidRPr="00C07AC5" w:rsidRDefault="00C07AC5" w:rsidP="00C07AC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rapidité des opérations ;</w:t>
      </w:r>
    </w:p>
    <w:p w14:paraId="52743478" w14:textId="77777777" w:rsidR="00C07AC5" w:rsidRPr="00C07AC5" w:rsidRDefault="00C07AC5" w:rsidP="00C07AC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l’efficacité du réapprovisionnement ;</w:t>
      </w:r>
    </w:p>
    <w:p w14:paraId="4F0DB0AB" w14:textId="77777777" w:rsidR="00C07AC5" w:rsidRPr="00C07AC5" w:rsidRDefault="00C07AC5" w:rsidP="00C07AC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fiabilité des données ;</w:t>
      </w:r>
    </w:p>
    <w:p w14:paraId="5B3F6683" w14:textId="77777777" w:rsidR="00C07AC5" w:rsidRPr="00C07AC5" w:rsidRDefault="00C07AC5" w:rsidP="00C07AC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niveau d’immobilisation des stocks.</w:t>
      </w:r>
    </w:p>
    <w:p w14:paraId="2A4C99FD"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Un indicateur doit être défini de manière précise. Il est nécessaire de connaître sa formule, sa période de calcul, sa source de données et la manière dont son résultat sera interprété.</w:t>
      </w:r>
    </w:p>
    <w:p w14:paraId="57BC560D"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1.5.1. Taux de rupture</w:t>
      </w:r>
    </w:p>
    <w:p w14:paraId="6F3E1413"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taux de rupture mesure la proportion de produits ou de demandes qui n’ont pas pu être satisfaits en raison d’une quantité insuffisante.</w:t>
      </w:r>
    </w:p>
    <w:p w14:paraId="3B951790"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Une formule possible est la suivante :</w:t>
      </w:r>
    </w:p>
    <w:p w14:paraId="61B5B020"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{Taux de rupture}</w:t>
      </w:r>
    </w:p>
    <w:p w14:paraId="12329A0A"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
    <w:p w14:paraId="3A4C2004"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\frac{\</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{Nombre de références en rupture}}</w:t>
      </w:r>
    </w:p>
    <w:p w14:paraId="1574FDA4"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{Nombre total de références}}</w:t>
      </w:r>
    </w:p>
    <w:p w14:paraId="44333B4B"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\times 100</w:t>
      </w:r>
    </w:p>
    <w:p w14:paraId="7C76875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Un taux élevé peut révéler un problème de prévision, un délai fournisseur trop long ou un seuil de réapprovisionnement mal défini.</w:t>
      </w:r>
    </w:p>
    <w:p w14:paraId="6A33A977"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1.5.2. Taux de rotation</w:t>
      </w:r>
    </w:p>
    <w:p w14:paraId="5AF91A5D"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taux de rotation mesure la fréquence à laquelle le stock est renouvelé au cours d’une période donnée :</w:t>
      </w:r>
    </w:p>
    <w:p w14:paraId="21753D5A"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{Taux de rotation}</w:t>
      </w:r>
    </w:p>
    <w:p w14:paraId="29BF57D3"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
    <w:p w14:paraId="2C9900FC"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\frac{\</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{Consommation totale sur la période}}</w:t>
      </w:r>
    </w:p>
    <w:p w14:paraId="04C79A65"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{Stock moyen sur la période}}</w:t>
      </w:r>
    </w:p>
    <w:p w14:paraId="787AB5CE"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stock moyen peut être calculé comme suit :</w:t>
      </w:r>
    </w:p>
    <w:p w14:paraId="169DAAFB"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A" w:eastAsia="fr-FR"/>
        </w:rPr>
      </w:pPr>
      <w:r w:rsidRPr="00C07AC5">
        <w:rPr>
          <w:rFonts w:ascii="Courier New" w:eastAsia="Times New Roman" w:hAnsi="Courier New" w:cs="Courier New"/>
          <w:sz w:val="20"/>
          <w:szCs w:val="20"/>
          <w:lang w:val="en-ZA" w:eastAsia="fr-FR"/>
        </w:rPr>
        <w:t>\</w:t>
      </w:r>
      <w:proofErr w:type="gramStart"/>
      <w:r w:rsidRPr="00C07AC5">
        <w:rPr>
          <w:rFonts w:ascii="Courier New" w:eastAsia="Times New Roman" w:hAnsi="Courier New" w:cs="Courier New"/>
          <w:sz w:val="20"/>
          <w:szCs w:val="20"/>
          <w:lang w:val="en-ZA" w:eastAsia="fr-FR"/>
        </w:rPr>
        <w:t>text{</w:t>
      </w:r>
      <w:proofErr w:type="gramEnd"/>
      <w:r w:rsidRPr="00C07AC5">
        <w:rPr>
          <w:rFonts w:ascii="Courier New" w:eastAsia="Times New Roman" w:hAnsi="Courier New" w:cs="Courier New"/>
          <w:sz w:val="20"/>
          <w:szCs w:val="20"/>
          <w:lang w:val="en-ZA" w:eastAsia="fr-FR"/>
        </w:rPr>
        <w:t xml:space="preserve">Stock </w:t>
      </w:r>
      <w:proofErr w:type="spellStart"/>
      <w:r w:rsidRPr="00C07AC5">
        <w:rPr>
          <w:rFonts w:ascii="Courier New" w:eastAsia="Times New Roman" w:hAnsi="Courier New" w:cs="Courier New"/>
          <w:sz w:val="20"/>
          <w:szCs w:val="20"/>
          <w:lang w:val="en-ZA" w:eastAsia="fr-FR"/>
        </w:rPr>
        <w:t>moyen</w:t>
      </w:r>
      <w:proofErr w:type="spellEnd"/>
      <w:r w:rsidRPr="00C07AC5">
        <w:rPr>
          <w:rFonts w:ascii="Courier New" w:eastAsia="Times New Roman" w:hAnsi="Courier New" w:cs="Courier New"/>
          <w:sz w:val="20"/>
          <w:szCs w:val="20"/>
          <w:lang w:val="en-ZA" w:eastAsia="fr-FR"/>
        </w:rPr>
        <w:t>}</w:t>
      </w:r>
    </w:p>
    <w:p w14:paraId="39B51E80"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A" w:eastAsia="fr-FR"/>
        </w:rPr>
      </w:pPr>
      <w:r w:rsidRPr="00C07AC5">
        <w:rPr>
          <w:rFonts w:ascii="Courier New" w:eastAsia="Times New Roman" w:hAnsi="Courier New" w:cs="Courier New"/>
          <w:sz w:val="20"/>
          <w:szCs w:val="20"/>
          <w:lang w:val="en-ZA" w:eastAsia="fr-FR"/>
        </w:rPr>
        <w:t>=</w:t>
      </w:r>
    </w:p>
    <w:p w14:paraId="745FDAA1"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A" w:eastAsia="fr-FR"/>
        </w:rPr>
      </w:pPr>
      <w:r w:rsidRPr="00C07AC5">
        <w:rPr>
          <w:rFonts w:ascii="Courier New" w:eastAsia="Times New Roman" w:hAnsi="Courier New" w:cs="Courier New"/>
          <w:sz w:val="20"/>
          <w:szCs w:val="20"/>
          <w:lang w:val="en-ZA" w:eastAsia="fr-FR"/>
        </w:rPr>
        <w:t>\</w:t>
      </w:r>
      <w:proofErr w:type="gramStart"/>
      <w:r w:rsidRPr="00C07AC5">
        <w:rPr>
          <w:rFonts w:ascii="Courier New" w:eastAsia="Times New Roman" w:hAnsi="Courier New" w:cs="Courier New"/>
          <w:sz w:val="20"/>
          <w:szCs w:val="20"/>
          <w:lang w:val="en-ZA" w:eastAsia="fr-FR"/>
        </w:rPr>
        <w:t>frac{</w:t>
      </w:r>
      <w:proofErr w:type="gramEnd"/>
      <w:r w:rsidRPr="00C07AC5">
        <w:rPr>
          <w:rFonts w:ascii="Courier New" w:eastAsia="Times New Roman" w:hAnsi="Courier New" w:cs="Courier New"/>
          <w:sz w:val="20"/>
          <w:szCs w:val="20"/>
          <w:lang w:val="en-ZA" w:eastAsia="fr-FR"/>
        </w:rPr>
        <w:t>\text{Stock initial}+\text{Stock final}}{2}</w:t>
      </w:r>
    </w:p>
    <w:p w14:paraId="1C53534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lastRenderedPageBreak/>
        <w:t>Un taux faible peut indiquer que certains produits restent longtemps en stock. Un taux élevé peut traduire une circulation rapide des produits, mais il doit être interprété avec prudence, car il peut également signaler un stock insuffisant.</w:t>
      </w:r>
    </w:p>
    <w:p w14:paraId="43AF2103"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1.5.3. Taux de précision des stocks</w:t>
      </w:r>
    </w:p>
    <w:p w14:paraId="309255D8"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taux de précision permet de comparer les quantités présentes physiquement avec les quantités enregistrées dans le système. Une formule possible est :</w:t>
      </w:r>
    </w:p>
    <w:p w14:paraId="78F40C91"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{Taux de précision}</w:t>
      </w:r>
    </w:p>
    <w:p w14:paraId="4593135B"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
    <w:p w14:paraId="365A6D7D"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\frac{\</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{Nombre de références sans écart}}</w:t>
      </w:r>
    </w:p>
    <w:p w14:paraId="46272FAC"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{Nombre total de références contrôlées}}</w:t>
      </w:r>
    </w:p>
    <w:p w14:paraId="685CBC76"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\times 100</w:t>
      </w:r>
    </w:p>
    <w:p w14:paraId="48B6F90C"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Plus ce taux est élevé, plus les données du système sont proches de la réalité observée.</w:t>
      </w:r>
    </w:p>
    <w:p w14:paraId="2E7D16B4"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1.5.4. Taux de service</w:t>
      </w:r>
    </w:p>
    <w:p w14:paraId="0FDCCCF6"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taux de service mesure la capacité de l’organisation à répondre aux demandes reçues :</w:t>
      </w:r>
    </w:p>
    <w:p w14:paraId="24AFBD7B"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{Taux de service}</w:t>
      </w:r>
    </w:p>
    <w:p w14:paraId="0504CF6F"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
    <w:p w14:paraId="24968E32"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\frac{\</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{Nombre de demandes satisfaites}}</w:t>
      </w:r>
    </w:p>
    <w:p w14:paraId="3ED9E8D5"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{Nombre total de demandes}}</w:t>
      </w:r>
    </w:p>
    <w:p w14:paraId="48C616F5"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\times 100</w:t>
      </w:r>
    </w:p>
    <w:p w14:paraId="726B9E33"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 xml:space="preserve">Il est également possible de calculer le </w:t>
      </w:r>
      <w:proofErr w:type="spellStart"/>
      <w:r w:rsidRPr="00C07AC5">
        <w:rPr>
          <w:rFonts w:ascii="Times New Roman" w:eastAsia="Times New Roman" w:hAnsi="Times New Roman" w:cs="Times New Roman"/>
          <w:i/>
          <w:iCs/>
          <w:sz w:val="24"/>
          <w:szCs w:val="24"/>
          <w:lang w:eastAsia="fr-FR"/>
        </w:rPr>
        <w:t>fill</w:t>
      </w:r>
      <w:proofErr w:type="spellEnd"/>
      <w:r w:rsidRPr="00C07AC5">
        <w:rPr>
          <w:rFonts w:ascii="Times New Roman" w:eastAsia="Times New Roman" w:hAnsi="Times New Roman" w:cs="Times New Roman"/>
          <w:i/>
          <w:iCs/>
          <w:sz w:val="24"/>
          <w:szCs w:val="24"/>
          <w:lang w:eastAsia="fr-FR"/>
        </w:rPr>
        <w:t xml:space="preserve"> rate</w:t>
      </w:r>
      <w:r w:rsidRPr="00C07AC5">
        <w:rPr>
          <w:rFonts w:ascii="Times New Roman" w:eastAsia="Times New Roman" w:hAnsi="Times New Roman" w:cs="Times New Roman"/>
          <w:sz w:val="24"/>
          <w:szCs w:val="24"/>
          <w:lang w:eastAsia="fr-FR"/>
        </w:rPr>
        <w:t xml:space="preserve"> :</w:t>
      </w:r>
    </w:p>
    <w:p w14:paraId="25A10BA1"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{Fill rate}</w:t>
      </w:r>
    </w:p>
    <w:p w14:paraId="2E47F821"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
    <w:p w14:paraId="1A06DF42"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\frac{\</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{Quantité livrée}}</w:t>
      </w:r>
    </w:p>
    <w:p w14:paraId="14AFB594"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{Quantité demandée}}</w:t>
      </w:r>
    </w:p>
    <w:p w14:paraId="33D5B6FF"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\times 100</w:t>
      </w:r>
    </w:p>
    <w:p w14:paraId="28DA3260"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choix de la formule doit dépendre des données réellement enregistrées dans l’application.</w:t>
      </w:r>
    </w:p>
    <w:p w14:paraId="55CB4944"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1.5.5. Délai moyen de réapprovisionnement</w:t>
      </w:r>
    </w:p>
    <w:p w14:paraId="72C69EF9"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délai moyen de réapprovisionnement correspond au temps moyen entre la passation d’une commande et la réception des produits :</w:t>
      </w:r>
    </w:p>
    <w:p w14:paraId="48CDBE87"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{Délai moyen de réapprovisionnement}</w:t>
      </w:r>
    </w:p>
    <w:p w14:paraId="1813157D"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
    <w:p w14:paraId="2F2C2B16"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\frac{\</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{Somme des délais des commandes reçues}}</w:t>
      </w:r>
    </w:p>
    <w:p w14:paraId="4C7DBA31"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{Nombre de commandes reçues}}</w:t>
      </w:r>
    </w:p>
    <w:p w14:paraId="0E5CC36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Cet indicateur permet d’évaluer la rapidité des fournisseurs et d’améliorer la planification des commandes.</w:t>
      </w:r>
    </w:p>
    <w:p w14:paraId="17C19CA4"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1.5.6. Valeur du stock dormant</w:t>
      </w:r>
    </w:p>
    <w:p w14:paraId="79A2FEF7"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lastRenderedPageBreak/>
        <w:t>Le stock dormant correspond aux produits qui n’ont enregistré aucun mouvement pendant une période déterminée. Sa valeur peut être calculée de la manière suivante :</w:t>
      </w:r>
    </w:p>
    <w:p w14:paraId="7D1C3D31"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{Valeur du stock dormant}</w:t>
      </w:r>
    </w:p>
    <w:p w14:paraId="3F647D8F"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
    <w:p w14:paraId="0D319B10"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sum</w:t>
      </w:r>
      <w:proofErr w:type="spellEnd"/>
    </w:p>
    <w:p w14:paraId="43166C8F"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left</w:t>
      </w:r>
      <w:proofErr w:type="spellEnd"/>
      <w:r w:rsidRPr="00C07AC5">
        <w:rPr>
          <w:rFonts w:ascii="Courier New" w:eastAsia="Times New Roman" w:hAnsi="Courier New" w:cs="Courier New"/>
          <w:sz w:val="20"/>
          <w:szCs w:val="20"/>
          <w:lang w:eastAsia="fr-FR"/>
        </w:rPr>
        <w:t>(</w:t>
      </w:r>
    </w:p>
    <w:p w14:paraId="4E4F892F"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{Quantité dormante}</w:t>
      </w:r>
    </w:p>
    <w:p w14:paraId="5C4EA4BE"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\times</w:t>
      </w:r>
    </w:p>
    <w:p w14:paraId="5012F09A"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w:t>
      </w:r>
      <w:proofErr w:type="spellStart"/>
      <w:r w:rsidRPr="00C07AC5">
        <w:rPr>
          <w:rFonts w:ascii="Courier New" w:eastAsia="Times New Roman" w:hAnsi="Courier New" w:cs="Courier New"/>
          <w:sz w:val="20"/>
          <w:szCs w:val="20"/>
          <w:lang w:eastAsia="fr-FR"/>
        </w:rPr>
        <w:t>text</w:t>
      </w:r>
      <w:proofErr w:type="spellEnd"/>
      <w:r w:rsidRPr="00C07AC5">
        <w:rPr>
          <w:rFonts w:ascii="Courier New" w:eastAsia="Times New Roman" w:hAnsi="Courier New" w:cs="Courier New"/>
          <w:sz w:val="20"/>
          <w:szCs w:val="20"/>
          <w:lang w:eastAsia="fr-FR"/>
        </w:rPr>
        <w:t>{Coût unitaire}</w:t>
      </w:r>
    </w:p>
    <w:p w14:paraId="01A52D26" w14:textId="77777777" w:rsidR="00C07AC5" w:rsidRPr="00C07AC5" w:rsidRDefault="00C07AC5" w:rsidP="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07AC5">
        <w:rPr>
          <w:rFonts w:ascii="Courier New" w:eastAsia="Times New Roman" w:hAnsi="Courier New" w:cs="Courier New"/>
          <w:sz w:val="20"/>
          <w:szCs w:val="20"/>
          <w:lang w:eastAsia="fr-FR"/>
        </w:rPr>
        <w:t>\right)</w:t>
      </w:r>
    </w:p>
    <w:p w14:paraId="38C1BF2E"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 suivi de cet indicateur permet d’identifier les produits immobilisés et de réduire les coûts liés au stockage.</w:t>
      </w:r>
    </w:p>
    <w:p w14:paraId="7BD02046"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KPI doivent être régulièrement mis à jour et présentés dans le tableau de bord sous une forme claire. Chaque indicateur devrait être associé à un objectif, une valeur de référence ou un seuil d’alerte afin de faciliter son interprétation.</w:t>
      </w:r>
    </w:p>
    <w:p w14:paraId="7A731D8E"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Dans le cadre de notre projet, les indicateurs retenus seront choisis en fonction des données disponibles et des besoins des utilisateurs. Il est préférable d’utiliser quelques indicateurs fiables et réellement exploitables plutôt qu’un grand nombre de KPI difficiles à interpréter.</w:t>
      </w:r>
    </w:p>
    <w:p w14:paraId="2D41C1CE" w14:textId="77777777" w:rsidR="00C07AC5" w:rsidRPr="00C07AC5" w:rsidRDefault="00C07AC5" w:rsidP="00C07AC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7AC5">
        <w:rPr>
          <w:rFonts w:ascii="Times New Roman" w:eastAsia="Times New Roman" w:hAnsi="Times New Roman" w:cs="Times New Roman"/>
          <w:b/>
          <w:bCs/>
          <w:sz w:val="36"/>
          <w:szCs w:val="36"/>
          <w:lang w:eastAsia="fr-FR"/>
        </w:rPr>
        <w:t>1.6. Importance de la digitalisation</w:t>
      </w:r>
    </w:p>
    <w:p w14:paraId="4EB4C0FF"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digitalisation consiste à utiliser les technologies numériques pour améliorer les méthodes de travail et les processus de l’organisation. Dans la gestion des stocks, elle permet de remplacer les opérations manuelles ou dispersées par des traitements informatisés, centralisés et mieux contrôlés.</w:t>
      </w:r>
    </w:p>
    <w:p w14:paraId="075CC338"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Avant la mise en place d’une solution numérique, certaines organisations utilisent des registres, des fiches ou plusieurs fichiers Excel. Ces outils peuvent répondre à des besoins simples, mais leurs limites apparaissent lorsque le volume des produits, des mouvements et des utilisateurs augmente.</w:t>
      </w:r>
    </w:p>
    <w:p w14:paraId="0CB9E0E3"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Parmi les principales difficultés, on peut citer :</w:t>
      </w:r>
    </w:p>
    <w:p w14:paraId="51F51804" w14:textId="77777777" w:rsidR="00C07AC5" w:rsidRPr="00C07AC5" w:rsidRDefault="00C07AC5" w:rsidP="00C07AC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saisies manuelles répétitives ;</w:t>
      </w:r>
    </w:p>
    <w:p w14:paraId="42A72A18" w14:textId="77777777" w:rsidR="00C07AC5" w:rsidRPr="00C07AC5" w:rsidRDefault="00C07AC5" w:rsidP="00C07AC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erreurs de calcul ;</w:t>
      </w:r>
    </w:p>
    <w:p w14:paraId="2206AFFD" w14:textId="77777777" w:rsidR="00C07AC5" w:rsidRPr="00C07AC5" w:rsidRDefault="00C07AC5" w:rsidP="00C07AC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oublis d’enregistrement ;</w:t>
      </w:r>
    </w:p>
    <w:p w14:paraId="759A4B82" w14:textId="77777777" w:rsidR="00C07AC5" w:rsidRPr="00C07AC5" w:rsidRDefault="00C07AC5" w:rsidP="00C07AC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informations mises à jour tardivement ;</w:t>
      </w:r>
    </w:p>
    <w:p w14:paraId="3B4FA8D2" w14:textId="77777777" w:rsidR="00C07AC5" w:rsidRPr="00C07AC5" w:rsidRDefault="00C07AC5" w:rsidP="00C07AC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duplication des fichiers ;</w:t>
      </w:r>
    </w:p>
    <w:p w14:paraId="7A0C5E05" w14:textId="77777777" w:rsidR="00C07AC5" w:rsidRPr="00C07AC5" w:rsidRDefault="00C07AC5" w:rsidP="00C07AC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difficulté à retrouver un ancien mouvement ;</w:t>
      </w:r>
    </w:p>
    <w:p w14:paraId="477FEEEF" w14:textId="77777777" w:rsidR="00C07AC5" w:rsidRPr="00C07AC5" w:rsidRDefault="00C07AC5" w:rsidP="00C07AC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faible visibilité sur l’ensemble du stock ;</w:t>
      </w:r>
    </w:p>
    <w:p w14:paraId="11FE3040" w14:textId="77777777" w:rsidR="00C07AC5" w:rsidRPr="00C07AC5" w:rsidRDefault="00C07AC5" w:rsidP="00C07AC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l’absence d’alertes et de tableaux de bord centralisés.</w:t>
      </w:r>
    </w:p>
    <w:p w14:paraId="5F8DD087"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digitalisation présente plusieurs avantages.</w:t>
      </w:r>
    </w:p>
    <w:p w14:paraId="5E85BD9B"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1.6.1. Réduction des erreurs</w:t>
      </w:r>
    </w:p>
    <w:p w14:paraId="4BC7D918"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lastRenderedPageBreak/>
        <w:t>L’enregistrement informatisé des entrées et des sorties limite les erreurs de calcul et facilite la mise à jour des quantités. Des contrôles peuvent également empêcher l’enregistrement de données incohérentes, comme une sortie supérieure au stock disponible.</w:t>
      </w:r>
    </w:p>
    <w:p w14:paraId="4CE05C3D"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1.6.2. Gain de temps</w:t>
      </w:r>
    </w:p>
    <w:p w14:paraId="563F66ED"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utilisateurs peuvent rechercher rapidement un produit, consulter son historique, vérifier une quantité ou générer un rapport sans parcourir plusieurs registres ou fichiers.</w:t>
      </w:r>
    </w:p>
    <w:p w14:paraId="595C78F9"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1.6.3. Amélioration de la traçabilité</w:t>
      </w:r>
    </w:p>
    <w:p w14:paraId="4B99D15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Chaque mouvement peut être enregistré avec sa date, son auteur, son type, sa quantité et le produit concerné. Il devient ainsi plus facile de reconstituer le parcours d’un produit et de rechercher l’origine d’un écart.</w:t>
      </w:r>
    </w:p>
    <w:p w14:paraId="67017549"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1.6.4. Aide à la décision</w:t>
      </w:r>
    </w:p>
    <w:p w14:paraId="3DFD5A92"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responsables disposent d’informations actualisées sur les ruptures, les stocks faibles, les produits dormants, les produits proches de l’expiration et les besoins de réapprovisionnement.</w:t>
      </w:r>
    </w:p>
    <w:p w14:paraId="3B885FD7"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1.6.5. Meilleure communication entre les services</w:t>
      </w:r>
    </w:p>
    <w:p w14:paraId="79D19BE9"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services des achats, du magasin, des ventes et de la direction peuvent s’appuyer sur les mêmes informations. Cette centralisation réduit les différences entre les données détenues par les différents services et améliore leur coordination.</w:t>
      </w:r>
    </w:p>
    <w:p w14:paraId="79572D8E" w14:textId="77777777" w:rsidR="00C07AC5" w:rsidRPr="00C07AC5" w:rsidRDefault="00C07AC5" w:rsidP="00C07A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7AC5">
        <w:rPr>
          <w:rFonts w:ascii="Times New Roman" w:eastAsia="Times New Roman" w:hAnsi="Times New Roman" w:cs="Times New Roman"/>
          <w:b/>
          <w:bCs/>
          <w:sz w:val="27"/>
          <w:szCs w:val="27"/>
          <w:lang w:eastAsia="fr-FR"/>
        </w:rPr>
        <w:t>1.6.6. Anticipation des besoins</w:t>
      </w:r>
    </w:p>
    <w:p w14:paraId="207BA0CA"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L’analyse de l’historique des mouvements peut aider à prévoir la consommation future et à identifier les produits qui nécessitent un réapprovisionnement. Cette fonction dépend toutefois de la disponibilité et de la fiabilité des données historiques.</w:t>
      </w:r>
    </w:p>
    <w:p w14:paraId="41D43721"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digitalisation ne consiste pas seulement à installer un logiciel. Elle nécessite également une organisation adaptée, des procédures claires, des utilisateurs formés et un accompagnement au changement. Si les données saisies sont incorrectes, les indicateurs et les alertes produits par le système peuvent également être erronés.</w:t>
      </w:r>
    </w:p>
    <w:p w14:paraId="0553CD5A"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La technologie ne remplace donc pas le rôle des utilisateurs. Elle doit plutôt leur permettre de réduire les tâches répétitives et de consacrer davantage de temps au contrôle, à l’analyse et à la prise de décision.</w:t>
      </w:r>
    </w:p>
    <w:p w14:paraId="7AF9996F" w14:textId="77777777" w:rsidR="00C07AC5" w:rsidRPr="00C07AC5" w:rsidRDefault="00C07AC5" w:rsidP="00C07AC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7AC5">
        <w:rPr>
          <w:rFonts w:ascii="Times New Roman" w:eastAsia="Times New Roman" w:hAnsi="Times New Roman" w:cs="Times New Roman"/>
          <w:b/>
          <w:bCs/>
          <w:sz w:val="36"/>
          <w:szCs w:val="36"/>
          <w:lang w:eastAsia="fr-FR"/>
        </w:rPr>
        <w:t>Conclusion</w:t>
      </w:r>
    </w:p>
    <w:p w14:paraId="548029D0"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Ce chapitre a présenté les principaux concepts nécessaires à la compréhension de notre projet. Le système d’information regroupe les personnes, les données, les procédures et les outils nécessaires à la collecte, au traitement et à la diffusion de l’information.</w:t>
      </w:r>
    </w:p>
    <w:p w14:paraId="53D0FF61"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lastRenderedPageBreak/>
        <w:t>La gestion des stocks vise à maintenir un équilibre entre la disponibilité des produits et la maîtrise des coûts. La traçabilité permet de suivre l’origine, la localisation et les mouvements des produits tout au long de leur parcours.</w:t>
      </w:r>
    </w:p>
    <w:p w14:paraId="13E21EE2"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Les tableaux de bord décisionnels et les KPI transforment ensuite les données enregistrées en informations utiles au pilotage. Ils permettent aux responsables de repérer les ruptures, les surstocks, les produits dormants et les éventuels écarts d’inventaire.</w:t>
      </w:r>
    </w:p>
    <w:p w14:paraId="64C77421"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Enfin, la digitalisation facilite l’automatisation des opérations, améliore la traçabilité et favorise une prise de décision fondée sur des informations plus fiables. Elle ne peut toutefois être efficace que si elle s’appuie sur des procédures claires, des données correctement saisies et des utilisateurs suffisamment accompagnés.</w:t>
      </w:r>
    </w:p>
    <w:p w14:paraId="52BF0063"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Ce cadre théorique servira de base à l’étude des travaux et des solutions existants dans le chapitre suivant.</w:t>
      </w:r>
    </w:p>
    <w:p w14:paraId="047EAD1C" w14:textId="77777777" w:rsidR="00C07AC5" w:rsidRPr="00C07AC5" w:rsidRDefault="00C07AC5" w:rsidP="00C07AC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7AC5">
        <w:rPr>
          <w:rFonts w:ascii="Times New Roman" w:eastAsia="Times New Roman" w:hAnsi="Times New Roman" w:cs="Times New Roman"/>
          <w:b/>
          <w:bCs/>
          <w:sz w:val="36"/>
          <w:szCs w:val="36"/>
          <w:lang w:eastAsia="fr-FR"/>
        </w:rPr>
        <w:t>Référence à vérifier</w:t>
      </w:r>
    </w:p>
    <w:p w14:paraId="0AC3C82B"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 xml:space="preserve">National Institute of Standards and </w:t>
      </w:r>
      <w:proofErr w:type="spellStart"/>
      <w:r w:rsidRPr="00C07AC5">
        <w:rPr>
          <w:rFonts w:ascii="Times New Roman" w:eastAsia="Times New Roman" w:hAnsi="Times New Roman" w:cs="Times New Roman"/>
          <w:sz w:val="24"/>
          <w:szCs w:val="24"/>
          <w:lang w:eastAsia="fr-FR"/>
        </w:rPr>
        <w:t>Technology</w:t>
      </w:r>
      <w:proofErr w:type="spellEnd"/>
      <w:r w:rsidRPr="00C07AC5">
        <w:rPr>
          <w:rFonts w:ascii="Times New Roman" w:eastAsia="Times New Roman" w:hAnsi="Times New Roman" w:cs="Times New Roman"/>
          <w:sz w:val="24"/>
          <w:szCs w:val="24"/>
          <w:lang w:eastAsia="fr-FR"/>
        </w:rPr>
        <w:t xml:space="preserve">, </w:t>
      </w:r>
      <w:r w:rsidRPr="00C07AC5">
        <w:rPr>
          <w:rFonts w:ascii="Times New Roman" w:eastAsia="Times New Roman" w:hAnsi="Times New Roman" w:cs="Times New Roman"/>
          <w:i/>
          <w:iCs/>
          <w:sz w:val="24"/>
          <w:szCs w:val="24"/>
          <w:lang w:eastAsia="fr-FR"/>
        </w:rPr>
        <w:t xml:space="preserve">Handling </w:t>
      </w:r>
      <w:proofErr w:type="spellStart"/>
      <w:r w:rsidRPr="00C07AC5">
        <w:rPr>
          <w:rFonts w:ascii="Times New Roman" w:eastAsia="Times New Roman" w:hAnsi="Times New Roman" w:cs="Times New Roman"/>
          <w:i/>
          <w:iCs/>
          <w:sz w:val="24"/>
          <w:szCs w:val="24"/>
          <w:lang w:eastAsia="fr-FR"/>
        </w:rPr>
        <w:t>Confidential</w:t>
      </w:r>
      <w:proofErr w:type="spellEnd"/>
      <w:r w:rsidRPr="00C07AC5">
        <w:rPr>
          <w:rFonts w:ascii="Times New Roman" w:eastAsia="Times New Roman" w:hAnsi="Times New Roman" w:cs="Times New Roman"/>
          <w:i/>
          <w:iCs/>
          <w:sz w:val="24"/>
          <w:szCs w:val="24"/>
          <w:lang w:eastAsia="fr-FR"/>
        </w:rPr>
        <w:t xml:space="preserve"> Information</w:t>
      </w:r>
      <w:r w:rsidRPr="00C07AC5">
        <w:rPr>
          <w:rFonts w:ascii="Times New Roman" w:eastAsia="Times New Roman" w:hAnsi="Times New Roman" w:cs="Times New Roman"/>
          <w:sz w:val="24"/>
          <w:szCs w:val="24"/>
          <w:lang w:eastAsia="fr-FR"/>
        </w:rPr>
        <w:t>, disponible sur : https://www.nist.gov/chips/handling-confidential-information[</w:t>
      </w:r>
      <w:hyperlink r:id="rId6" w:history="1">
        <w:r w:rsidRPr="00C07AC5">
          <w:rPr>
            <w:rFonts w:ascii="Times New Roman" w:eastAsia="Times New Roman" w:hAnsi="Times New Roman" w:cs="Times New Roman"/>
            <w:color w:val="0000FF"/>
            <w:sz w:val="24"/>
            <w:szCs w:val="24"/>
            <w:u w:val="single"/>
            <w:lang w:eastAsia="fr-FR"/>
          </w:rPr>
          <w:t>erp-conseil</w:t>
        </w:r>
      </w:hyperlink>
      <w:r w:rsidRPr="00C07AC5">
        <w:rPr>
          <w:rFonts w:ascii="Times New Roman" w:eastAsia="Times New Roman" w:hAnsi="Times New Roman" w:cs="Times New Roman"/>
          <w:sz w:val="24"/>
          <w:szCs w:val="24"/>
          <w:lang w:eastAsia="fr-FR"/>
        </w:rPr>
        <w:t>]</w:t>
      </w:r>
    </w:p>
    <w:p w14:paraId="13E2C78E" w14:textId="77777777" w:rsidR="00C07AC5" w:rsidRPr="00C07AC5" w:rsidRDefault="00C07AC5" w:rsidP="00C07AC5">
      <w:pPr>
        <w:spacing w:before="100" w:beforeAutospacing="1" w:after="100" w:afterAutospacing="1" w:line="240" w:lineRule="auto"/>
        <w:rPr>
          <w:rFonts w:ascii="Times New Roman" w:eastAsia="Times New Roman" w:hAnsi="Times New Roman" w:cs="Times New Roman"/>
          <w:sz w:val="24"/>
          <w:szCs w:val="24"/>
          <w:lang w:eastAsia="fr-FR"/>
        </w:rPr>
      </w:pPr>
      <w:r w:rsidRPr="00C07AC5">
        <w:rPr>
          <w:rFonts w:ascii="Times New Roman" w:eastAsia="Times New Roman" w:hAnsi="Times New Roman" w:cs="Times New Roman"/>
          <w:sz w:val="24"/>
          <w:szCs w:val="24"/>
          <w:lang w:eastAsia="fr-FR"/>
        </w:rPr>
        <w:t>Cette source doit être vérifiée avant son intégration définitive, car elle ne constitue pas nécessairement une définition générale et complète du système d’information. Il est préférable de la compléter par un ouvrage ou une source académique consacrée spécifiquement aux systèmes d’information.</w:t>
      </w:r>
    </w:p>
    <w:p w14:paraId="268A9473" w14:textId="77777777" w:rsidR="00C07AC5" w:rsidRDefault="00C07AC5" w:rsidP="00C07AC5">
      <w:pPr>
        <w:pStyle w:val="Titre"/>
        <w:spacing w:after="400"/>
        <w:jc w:val="center"/>
        <w:outlineLvl w:val="0"/>
      </w:pPr>
      <w:r>
        <w:t>Chapitre 2 : Revue de littérature</w:t>
      </w:r>
    </w:p>
    <w:p w14:paraId="2D6DD9B1" w14:textId="77777777" w:rsidR="00C07AC5" w:rsidRDefault="00C07AC5" w:rsidP="00C07AC5">
      <w:pPr>
        <w:pStyle w:val="Titre1"/>
        <w:spacing w:before="300" w:after="150"/>
      </w:pPr>
      <w:r>
        <w:t>Introduction</w:t>
      </w:r>
    </w:p>
    <w:p w14:paraId="6A4533F0" w14:textId="77777777" w:rsidR="00C07AC5" w:rsidRDefault="00C07AC5" w:rsidP="00C07AC5">
      <w:pPr>
        <w:spacing w:after="150"/>
        <w:jc w:val="both"/>
      </w:pPr>
      <w:r>
        <w:t>Avant de commencer le développement de notre application, il est important de comprendre ce qui a déjà été réalisé dans le domaine de la gestion des stocks et de sa digitalisation. Cette étape permet d'éviter de refaire ce qui existe déjà et de mieux définir l'apport de notre projet.</w:t>
      </w:r>
    </w:p>
    <w:p w14:paraId="7BE679D1" w14:textId="77777777" w:rsidR="00C07AC5" w:rsidRDefault="00C07AC5" w:rsidP="00C07AC5">
      <w:pPr>
        <w:spacing w:after="150"/>
        <w:jc w:val="both"/>
      </w:pPr>
      <w:r>
        <w:t>Dans ce chapitre, nous présentons d'abord les travaux scientifiques et professionnels réalisés sur le sujet, ainsi que les méthodes de développement qu'ils mobilisent. Nous décrivons ensuite les logiciels déjà disponibles sur le marché, avant d'en analyser les limites. Enfin, nous expliquons les technologies retenues pour notre solution et les étapes suivies pour son développement.</w:t>
      </w:r>
    </w:p>
    <w:p w14:paraId="53DC3BE3" w14:textId="77777777" w:rsidR="00C07AC5" w:rsidRDefault="00C07AC5" w:rsidP="00C07AC5">
      <w:pPr>
        <w:spacing w:after="150"/>
        <w:jc w:val="both"/>
      </w:pPr>
      <w:r>
        <w:t>L'objectif n'est pas de présenter une simple liste de logiciels ou d'articles, mais de comprendre les solutions existantes, de voir ce qu'elles proposent réellement et d'identifier les problèmes auxquels notre application de gestion des stocks, intégrant un tableau de bord décisionnel et des indicateurs de performance, doit répondre.</w:t>
      </w:r>
    </w:p>
    <w:p w14:paraId="42F26222" w14:textId="77777777" w:rsidR="00C07AC5" w:rsidRDefault="00C07AC5" w:rsidP="00C07AC5">
      <w:pPr>
        <w:pStyle w:val="Titre1"/>
        <w:spacing w:before="300" w:after="150"/>
      </w:pPr>
      <w:r>
        <w:t>2.1. Travaux existants</w:t>
      </w:r>
    </w:p>
    <w:p w14:paraId="67AB970E" w14:textId="77777777" w:rsidR="00C07AC5" w:rsidRDefault="00C07AC5" w:rsidP="00C07AC5">
      <w:pPr>
        <w:pStyle w:val="Titre2"/>
        <w:spacing w:before="250" w:after="120"/>
      </w:pPr>
      <w:r>
        <w:lastRenderedPageBreak/>
        <w:t>2.1.1. Études sur la gestion des stocks et sa digitalisation</w:t>
      </w:r>
    </w:p>
    <w:p w14:paraId="3CCED2B9" w14:textId="77777777" w:rsidR="00C07AC5" w:rsidRDefault="00C07AC5" w:rsidP="00C07AC5">
      <w:pPr>
        <w:spacing w:after="150"/>
        <w:jc w:val="both"/>
      </w:pPr>
      <w:r>
        <w:t>Plusieurs travaux ont déjà abordé la gestion des stocks et sa digitalisation : mémoires, articles et études de cas montrent les limites des méthodes manuelles et les bénéfices de l'informatisation. Les premiers systèmes étudiés étaient souvent basés sur des méthodes traditionnelles — cahiers, dossiers physiques ou fichiers Excel — qui fonctionnaient tant que la quantité de données restait faible, mais devenaient sources d'erreurs et de pertes d'information dès que le volume augmentait.</w:t>
      </w:r>
    </w:p>
    <w:p w14:paraId="6576C67E" w14:textId="77777777" w:rsidR="00C07AC5" w:rsidRDefault="00C07AC5" w:rsidP="00C07AC5">
      <w:pPr>
        <w:spacing w:after="150"/>
        <w:jc w:val="both"/>
      </w:pPr>
      <w:r>
        <w:t>Certains auteurs se sont concentrés sur la conception de systèmes d'information pour la gestion des stocks dans des entreprises commerciales ou industrielles. Ils concluent généralement que l'informatisation réduit les erreurs de saisie, améliore la traçabilité et fournit des états de stock plus fiables (</w:t>
      </w:r>
      <w:proofErr w:type="spellStart"/>
      <w:r>
        <w:t>Nguka</w:t>
      </w:r>
      <w:proofErr w:type="spellEnd"/>
      <w:r>
        <w:t>, 2013). D'autres ont mesuré l'impact de la digitalisation sur la performance logistique, en suivant des indicateurs comme le taux de rupture ou le taux de rotation (</w:t>
      </w:r>
      <w:proofErr w:type="spellStart"/>
      <w:r>
        <w:t>Chaima</w:t>
      </w:r>
      <w:proofErr w:type="spellEnd"/>
      <w:r>
        <w:t xml:space="preserve"> &amp; Nesrine, 2025).</w:t>
      </w:r>
    </w:p>
    <w:p w14:paraId="18A9ADF6" w14:textId="77777777" w:rsidR="00C07AC5" w:rsidRDefault="00C07AC5" w:rsidP="00C07AC5">
      <w:pPr>
        <w:spacing w:after="150"/>
        <w:jc w:val="both"/>
      </w:pPr>
      <w:r>
        <w:t>Plus récemment, des recherches intègrent des dimensions plus avancées, comme l'usage de l'IA pour la prévision de la demande ou la détection d'anomalies. Ce qu'on en retient, c'est que la valeur d'un système de gestion des stocks ne réside pas seulement dans l'automatisation, mais aussi dans sa capacité à produire des informations pertinentes pour la décision (</w:t>
      </w:r>
      <w:proofErr w:type="spellStart"/>
      <w:r>
        <w:t>SupplyChainMath</w:t>
      </w:r>
      <w:proofErr w:type="spellEnd"/>
      <w:r>
        <w:t>, 2024).</w:t>
      </w:r>
    </w:p>
    <w:p w14:paraId="40837635" w14:textId="77777777" w:rsidR="00C07AC5" w:rsidRDefault="00C07AC5" w:rsidP="00C07AC5">
      <w:pPr>
        <w:pStyle w:val="Titre2"/>
        <w:spacing w:before="250" w:after="120"/>
      </w:pPr>
      <w:r>
        <w:t>2.1.2. Méthodes de développement utilisées dans les travaux précédents</w:t>
      </w:r>
    </w:p>
    <w:p w14:paraId="0E5A9FCE" w14:textId="77777777" w:rsidR="00C07AC5" w:rsidRDefault="00C07AC5" w:rsidP="00C07AC5">
      <w:pPr>
        <w:spacing w:after="150"/>
        <w:jc w:val="both"/>
      </w:pPr>
      <w:r>
        <w:t>Les études consultées utilisent généralement plusieurs méthodes de développement. Certaines suivent une démarche classique, tandis que d'autres utilisent une méthode plus progressive.</w:t>
      </w:r>
    </w:p>
    <w:p w14:paraId="45B15F6D" w14:textId="77777777" w:rsidR="00C07AC5" w:rsidRDefault="00C07AC5" w:rsidP="00C07AC5">
      <w:pPr>
        <w:spacing w:after="150"/>
        <w:jc w:val="both"/>
      </w:pPr>
      <w:r>
        <w:t xml:space="preserve">La méthode classique, souvent appelée méthode en cascade ou </w:t>
      </w:r>
      <w:proofErr w:type="spellStart"/>
      <w:r>
        <w:t>Waterfall</w:t>
      </w:r>
      <w:proofErr w:type="spellEnd"/>
      <w:r>
        <w:t>, consiste à avancer étape par étape : analyse des besoins, conception, développement, tests, puis déploiement. Cette méthode est facile à comprendre et permet de bien documenter le projet, mais devient moins pratique lorsque les besoins changent fréquemment en cours de développement.</w:t>
      </w:r>
    </w:p>
    <w:p w14:paraId="40A6BE47" w14:textId="77777777" w:rsidR="00C07AC5" w:rsidRDefault="00C07AC5" w:rsidP="00C07AC5">
      <w:pPr>
        <w:spacing w:after="150"/>
        <w:jc w:val="both"/>
      </w:pPr>
      <w:r>
        <w:t>D'autres travaux utilisent une méthode agile. L'application est alors développée par petites parties : une première version est réalisée, testée et présentée aux utilisateurs, et les remarques recueillies permettent d'améliorer la version suivante. La méthode agile accorde une grande importance à la collaboration, aux retours des utilisateurs et à l'adaptation aux changements — elle est particulièrement utile lorsque le projet évolue progressivement ou lorsque les besoins ne sont pas totalement connus au début.</w:t>
      </w:r>
    </w:p>
    <w:p w14:paraId="57DE6FED" w14:textId="77777777" w:rsidR="00C07AC5" w:rsidRDefault="00C07AC5" w:rsidP="00C07AC5">
      <w:pPr>
        <w:pStyle w:val="Titre2"/>
        <w:spacing w:before="250" w:after="120"/>
      </w:pPr>
      <w:r>
        <w:t>2.1.3. Synthèse des travaux existants</w:t>
      </w:r>
    </w:p>
    <w:p w14:paraId="0B78B18A" w14:textId="77777777" w:rsidR="00C07AC5" w:rsidRDefault="00C07AC5" w:rsidP="00C07AC5">
      <w:pPr>
        <w:spacing w:after="150"/>
        <w:jc w:val="both"/>
      </w:pPr>
      <w:r>
        <w:t>La littérature converge vers plusieurs constats. Premièrement, les méthodes manuelles ne suffisent plus dans un environnement concurrentiel (</w:t>
      </w:r>
      <w:proofErr w:type="spellStart"/>
      <w:r>
        <w:t>Gaiga</w:t>
      </w:r>
      <w:proofErr w:type="spellEnd"/>
      <w:r>
        <w:t>, 2003) : la centralisation des informations réduit la dispersion des données, les erreurs et les doublons. Deuxièmement, la digitalisation améliore la qualité de l'information et la rapidité des traitements (IBM, 2023) : l'automatisation des tâches répétitives — recherche, calcul, génération de rapports — fait gagner du temps. Troisièmement, l'intégration de tableaux de bord et d'indicateurs renforce la dimension décisionnelle des systèmes (Indicateurs-performance.com, 2024). Enfin, la réussite d'un projet dépend autant de la technologie que de son appropriation par les utilisateurs (</w:t>
      </w:r>
      <w:proofErr w:type="spellStart"/>
      <w:r>
        <w:t>Kalika</w:t>
      </w:r>
      <w:proofErr w:type="spellEnd"/>
      <w:r>
        <w:t>, 2005) : une application techniquement aboutie risque de ne pas être utilisée si elle ne correspond pas aux habitudes et aux besoins des personnes concernées.</w:t>
      </w:r>
    </w:p>
    <w:p w14:paraId="303FB7D3" w14:textId="77777777" w:rsidR="00C07AC5" w:rsidRDefault="00C07AC5" w:rsidP="00C07AC5">
      <w:pPr>
        <w:spacing w:after="150"/>
        <w:jc w:val="both"/>
      </w:pPr>
      <w:r>
        <w:lastRenderedPageBreak/>
        <w:t>C'est pour cette raison que notre projet ne se limite pas à développer une application. Nous cherchons également à comprendre les difficultés rencontrées par les utilisateurs afin de proposer une solution réellement adaptée à leur travail.</w:t>
      </w:r>
    </w:p>
    <w:p w14:paraId="177BF870" w14:textId="77777777" w:rsidR="00C07AC5" w:rsidRDefault="00C07AC5" w:rsidP="00C07AC5">
      <w:pPr>
        <w:pStyle w:val="Titre1"/>
        <w:spacing w:before="300" w:after="150"/>
      </w:pPr>
      <w:r>
        <w:t>2.2. Logiciels existants</w:t>
      </w:r>
    </w:p>
    <w:p w14:paraId="09F6B1EA" w14:textId="77777777" w:rsidR="00C07AC5" w:rsidRDefault="00C07AC5" w:rsidP="00C07AC5">
      <w:pPr>
        <w:spacing w:after="150"/>
        <w:jc w:val="both"/>
      </w:pPr>
      <w:r>
        <w:t>Sur le marché, il existe de nombreuses solutions pour la gestion des stocks, des outils bureautiques génériques aux ERP, en passant par les WMS et les applications sur mesure. Chaque catégorie présente ses avantages et ses limites en termes de coût, de complexité et de flexibilité.</w:t>
      </w:r>
    </w:p>
    <w:p w14:paraId="58140D96" w14:textId="77777777" w:rsidR="00C07AC5" w:rsidRDefault="00C07AC5" w:rsidP="00C07AC5">
      <w:pPr>
        <w:pStyle w:val="Titre2"/>
        <w:spacing w:before="250" w:after="120"/>
      </w:pPr>
      <w:r>
        <w:t>2.2.1. Outils bureautiques</w:t>
      </w:r>
    </w:p>
    <w:p w14:paraId="145A1A72" w14:textId="77777777" w:rsidR="00C07AC5" w:rsidRDefault="00C07AC5" w:rsidP="00C07AC5">
      <w:pPr>
        <w:spacing w:after="150"/>
        <w:jc w:val="both"/>
      </w:pPr>
      <w:r>
        <w:t>Dans plusieurs organisations, les outils bureautiques (Excel, Word, documents partagés) sont encore largement utilisés. Leur avantage principal est leur simplicité : la plupart des utilisateurs les connaissent déjà et peuvent les utiliser sans formation particulière, à faible coût. Cependant, ces outils atteignent rapidement leurs limites lorsque plusieurs personnes modifient les mêmes fichiers : conflits de versions, difficulté à savoir quelle version est la plus récente, et gestion des droits d'accès très limitée. Ils peuvent servir de point de départ, mais ne répondent pas aux besoins d'une gestion centralisée et automatisée.</w:t>
      </w:r>
    </w:p>
    <w:p w14:paraId="5FB550EB" w14:textId="77777777" w:rsidR="00C07AC5" w:rsidRDefault="00C07AC5" w:rsidP="00C07AC5">
      <w:pPr>
        <w:pStyle w:val="Titre2"/>
        <w:spacing w:before="250" w:after="120"/>
      </w:pPr>
      <w:r>
        <w:t>2.2.2. ERP avec module de gestion des stocks</w:t>
      </w:r>
    </w:p>
    <w:p w14:paraId="49EE287A" w14:textId="77777777" w:rsidR="00C07AC5" w:rsidRDefault="00C07AC5" w:rsidP="00C07AC5">
      <w:pPr>
        <w:spacing w:after="150"/>
        <w:jc w:val="both"/>
      </w:pPr>
      <w:r>
        <w:t>Des solutions comme SAP, Oracle, Odoo ou Microsoft Dynamics proposent des modules de gestion des stocks intégrés à un système plus large (comptabilité, achats, ventes). Elles offrent une gestion centralisée et une bonne traçabilité, mais restent souvent complexes et coûteuses à mettre en œuvre (</w:t>
      </w:r>
      <w:proofErr w:type="spellStart"/>
      <w:r>
        <w:t>Laudon</w:t>
      </w:r>
      <w:proofErr w:type="spellEnd"/>
      <w:r>
        <w:t xml:space="preserve"> &amp; </w:t>
      </w:r>
      <w:proofErr w:type="spellStart"/>
      <w:r>
        <w:t>Laudon</w:t>
      </w:r>
      <w:proofErr w:type="spellEnd"/>
      <w:r>
        <w:t>, 2016).</w:t>
      </w:r>
    </w:p>
    <w:p w14:paraId="5093B9BE" w14:textId="77777777" w:rsidR="00C07AC5" w:rsidRDefault="00C07AC5" w:rsidP="00C07AC5">
      <w:pPr>
        <w:pStyle w:val="Titre2"/>
        <w:spacing w:before="250" w:after="120"/>
      </w:pPr>
      <w:r>
        <w:t>2.2.3. WMS (Warehouse Management System)</w:t>
      </w:r>
    </w:p>
    <w:p w14:paraId="4E499DAB" w14:textId="77777777" w:rsidR="00C07AC5" w:rsidRDefault="00C07AC5" w:rsidP="00C07AC5">
      <w:pPr>
        <w:spacing w:after="150"/>
        <w:jc w:val="both"/>
      </w:pPr>
      <w:r>
        <w:t>Les WMS sont des systèmes spécialisés dans la gestion d'entrepôt, capables de gérer les emplacements, le picking, les inventaires tournants, etc. Ils sont souvent couplés à des technologies de codes-barres ou de RFID (IBM, 2023).</w:t>
      </w:r>
    </w:p>
    <w:p w14:paraId="79327552" w14:textId="77777777" w:rsidR="00C07AC5" w:rsidRDefault="00C07AC5" w:rsidP="00C07AC5">
      <w:pPr>
        <w:pStyle w:val="Titre2"/>
        <w:spacing w:before="250" w:after="120"/>
      </w:pPr>
      <w:r>
        <w:t>2.2.4. Solutions légères et cloud</w:t>
      </w:r>
    </w:p>
    <w:p w14:paraId="1FCBC094" w14:textId="77777777" w:rsidR="00C07AC5" w:rsidRDefault="00C07AC5" w:rsidP="00C07AC5">
      <w:pPr>
        <w:spacing w:after="150"/>
        <w:jc w:val="both"/>
      </w:pPr>
      <w:r>
        <w:t>Il s'agit d'applications plus simples, parfois en ligne, destinées aux PME. Elles permettent de gérer les produits, les entrées/sorties et les fournisseurs, avec parfois des tableaux de bord sommaires (</w:t>
      </w:r>
      <w:proofErr w:type="spellStart"/>
      <w:r>
        <w:t>SlimStock</w:t>
      </w:r>
      <w:proofErr w:type="spellEnd"/>
      <w:r>
        <w:t>, 2024).</w:t>
      </w:r>
    </w:p>
    <w:p w14:paraId="66A7B5EB" w14:textId="77777777" w:rsidR="00C07AC5" w:rsidRDefault="00C07AC5" w:rsidP="00C07AC5">
      <w:pPr>
        <w:pStyle w:val="Titre2"/>
        <w:spacing w:before="250" w:after="120"/>
      </w:pPr>
      <w:r>
        <w:t>2.2.5. Solutions open source</w:t>
      </w:r>
    </w:p>
    <w:p w14:paraId="4AFAF580" w14:textId="77777777" w:rsidR="00C07AC5" w:rsidRDefault="00C07AC5" w:rsidP="00C07AC5">
      <w:pPr>
        <w:spacing w:after="150"/>
        <w:jc w:val="both"/>
      </w:pPr>
      <w:r>
        <w:t xml:space="preserve">Les solutions open source constituent une autre possibilité : elles permettent souvent d'utiliser un logiciel sans licence importante et offrent parfois l'accès au code source, ce qui permet de l'adapter à un contexte particulier. France Numérique propose notamment un guide regroupant de nombreuses solutions open source destinées aux entreprises et organisations. Leur utilisation nécessite toutefois </w:t>
      </w:r>
      <w:r>
        <w:lastRenderedPageBreak/>
        <w:t>des compétences techniques (installation, configuration, maintenance) ; à défaut, l'organisation peut devenir dépendante d'un prestataire extérieur.</w:t>
      </w:r>
    </w:p>
    <w:p w14:paraId="18A91661" w14:textId="77777777" w:rsidR="00C07AC5" w:rsidRDefault="00C07AC5" w:rsidP="00C07AC5">
      <w:pPr>
        <w:pStyle w:val="Titre2"/>
        <w:spacing w:before="250" w:after="120"/>
      </w:pPr>
      <w:r>
        <w:t>2.2.6. Applications développées sur mesure</w:t>
      </w:r>
    </w:p>
    <w:p w14:paraId="29CC49C7" w14:textId="77777777" w:rsidR="00C07AC5" w:rsidRDefault="00C07AC5" w:rsidP="00C07AC5">
      <w:pPr>
        <w:spacing w:after="150"/>
        <w:jc w:val="both"/>
      </w:pPr>
      <w:r>
        <w:t>La dernière possibilité consiste à développer une application adaptée aux besoins précis de l'organisation, surtout quand les solutions standard sont jugées trop rigides ou trop chères (</w:t>
      </w:r>
      <w:proofErr w:type="spellStart"/>
      <w:r>
        <w:t>Nguka</w:t>
      </w:r>
      <w:proofErr w:type="spellEnd"/>
      <w:r>
        <w:t>, 2013). Cette approche demande plus de temps au départ (analyse, conception, développement, tests), mais permet notamment de : choisir les fonctionnalités réellement nécessaires ; organiser les informations selon les méthodes de travail existantes ; définir les rôles de chaque utilisateur ; ajouter de nouvelles fonctions progressivement ; et contrôler la manière dont les données sont stockées et protégées. C'est cette approche que nous avons retenue pour notre projet, car elle offre une meilleure adaptation aux besoins identifiés.</w:t>
      </w:r>
    </w:p>
    <w:p w14:paraId="1D371629" w14:textId="77777777" w:rsidR="00C07AC5" w:rsidRDefault="00C07AC5" w:rsidP="00C07AC5">
      <w:pPr>
        <w:pStyle w:val="Titre1"/>
        <w:spacing w:before="300" w:after="150"/>
      </w:pPr>
      <w:r>
        <w:t>2.3. Limites des solutions existantes</w:t>
      </w:r>
    </w:p>
    <w:p w14:paraId="6559E594" w14:textId="77777777" w:rsidR="00C07AC5" w:rsidRDefault="00C07AC5" w:rsidP="00C07AC5">
      <w:pPr>
        <w:spacing w:after="150"/>
        <w:jc w:val="both"/>
      </w:pPr>
      <w:r>
        <w:t>Malgré leur diversité, les solutions logicielles existantes présentent certaines limites, en particulier pour les petites structures ou les contextes locaux.</w:t>
      </w:r>
    </w:p>
    <w:p w14:paraId="44C951EE" w14:textId="77777777" w:rsidR="00C07AC5" w:rsidRDefault="00C07AC5" w:rsidP="00C07AC5">
      <w:pPr>
        <w:pStyle w:val="Titre2"/>
        <w:spacing w:before="250" w:after="120"/>
      </w:pPr>
      <w:r>
        <w:t>2.3.1. Dispersion et gestion des données</w:t>
      </w:r>
    </w:p>
    <w:p w14:paraId="7A58F844" w14:textId="77777777" w:rsidR="00C07AC5" w:rsidRDefault="00C07AC5" w:rsidP="00C07AC5">
      <w:pPr>
        <w:spacing w:after="150"/>
        <w:jc w:val="both"/>
      </w:pPr>
      <w:r>
        <w:t>La première limite observée concerne la dispersion des données. Lorsque les informations sont réparties entre plusieurs fichiers, documents ou logiciels, il devient difficile de les consulter et de les mettre à jour ; un même élément peut être enregistré plusieurs fois avec des informations différentes, ce qui produit des erreurs et rend les rapports moins fiables. Notre solution devra donc regrouper les informations dans une base de données unique et organisée.</w:t>
      </w:r>
    </w:p>
    <w:p w14:paraId="42393C9E" w14:textId="77777777" w:rsidR="00C07AC5" w:rsidRDefault="00C07AC5" w:rsidP="00C07AC5">
      <w:pPr>
        <w:pStyle w:val="Titre2"/>
        <w:spacing w:before="250" w:after="120"/>
      </w:pPr>
      <w:r>
        <w:t>2.3.2. Coût et complexité</w:t>
      </w:r>
    </w:p>
    <w:p w14:paraId="28D7533D" w14:textId="77777777" w:rsidR="00C07AC5" w:rsidRDefault="00C07AC5" w:rsidP="00C07AC5">
      <w:pPr>
        <w:spacing w:after="150"/>
        <w:jc w:val="both"/>
      </w:pPr>
      <w:r>
        <w:t>Les ERP et WMS complets sont souvent coûteux à acquérir, déployer et maintenir. Ils nécessitent des compétences techniques et une infrastructure adaptée, ce qui les rend hors de portée pour beaucoup d'organisations (</w:t>
      </w:r>
      <w:proofErr w:type="spellStart"/>
      <w:r>
        <w:t>Laudon</w:t>
      </w:r>
      <w:proofErr w:type="spellEnd"/>
      <w:r>
        <w:t xml:space="preserve"> &amp; </w:t>
      </w:r>
      <w:proofErr w:type="spellStart"/>
      <w:r>
        <w:t>Laudon</w:t>
      </w:r>
      <w:proofErr w:type="spellEnd"/>
      <w:r>
        <w:t>, 2016).</w:t>
      </w:r>
    </w:p>
    <w:p w14:paraId="67A11CD4" w14:textId="77777777" w:rsidR="00C07AC5" w:rsidRDefault="00C07AC5" w:rsidP="00C07AC5">
      <w:pPr>
        <w:pStyle w:val="Titre2"/>
        <w:spacing w:before="250" w:after="120"/>
      </w:pPr>
      <w:r>
        <w:t>2.3.3. Manque d'automatisation</w:t>
      </w:r>
    </w:p>
    <w:p w14:paraId="2ADBF0C5" w14:textId="77777777" w:rsidR="00C07AC5" w:rsidRDefault="00C07AC5" w:rsidP="00C07AC5">
      <w:pPr>
        <w:spacing w:after="150"/>
        <w:jc w:val="both"/>
      </w:pPr>
      <w:r>
        <w:t>Dans les solutions existantes, plusieurs tâches restent réalisées manuellement : calculs, recherche d'informations dans différents fichiers, préparation des rapports. Cela demande du temps et augmente le risque d'erreur. Une application adaptée doit prendre en charge les tâches répétitives afin que l'utilisateur se concentre sur les activités les plus importantes.</w:t>
      </w:r>
    </w:p>
    <w:p w14:paraId="52B083CA" w14:textId="77777777" w:rsidR="00C07AC5" w:rsidRDefault="00C07AC5" w:rsidP="00C07AC5">
      <w:pPr>
        <w:pStyle w:val="Titre2"/>
        <w:spacing w:before="250" w:after="120"/>
      </w:pPr>
      <w:r>
        <w:t>2.3.4. Manque de dimension décisionnelle</w:t>
      </w:r>
    </w:p>
    <w:p w14:paraId="58BCCE7F" w14:textId="77777777" w:rsidR="00C07AC5" w:rsidRDefault="00C07AC5" w:rsidP="00C07AC5">
      <w:pPr>
        <w:spacing w:after="150"/>
        <w:jc w:val="both"/>
      </w:pPr>
      <w:r>
        <w:t>De nombreux logiciels se concentrent sur l'enregistrement des opérations sans offrir de véritables outils d'aide à la décision ; lorsqu'ils existent, les tableaux de bord restent parfois trop basiques (Microsoft Power BI, s.d.).</w:t>
      </w:r>
    </w:p>
    <w:p w14:paraId="5E4AD07A" w14:textId="77777777" w:rsidR="00C07AC5" w:rsidRDefault="00C07AC5" w:rsidP="00C07AC5">
      <w:pPr>
        <w:pStyle w:val="Titre2"/>
        <w:spacing w:before="250" w:after="120"/>
      </w:pPr>
      <w:r>
        <w:lastRenderedPageBreak/>
        <w:t>2.3.5. Faible personnalisation et inadaptation aux contextes locaux</w:t>
      </w:r>
    </w:p>
    <w:p w14:paraId="772CB933" w14:textId="77777777" w:rsidR="00C07AC5" w:rsidRDefault="00C07AC5" w:rsidP="00C07AC5">
      <w:pPr>
        <w:spacing w:after="150"/>
        <w:jc w:val="both"/>
      </w:pPr>
      <w:r>
        <w:t>Les solutions standard imposent des modèles prédéfinis, peu flexibles, souvent difficiles à adapter aux spécificités de l'organisation (</w:t>
      </w:r>
      <w:proofErr w:type="spellStart"/>
      <w:r>
        <w:t>Nguka</w:t>
      </w:r>
      <w:proofErr w:type="spellEnd"/>
      <w:r>
        <w:t>, 2013). Certaines sont conçues pour des environnements très structurés et peuvent sembler trop complexes dans des contextes où les ressources sont limitées et la maturité numérique faible (</w:t>
      </w:r>
      <w:proofErr w:type="spellStart"/>
      <w:r>
        <w:t>Kalika</w:t>
      </w:r>
      <w:proofErr w:type="spellEnd"/>
      <w:r>
        <w:t>, 2005).</w:t>
      </w:r>
    </w:p>
    <w:p w14:paraId="09C9D46A" w14:textId="77777777" w:rsidR="00C07AC5" w:rsidRDefault="00C07AC5" w:rsidP="00C07AC5">
      <w:pPr>
        <w:pStyle w:val="Titre2"/>
        <w:spacing w:before="250" w:after="120"/>
      </w:pPr>
      <w:r>
        <w:t>2.3.6. Problèmes de sécurité</w:t>
      </w:r>
    </w:p>
    <w:p w14:paraId="1EE695CA" w14:textId="77777777" w:rsidR="00C07AC5" w:rsidRDefault="00C07AC5" w:rsidP="00C07AC5">
      <w:pPr>
        <w:spacing w:after="150"/>
        <w:jc w:val="both"/>
      </w:pPr>
      <w:r>
        <w:t>La sécurité des données est également une limite importante : tous les utilisateurs ne doivent pas avoir accès aux mêmes informations. Un administrateur peut par exemple créer ou supprimer des comptes, alors qu'un simple utilisateur peut seulement consulter certaines informations. Si les rôles ne sont pas correctement définis, des données sensibles peuvent être modifiées ou consultées par une personne non autorisée. Notre application devra donc prévoir une authentification et une gestion des droits d'accès, avec des mots de passe protégés et des actions importantes traçables.</w:t>
      </w:r>
    </w:p>
    <w:p w14:paraId="0F0D3177" w14:textId="77777777" w:rsidR="00C07AC5" w:rsidRDefault="00C07AC5" w:rsidP="00C07AC5">
      <w:pPr>
        <w:pStyle w:val="Titre2"/>
        <w:spacing w:before="250" w:after="120"/>
      </w:pPr>
      <w:r>
        <w:t>2.3.7. Difficultés d'utilisation et d'évolution</w:t>
      </w:r>
    </w:p>
    <w:p w14:paraId="082F55DC" w14:textId="77777777" w:rsidR="00C07AC5" w:rsidRDefault="00C07AC5" w:rsidP="00C07AC5">
      <w:pPr>
        <w:spacing w:after="150"/>
        <w:jc w:val="both"/>
      </w:pPr>
      <w:r>
        <w:t>Certains logiciels existants proposent de nombreuses fonctionnalités, mais leur interface reste difficile à comprendre, ce qui décourage les utilisateurs et provoque des erreurs. Par ailleurs, certains outils sont difficiles à adapter lorsque l'organisation change ses procédures ou souhaite ajouter une nouvelle fonctionnalité. Notre solution devra donc proposer une interface simple, avec des menus clairs, et être conçue de manière progressive afin de permettre l'ajout de nouvelles fonctions sans reconstruire toute l'application.</w:t>
      </w:r>
    </w:p>
    <w:p w14:paraId="1AFD922B" w14:textId="77777777" w:rsidR="00C07AC5" w:rsidRDefault="00C07AC5" w:rsidP="00C07AC5">
      <w:pPr>
        <w:pStyle w:val="Titre2"/>
        <w:spacing w:before="250" w:after="120"/>
      </w:pPr>
      <w:r>
        <w:t>2.3.8. Dépendance technologique</w:t>
      </w:r>
    </w:p>
    <w:p w14:paraId="0CDD4CC6" w14:textId="77777777" w:rsidR="00C07AC5" w:rsidRDefault="00C07AC5" w:rsidP="00C07AC5">
      <w:pPr>
        <w:spacing w:after="150"/>
        <w:jc w:val="both"/>
      </w:pPr>
      <w:r>
        <w:t>Certaines solutions cloud dépendent fortement de la connectivité internet. Dans des environnements où la connexion est instable, cela peut poser des problèmes de continuité de service (IBM, 2023).</w:t>
      </w:r>
    </w:p>
    <w:p w14:paraId="20D6F08B" w14:textId="77777777" w:rsidR="00C07AC5" w:rsidRDefault="00C07AC5" w:rsidP="00C07AC5">
      <w:pPr>
        <w:spacing w:after="150"/>
        <w:jc w:val="both"/>
      </w:pPr>
      <w:r>
        <w:t>Ces limites justifient l'intérêt de concevoir un système sur mesure, plus simple, plus abordable et mieux adapté aux besoins réels.</w:t>
      </w:r>
    </w:p>
    <w:p w14:paraId="70D6C934" w14:textId="77777777" w:rsidR="00C07AC5" w:rsidRDefault="00C07AC5" w:rsidP="00C07AC5">
      <w:pPr>
        <w:pStyle w:val="Titre1"/>
        <w:spacing w:before="300" w:after="150"/>
      </w:pPr>
      <w:r>
        <w:t>2.4. Choix des technologies</w:t>
      </w:r>
    </w:p>
    <w:p w14:paraId="7AF1BF61" w14:textId="77777777" w:rsidR="00C07AC5" w:rsidRDefault="00C07AC5" w:rsidP="00C07AC5">
      <w:pPr>
        <w:pStyle w:val="Titre2"/>
        <w:spacing w:before="250" w:after="120"/>
      </w:pPr>
      <w:r>
        <w:t>2.4.1. Raisons du choix</w:t>
      </w:r>
    </w:p>
    <w:p w14:paraId="2747F73B" w14:textId="77777777" w:rsidR="00C07AC5" w:rsidRDefault="00C07AC5" w:rsidP="00C07AC5">
      <w:pPr>
        <w:spacing w:after="150"/>
        <w:jc w:val="both"/>
      </w:pPr>
      <w:r>
        <w:t>Le choix des technologies repose sur plusieurs critères : maturité, performance, sécurité, facilité de développement et de maintenance, documentation disponible, coût, compatibilité avec les équipements disponibles, et possibilité d'ajouter de nouvelles fonctionnalités. Nous avons recherché des outils suffisamment simples pour être utilisés et maintenus, mais assez puissants pour permettre l'évolution future de l'application.</w:t>
      </w:r>
    </w:p>
    <w:p w14:paraId="0EE46A2E" w14:textId="77777777" w:rsidR="00C07AC5" w:rsidRDefault="00C07AC5" w:rsidP="00C07AC5">
      <w:pPr>
        <w:pStyle w:val="Titre2"/>
        <w:spacing w:before="250" w:after="120"/>
      </w:pPr>
      <w:r>
        <w:t xml:space="preserve">2.4.2. Frontend : </w:t>
      </w:r>
      <w:proofErr w:type="spellStart"/>
      <w:r>
        <w:t>Angular</w:t>
      </w:r>
      <w:proofErr w:type="spellEnd"/>
    </w:p>
    <w:p w14:paraId="6BCA0EB8" w14:textId="77777777" w:rsidR="00C07AC5" w:rsidRDefault="00C07AC5" w:rsidP="00C07AC5">
      <w:pPr>
        <w:spacing w:after="150"/>
        <w:jc w:val="both"/>
      </w:pPr>
      <w:proofErr w:type="spellStart"/>
      <w:r>
        <w:lastRenderedPageBreak/>
        <w:t>Angular</w:t>
      </w:r>
      <w:proofErr w:type="spellEnd"/>
      <w:r>
        <w:t xml:space="preserve"> est un </w:t>
      </w:r>
      <w:proofErr w:type="spellStart"/>
      <w:r>
        <w:t>framework</w:t>
      </w:r>
      <w:proofErr w:type="spellEnd"/>
      <w:r>
        <w:t xml:space="preserve"> JavaScript/</w:t>
      </w:r>
      <w:proofErr w:type="spellStart"/>
      <w:r>
        <w:t>TypeScript</w:t>
      </w:r>
      <w:proofErr w:type="spellEnd"/>
      <w:r>
        <w:t xml:space="preserve"> développé par Google, adapté aux interfaces modernes et interactives. Il permet de créer des applications fluides, avec une séparation claire entre logique métier et affichage — particulièrement utile pour des interfaces complexes comme les tableaux de bord (</w:t>
      </w:r>
      <w:proofErr w:type="spellStart"/>
      <w:r>
        <w:t>Angular</w:t>
      </w:r>
      <w:proofErr w:type="spellEnd"/>
      <w:r>
        <w:t>, s.d.). Le choix de cette technologie s'explique aussi par sa facilité d'utilisation et la disponibilité de nombreuses ressources d'apprentissage.</w:t>
      </w:r>
    </w:p>
    <w:p w14:paraId="41A3A8E5" w14:textId="77777777" w:rsidR="00C07AC5" w:rsidRDefault="00C07AC5" w:rsidP="00C07AC5">
      <w:pPr>
        <w:pStyle w:val="Titre2"/>
        <w:spacing w:before="250" w:after="120"/>
      </w:pPr>
      <w:r>
        <w:t>2.4.3. Backend : Spring Boot</w:t>
      </w:r>
    </w:p>
    <w:p w14:paraId="3E93435D" w14:textId="77777777" w:rsidR="00C07AC5" w:rsidRDefault="00C07AC5" w:rsidP="00C07AC5">
      <w:pPr>
        <w:spacing w:after="150"/>
        <w:jc w:val="both"/>
      </w:pPr>
      <w:r>
        <w:t xml:space="preserve">Spring Boot est un </w:t>
      </w:r>
      <w:proofErr w:type="spellStart"/>
      <w:r>
        <w:t>framework</w:t>
      </w:r>
      <w:proofErr w:type="spellEnd"/>
      <w:r>
        <w:t xml:space="preserve"> Java qui permet de développer rapidement des applications web robustes. Il offre une architecture modulaire et une intégration native avec de nombreux outils, ce qui permet de structurer proprement le code et de faciliter la maintenance (Spring, s.d.). Le serveur reçoit les demandes envoyées par l'utilisateur, vérifie les informations, applique les règles de gestion et communique avec la base de données.</w:t>
      </w:r>
    </w:p>
    <w:p w14:paraId="328C2F63" w14:textId="77777777" w:rsidR="00C07AC5" w:rsidRDefault="00C07AC5" w:rsidP="00C07AC5">
      <w:pPr>
        <w:pStyle w:val="Titre2"/>
        <w:spacing w:before="250" w:after="120"/>
      </w:pPr>
      <w:r>
        <w:t>2.4.4. Base de données : MySQL</w:t>
      </w:r>
    </w:p>
    <w:p w14:paraId="4702B252" w14:textId="77777777" w:rsidR="00C07AC5" w:rsidRDefault="00C07AC5" w:rsidP="00C07AC5">
      <w:pPr>
        <w:spacing w:after="150"/>
        <w:jc w:val="both"/>
      </w:pPr>
      <w:r>
        <w:t>MySQL est un SGBD relationnel open source, stable et performant. Il permet de stocker de manière structurée les données relatives aux produits, catégories, fournisseurs, utilisateurs et mouvements de stock. Sa compatibilité avec Spring Boot en fait un choix pertinent (MySQL, s.d.), permettant d'effectuer des recherches rapides et de maintenir des relations cohérentes entre les différentes informations.</w:t>
      </w:r>
    </w:p>
    <w:p w14:paraId="4D7FC6F5" w14:textId="77777777" w:rsidR="00C07AC5" w:rsidRDefault="00C07AC5" w:rsidP="00C07AC5">
      <w:pPr>
        <w:pStyle w:val="Titre2"/>
        <w:spacing w:before="250" w:after="120"/>
      </w:pPr>
      <w:r>
        <w:t>2.4.5. Sécurité : Spring Security et JWT</w:t>
      </w:r>
    </w:p>
    <w:p w14:paraId="3A0096AC" w14:textId="77777777" w:rsidR="00C07AC5" w:rsidRDefault="00C07AC5" w:rsidP="00C07AC5">
      <w:pPr>
        <w:spacing w:after="150"/>
        <w:jc w:val="both"/>
      </w:pPr>
      <w:r>
        <w:t xml:space="preserve">Spring Security permet de gérer l'authentification et l'autorisation des utilisateurs. Couplé à des </w:t>
      </w:r>
      <w:proofErr w:type="spellStart"/>
      <w:r>
        <w:t>tokens</w:t>
      </w:r>
      <w:proofErr w:type="spellEnd"/>
      <w:r>
        <w:t xml:space="preserve"> JWT, il offre un mécanisme d'authentification adapté aux architectures modernes (API REST, frontend/backend séparés), permettant de mettre en place un contrôle d'accès fiable avec une gestion des rôles (Spring Security, s.d.).</w:t>
      </w:r>
    </w:p>
    <w:p w14:paraId="43A10D04" w14:textId="77777777" w:rsidR="00C07AC5" w:rsidRDefault="00C07AC5" w:rsidP="00C07AC5">
      <w:pPr>
        <w:pStyle w:val="Titre2"/>
        <w:spacing w:before="250" w:after="120"/>
      </w:pPr>
      <w:r>
        <w:t>2.4.6. Outils de travail</w:t>
      </w:r>
    </w:p>
    <w:p w14:paraId="147D25B4" w14:textId="77777777" w:rsidR="00C07AC5" w:rsidRDefault="00C07AC5" w:rsidP="00C07AC5">
      <w:pPr>
        <w:spacing w:after="150"/>
        <w:jc w:val="both"/>
      </w:pPr>
      <w:r>
        <w:t xml:space="preserve">Pendant le développement, Visual Studio Code a été utilisé comme environnement de programmation, pour écrire et organiser le code plus facilement. Git a permis de suivre les modifications du projet et de revenir à une version précédente en cas d'erreur. Postman a servi à tester les échanges entre l'interface et le serveur, tandis que les modèles et diagrammes ont été réalisés avec des outils comme </w:t>
      </w:r>
      <w:proofErr w:type="spellStart"/>
      <w:r>
        <w:t>StarUML</w:t>
      </w:r>
      <w:proofErr w:type="spellEnd"/>
      <w:r>
        <w:t xml:space="preserve"> et </w:t>
      </w:r>
      <w:proofErr w:type="spellStart"/>
      <w:r>
        <w:t>Lucidchart</w:t>
      </w:r>
      <w:proofErr w:type="spellEnd"/>
      <w:r>
        <w:t>.</w:t>
      </w:r>
    </w:p>
    <w:p w14:paraId="201C164D" w14:textId="77777777" w:rsidR="00C07AC5" w:rsidRDefault="00C07AC5" w:rsidP="00C07AC5">
      <w:pPr>
        <w:pStyle w:val="Titre1"/>
        <w:spacing w:before="300" w:after="150"/>
      </w:pPr>
      <w:r>
        <w:t>Conclusion</w:t>
      </w:r>
    </w:p>
    <w:p w14:paraId="70904C61" w14:textId="77777777" w:rsidR="00C07AC5" w:rsidRDefault="00C07AC5" w:rsidP="00C07AC5">
      <w:pPr>
        <w:spacing w:after="150"/>
        <w:jc w:val="both"/>
      </w:pPr>
      <w:r>
        <w:t>L'étude des travaux et des logiciels existants nous a permis de mieux comprendre les solutions déjà disponibles pour la gestion des stocks. Ces solutions offrent certaines fonctionnalités intéressantes, mais présentent des limites concernant la centralisation des données, l'automatisation, la dimension décisionnelle, la personnalisation, la sécurité, l'ergonomie et l'évolutivité.</w:t>
      </w:r>
    </w:p>
    <w:p w14:paraId="6ACF1F38" w14:textId="77777777" w:rsidR="00C07AC5" w:rsidRDefault="00C07AC5" w:rsidP="00C07AC5">
      <w:pPr>
        <w:spacing w:after="150"/>
        <w:jc w:val="both"/>
      </w:pPr>
      <w:r>
        <w:t xml:space="preserve">À partir de cette analyse, nous avons choisi de développer une application personnalisée, intégrant un tableau de bord décisionnel et des indicateurs de performance. Les technologies retenues — </w:t>
      </w:r>
      <w:proofErr w:type="spellStart"/>
      <w:r>
        <w:t>Angular</w:t>
      </w:r>
      <w:proofErr w:type="spellEnd"/>
      <w:r>
        <w:t xml:space="preserve">, </w:t>
      </w:r>
      <w:r>
        <w:lastRenderedPageBreak/>
        <w:t>Spring Boot, MySQL et Spring Security/JWT — correspondent aux besoins du projet et aux moyens disponibles. Le développement sera réalisé progressivement, depuis l'identification du problème jusqu'aux tests, au déploiement et à la maintenance, afin de construire une solution plus proche des besoins réels des utilisateurs et de réduire les risques d'échec pendant le développement.</w:t>
      </w:r>
    </w:p>
    <w:p w14:paraId="0C86376E" w14:textId="689945C8" w:rsidR="00C07AC5" w:rsidRDefault="00C07AC5"/>
    <w:p w14:paraId="5B16FC98" w14:textId="1BE5457D" w:rsidR="000028FB" w:rsidRDefault="000028FB"/>
    <w:p w14:paraId="45A77FF6" w14:textId="45E4D902" w:rsidR="000028FB" w:rsidRDefault="000028FB"/>
    <w:p w14:paraId="7765F6FE" w14:textId="1DC1633D" w:rsidR="000028FB" w:rsidRDefault="000028FB"/>
    <w:p w14:paraId="1F08E378" w14:textId="330B30EF" w:rsidR="000028FB" w:rsidRDefault="000028FB"/>
    <w:p w14:paraId="4F611F75" w14:textId="5C00B527" w:rsidR="000028FB" w:rsidRDefault="000028FB"/>
    <w:p w14:paraId="2232775B" w14:textId="05199DE7" w:rsidR="000028FB" w:rsidRDefault="000028FB"/>
    <w:p w14:paraId="42CB511A" w14:textId="0CF33667" w:rsidR="000028FB" w:rsidRDefault="000028FB"/>
    <w:p w14:paraId="697ACCBB" w14:textId="270D0E6E" w:rsidR="000028FB" w:rsidRDefault="000028FB"/>
    <w:p w14:paraId="3AEF6C66" w14:textId="0E1E681D" w:rsidR="000028FB" w:rsidRDefault="000028FB"/>
    <w:p w14:paraId="3F8CD8F5" w14:textId="196C003B" w:rsidR="000028FB" w:rsidRDefault="000028FB"/>
    <w:p w14:paraId="5F518703" w14:textId="55B5650A" w:rsidR="000028FB" w:rsidRDefault="000028FB"/>
    <w:p w14:paraId="2AF22081" w14:textId="25D5AF9C" w:rsidR="000028FB" w:rsidRDefault="000028FB"/>
    <w:p w14:paraId="11BEB6BC" w14:textId="5C751393" w:rsidR="000028FB" w:rsidRDefault="000028FB"/>
    <w:p w14:paraId="127CE0F9" w14:textId="5BCF5984" w:rsidR="000028FB" w:rsidRDefault="000028FB"/>
    <w:p w14:paraId="3CAA0B79" w14:textId="6286F7B9" w:rsidR="000028FB" w:rsidRDefault="000028FB"/>
    <w:p w14:paraId="6EDA5B15" w14:textId="49E51D87" w:rsidR="000028FB" w:rsidRDefault="000028FB"/>
    <w:p w14:paraId="75AAA945" w14:textId="2F2CA51E" w:rsidR="000028FB" w:rsidRDefault="000028FB"/>
    <w:sdt>
      <w:sdtPr>
        <w:id w:val="-1886318611"/>
        <w:docPartObj>
          <w:docPartGallery w:val="Bibliographies"/>
          <w:docPartUnique/>
        </w:docPartObj>
      </w:sdtPr>
      <w:sdtEndPr>
        <w:rPr>
          <w:rFonts w:asciiTheme="minorHAnsi" w:eastAsiaTheme="minorHAnsi" w:hAnsiTheme="minorHAnsi" w:cstheme="minorBidi"/>
          <w:b w:val="0"/>
          <w:bCs w:val="0"/>
          <w:kern w:val="0"/>
          <w:sz w:val="22"/>
          <w:szCs w:val="22"/>
          <w:lang w:eastAsia="en-US"/>
        </w:rPr>
      </w:sdtEndPr>
      <w:sdtContent>
        <w:p w14:paraId="3A48D225" w14:textId="4E18EA54" w:rsidR="000028FB" w:rsidRDefault="000028FB">
          <w:pPr>
            <w:pStyle w:val="Titre1"/>
          </w:pPr>
          <w:r>
            <w:t>Bibliographie</w:t>
          </w:r>
        </w:p>
        <w:sdt>
          <w:sdtPr>
            <w:id w:val="111145805"/>
            <w:bibliography/>
          </w:sdtPr>
          <w:sdtContent>
            <w:p w14:paraId="16B2A95D" w14:textId="346627FD" w:rsidR="000028FB" w:rsidRDefault="000028FB">
              <w:r>
                <w:fldChar w:fldCharType="begin"/>
              </w:r>
              <w:r>
                <w:instrText>BIBLIOGRAPHY</w:instrText>
              </w:r>
              <w:r>
                <w:fldChar w:fldCharType="separate"/>
              </w:r>
              <w:r>
                <w:rPr>
                  <w:b/>
                  <w:bCs/>
                  <w:noProof/>
                </w:rPr>
                <w:t>Aucune source spécifiée dans le document actif.</w:t>
              </w:r>
              <w:r>
                <w:rPr>
                  <w:b/>
                  <w:bCs/>
                </w:rPr>
                <w:fldChar w:fldCharType="end"/>
              </w:r>
            </w:p>
          </w:sdtContent>
        </w:sdt>
      </w:sdtContent>
    </w:sdt>
    <w:p w14:paraId="5EC73CD9" w14:textId="77777777" w:rsidR="000028FB" w:rsidRDefault="000028FB"/>
    <w:sectPr w:rsidR="000028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83968"/>
    <w:multiLevelType w:val="multilevel"/>
    <w:tmpl w:val="1A8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A5113"/>
    <w:multiLevelType w:val="multilevel"/>
    <w:tmpl w:val="232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C7B1A"/>
    <w:multiLevelType w:val="multilevel"/>
    <w:tmpl w:val="D490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E4F5A"/>
    <w:multiLevelType w:val="multilevel"/>
    <w:tmpl w:val="DE8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75CCE"/>
    <w:multiLevelType w:val="multilevel"/>
    <w:tmpl w:val="4650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10505"/>
    <w:multiLevelType w:val="multilevel"/>
    <w:tmpl w:val="756E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23CB3"/>
    <w:multiLevelType w:val="multilevel"/>
    <w:tmpl w:val="989A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044E7"/>
    <w:multiLevelType w:val="multilevel"/>
    <w:tmpl w:val="155A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E05FFD"/>
    <w:multiLevelType w:val="multilevel"/>
    <w:tmpl w:val="8332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D349CA"/>
    <w:multiLevelType w:val="multilevel"/>
    <w:tmpl w:val="1078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2273D"/>
    <w:multiLevelType w:val="multilevel"/>
    <w:tmpl w:val="2288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E6D87"/>
    <w:multiLevelType w:val="multilevel"/>
    <w:tmpl w:val="536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C469E"/>
    <w:multiLevelType w:val="multilevel"/>
    <w:tmpl w:val="B528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
  </w:num>
  <w:num w:numId="4">
    <w:abstractNumId w:val="6"/>
  </w:num>
  <w:num w:numId="5">
    <w:abstractNumId w:val="2"/>
  </w:num>
  <w:num w:numId="6">
    <w:abstractNumId w:val="4"/>
  </w:num>
  <w:num w:numId="7">
    <w:abstractNumId w:val="11"/>
  </w:num>
  <w:num w:numId="8">
    <w:abstractNumId w:val="0"/>
  </w:num>
  <w:num w:numId="9">
    <w:abstractNumId w:val="3"/>
  </w:num>
  <w:num w:numId="10">
    <w:abstractNumId w:val="8"/>
  </w:num>
  <w:num w:numId="11">
    <w:abstractNumId w:val="9"/>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C5"/>
    <w:rsid w:val="000028FB"/>
    <w:rsid w:val="001F194E"/>
    <w:rsid w:val="00C07AC5"/>
    <w:rsid w:val="00C678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ED011"/>
  <w15:chartTrackingRefBased/>
  <w15:docId w15:val="{38109DC6-4507-4B9A-8253-8300FEF77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C07A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C07AC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07AC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7AC5"/>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C07AC5"/>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07AC5"/>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C07AC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07AC5"/>
    <w:rPr>
      <w:b/>
      <w:bCs/>
    </w:rPr>
  </w:style>
  <w:style w:type="character" w:styleId="Lienhypertexte">
    <w:name w:val="Hyperlink"/>
    <w:basedOn w:val="Policepardfaut"/>
    <w:uiPriority w:val="99"/>
    <w:semiHidden/>
    <w:unhideWhenUsed/>
    <w:rsid w:val="00C07AC5"/>
    <w:rPr>
      <w:color w:val="0000FF"/>
      <w:u w:val="single"/>
    </w:rPr>
  </w:style>
  <w:style w:type="paragraph" w:styleId="PrformatHTML">
    <w:name w:val="HTML Preformatted"/>
    <w:basedOn w:val="Normal"/>
    <w:link w:val="PrformatHTMLCar"/>
    <w:uiPriority w:val="99"/>
    <w:semiHidden/>
    <w:unhideWhenUsed/>
    <w:rsid w:val="00C07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C07AC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07AC5"/>
    <w:rPr>
      <w:rFonts w:ascii="Courier New" w:eastAsia="Times New Roman" w:hAnsi="Courier New" w:cs="Courier New"/>
      <w:sz w:val="20"/>
      <w:szCs w:val="20"/>
    </w:rPr>
  </w:style>
  <w:style w:type="character" w:styleId="Accentuation">
    <w:name w:val="Emphasis"/>
    <w:basedOn w:val="Policepardfaut"/>
    <w:uiPriority w:val="20"/>
    <w:qFormat/>
    <w:rsid w:val="00C07AC5"/>
    <w:rPr>
      <w:i/>
      <w:iCs/>
    </w:rPr>
  </w:style>
  <w:style w:type="paragraph" w:styleId="Titre">
    <w:name w:val="Title"/>
    <w:link w:val="TitreCar"/>
    <w:uiPriority w:val="10"/>
    <w:qFormat/>
    <w:rsid w:val="00C07AC5"/>
    <w:pPr>
      <w:spacing w:after="0" w:line="240" w:lineRule="auto"/>
    </w:pPr>
    <w:rPr>
      <w:rFonts w:ascii="Times New Roman" w:eastAsia="Times New Roman" w:hAnsi="Times New Roman" w:cs="Times New Roman"/>
      <w:sz w:val="56"/>
      <w:szCs w:val="56"/>
      <w:lang w:eastAsia="fr-FR"/>
    </w:rPr>
  </w:style>
  <w:style w:type="character" w:customStyle="1" w:styleId="TitreCar">
    <w:name w:val="Titre Car"/>
    <w:basedOn w:val="Policepardfaut"/>
    <w:link w:val="Titre"/>
    <w:uiPriority w:val="10"/>
    <w:rsid w:val="00C07AC5"/>
    <w:rPr>
      <w:rFonts w:ascii="Times New Roman" w:eastAsia="Times New Roman" w:hAnsi="Times New Roman" w:cs="Times New Roman"/>
      <w:sz w:val="56"/>
      <w:szCs w:val="5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845718">
      <w:bodyDiv w:val="1"/>
      <w:marLeft w:val="0"/>
      <w:marRight w:val="0"/>
      <w:marTop w:val="0"/>
      <w:marBottom w:val="0"/>
      <w:divBdr>
        <w:top w:val="none" w:sz="0" w:space="0" w:color="auto"/>
        <w:left w:val="none" w:sz="0" w:space="0" w:color="auto"/>
        <w:bottom w:val="none" w:sz="0" w:space="0" w:color="auto"/>
        <w:right w:val="none" w:sz="0" w:space="0" w:color="auto"/>
      </w:divBdr>
    </w:div>
    <w:div w:id="801578215">
      <w:bodyDiv w:val="1"/>
      <w:marLeft w:val="0"/>
      <w:marRight w:val="0"/>
      <w:marTop w:val="0"/>
      <w:marBottom w:val="0"/>
      <w:divBdr>
        <w:top w:val="none" w:sz="0" w:space="0" w:color="auto"/>
        <w:left w:val="none" w:sz="0" w:space="0" w:color="auto"/>
        <w:bottom w:val="none" w:sz="0" w:space="0" w:color="auto"/>
        <w:right w:val="none" w:sz="0" w:space="0" w:color="auto"/>
      </w:divBdr>
    </w:div>
    <w:div w:id="115587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rp-conseil.fr/blog/stocks/kpi-gestion-stock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41AA7-F631-421C-A42C-C18353BDE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24</Pages>
  <Words>6859</Words>
  <Characters>37726</Characters>
  <Application>Microsoft Office Word</Application>
  <DocSecurity>0</DocSecurity>
  <Lines>314</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lvrai</dc:creator>
  <cp:keywords/>
  <dc:description/>
  <cp:lastModifiedBy>lvrai</cp:lastModifiedBy>
  <cp:revision>2</cp:revision>
  <cp:lastPrinted>2026-09-04T23:34:00Z</cp:lastPrinted>
  <dcterms:created xsi:type="dcterms:W3CDTF">2026-09-04T22:31:00Z</dcterms:created>
  <dcterms:modified xsi:type="dcterms:W3CDTF">2026-09-05T00:52:00Z</dcterms:modified>
</cp:coreProperties>
</file>