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EB6B4">
      <w:pPr>
        <w:adjustRightInd w:val="0"/>
        <w:snapToGrid w:val="0"/>
        <w:spacing w:line="600" w:lineRule="exact"/>
        <w:ind w:right="407" w:rightChars="194"/>
        <w:jc w:val="center"/>
        <w:rPr>
          <w:rFonts w:ascii="方正小标宋简体" w:hAnsi="宋体" w:eastAsia="方正小标宋简体"/>
          <w:snapToGrid w:val="0"/>
          <w:kern w:val="0"/>
          <w:sz w:val="44"/>
          <w:szCs w:val="44"/>
        </w:rPr>
      </w:pPr>
    </w:p>
    <w:p w14:paraId="7CF668F7">
      <w:pPr>
        <w:adjustRightInd w:val="0"/>
        <w:snapToGrid w:val="0"/>
        <w:spacing w:line="600" w:lineRule="exact"/>
        <w:ind w:right="407" w:rightChars="194"/>
        <w:jc w:val="center"/>
        <w:rPr>
          <w:rFonts w:ascii="方正小标宋简体" w:hAnsi="宋体" w:eastAsia="方正小标宋简体"/>
          <w:snapToGrid w:val="0"/>
          <w:kern w:val="0"/>
          <w:sz w:val="44"/>
          <w:szCs w:val="44"/>
        </w:rPr>
      </w:pP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  <w:t>济南市2025年新车首保消费券</w:t>
      </w:r>
    </w:p>
    <w:p w14:paraId="545BE8DE">
      <w:pPr>
        <w:adjustRightInd w:val="0"/>
        <w:snapToGrid w:val="0"/>
        <w:spacing w:line="600" w:lineRule="exact"/>
        <w:ind w:right="407" w:rightChars="194"/>
        <w:jc w:val="center"/>
        <w:rPr>
          <w:rFonts w:ascii="方正小标宋简体" w:hAnsi="宋体" w:eastAsia="方正小标宋简体"/>
          <w:snapToGrid w:val="0"/>
          <w:kern w:val="0"/>
          <w:sz w:val="44"/>
          <w:szCs w:val="44"/>
        </w:rPr>
      </w:pPr>
      <w:r>
        <w:rPr>
          <w:rFonts w:hint="eastAsia" w:ascii="方正小标宋简体" w:hAnsi="宋体" w:eastAsia="方正小标宋简体"/>
          <w:snapToGrid w:val="0"/>
          <w:kern w:val="0"/>
          <w:sz w:val="44"/>
          <w:szCs w:val="44"/>
        </w:rPr>
        <w:t>活动公告</w:t>
      </w:r>
    </w:p>
    <w:p w14:paraId="440DAADC">
      <w:pPr>
        <w:adjustRightInd w:val="0"/>
        <w:snapToGrid w:val="0"/>
        <w:spacing w:line="600" w:lineRule="exact"/>
        <w:ind w:right="407" w:rightChars="194"/>
        <w:jc w:val="center"/>
        <w:rPr>
          <w:rFonts w:ascii="楷体_GB2312" w:hAnsi="宋体" w:eastAsia="楷体_GB2312"/>
          <w:bCs/>
          <w:snapToGrid w:val="0"/>
          <w:kern w:val="0"/>
          <w:sz w:val="32"/>
          <w:szCs w:val="32"/>
        </w:rPr>
      </w:pPr>
    </w:p>
    <w:p w14:paraId="0BA7A692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黑体" w:hAnsi="黑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一、活动时间</w:t>
      </w:r>
    </w:p>
    <w:p w14:paraId="14134A1D">
      <w:pPr>
        <w:adjustRightInd w:val="0"/>
        <w:snapToGrid w:val="0"/>
        <w:spacing w:after="0" w:line="600" w:lineRule="exact"/>
        <w:ind w:firstLine="640" w:firstLineChars="200"/>
        <w:rPr>
          <w:rFonts w:ascii="仿宋_GB2312" w:hAnsi="Times New Roman" w:eastAsia="仿宋_GB2312"/>
          <w:sz w:val="32"/>
          <w:szCs w:val="32"/>
        </w:rPr>
      </w:pPr>
      <w:r>
        <w:rPr>
          <w:rFonts w:hint="eastAsia" w:ascii="楷体_GB2312" w:hAnsi="仿宋_GB2312" w:eastAsia="楷体_GB2312" w:cs="仿宋_GB2312"/>
          <w:color w:val="000000"/>
          <w:kern w:val="0"/>
          <w:sz w:val="32"/>
          <w:szCs w:val="32"/>
        </w:rPr>
        <w:t>活动时间：</w:t>
      </w:r>
      <w:r>
        <w:rPr>
          <w:rFonts w:hint="eastAsia" w:ascii="仿宋_GB2312" w:hAnsi="Times New Roman" w:eastAsia="仿宋_GB2312"/>
          <w:sz w:val="32"/>
          <w:szCs w:val="32"/>
        </w:rPr>
        <w:t>自2025年5月1日至2</w:t>
      </w:r>
      <w:r>
        <w:rPr>
          <w:rFonts w:ascii="仿宋_GB2312" w:hAnsi="Times New Roman" w:eastAsia="仿宋_GB2312"/>
          <w:sz w:val="32"/>
          <w:szCs w:val="32"/>
        </w:rPr>
        <w:t>025</w:t>
      </w:r>
      <w:r>
        <w:rPr>
          <w:rFonts w:hint="eastAsia" w:ascii="仿宋_GB2312" w:hAnsi="Times New Roman" w:eastAsia="仿宋_GB2312"/>
          <w:sz w:val="32"/>
          <w:szCs w:val="32"/>
        </w:rPr>
        <w:t>年6月</w:t>
      </w:r>
      <w:r>
        <w:rPr>
          <w:rFonts w:ascii="仿宋_GB2312" w:hAnsi="Times New Roman" w:eastAsia="仿宋_GB2312"/>
          <w:sz w:val="32"/>
          <w:szCs w:val="32"/>
        </w:rPr>
        <w:t>3</w:t>
      </w:r>
      <w:r>
        <w:rPr>
          <w:rFonts w:hint="eastAsia" w:ascii="仿宋_GB2312" w:hAnsi="Times New Roman" w:eastAsia="仿宋_GB2312"/>
          <w:sz w:val="32"/>
          <w:szCs w:val="32"/>
        </w:rPr>
        <w:t>0日（以汽车</w:t>
      </w:r>
      <w:r>
        <w:rPr>
          <w:rFonts w:ascii="仿宋_GB2312" w:hAnsi="Times New Roman" w:eastAsia="仿宋_GB2312"/>
          <w:sz w:val="32"/>
          <w:szCs w:val="32"/>
        </w:rPr>
        <w:t>销售</w:t>
      </w:r>
      <w:r>
        <w:rPr>
          <w:rFonts w:hint="eastAsia" w:ascii="仿宋_GB2312" w:hAnsi="Times New Roman" w:eastAsia="仿宋_GB2312"/>
          <w:sz w:val="32"/>
          <w:szCs w:val="32"/>
        </w:rPr>
        <w:t>企业开具的</w:t>
      </w:r>
      <w:r>
        <w:rPr>
          <w:rFonts w:hint="eastAsia" w:ascii="仿宋_GB2312" w:hAnsi="Times New Roman" w:eastAsia="仿宋_GB2312"/>
          <w:b/>
          <w:sz w:val="32"/>
          <w:szCs w:val="32"/>
        </w:rPr>
        <w:t>机动车销售统一发票时间</w:t>
      </w:r>
      <w:r>
        <w:rPr>
          <w:rFonts w:hint="eastAsia" w:ascii="仿宋_GB2312" w:hAnsi="Times New Roman" w:eastAsia="仿宋_GB2312"/>
          <w:sz w:val="32"/>
          <w:szCs w:val="32"/>
        </w:rPr>
        <w:t>为准）；</w:t>
      </w:r>
    </w:p>
    <w:p w14:paraId="43CC214C">
      <w:pPr>
        <w:adjustRightInd w:val="0"/>
        <w:snapToGrid w:val="0"/>
        <w:spacing w:after="0" w:line="600" w:lineRule="exact"/>
        <w:ind w:firstLine="640" w:firstLineChars="200"/>
        <w:rPr>
          <w:rFonts w:ascii="仿宋_GB2312" w:hAnsi="Times New Roman" w:eastAsia="仿宋_GB2312"/>
          <w:sz w:val="32"/>
          <w:szCs w:val="32"/>
        </w:rPr>
      </w:pPr>
      <w:r>
        <w:rPr>
          <w:rFonts w:hint="eastAsia" w:ascii="楷体_GB2312" w:hAnsi="仿宋_GB2312" w:eastAsia="楷体_GB2312" w:cs="仿宋_GB2312"/>
          <w:color w:val="000000"/>
          <w:kern w:val="0"/>
          <w:sz w:val="32"/>
          <w:szCs w:val="32"/>
        </w:rPr>
        <w:t>补贴申报时间：</w:t>
      </w:r>
      <w:r>
        <w:rPr>
          <w:rFonts w:ascii="仿宋_GB2312" w:hAnsi="Times New Roman" w:eastAsia="仿宋_GB2312"/>
          <w:sz w:val="32"/>
          <w:szCs w:val="32"/>
        </w:rPr>
        <w:t>2025年</w:t>
      </w:r>
      <w:r>
        <w:rPr>
          <w:rFonts w:hint="eastAsia" w:ascii="仿宋_GB2312" w:hAnsi="Times New Roman" w:eastAsia="仿宋_GB2312"/>
          <w:sz w:val="32"/>
          <w:szCs w:val="32"/>
        </w:rPr>
        <w:t>5</w:t>
      </w:r>
      <w:r>
        <w:rPr>
          <w:rFonts w:ascii="仿宋_GB2312" w:hAnsi="Times New Roman" w:eastAsia="仿宋_GB2312"/>
          <w:sz w:val="32"/>
          <w:szCs w:val="32"/>
        </w:rPr>
        <w:t>月</w:t>
      </w:r>
      <w:r>
        <w:rPr>
          <w:rFonts w:hint="eastAsia" w:ascii="仿宋_GB2312" w:hAnsi="Times New Roman" w:eastAsia="仿宋_GB2312"/>
          <w:sz w:val="32"/>
          <w:szCs w:val="32"/>
        </w:rPr>
        <w:t>1</w:t>
      </w:r>
      <w:r>
        <w:rPr>
          <w:rFonts w:ascii="仿宋_GB2312" w:hAnsi="Times New Roman" w:eastAsia="仿宋_GB2312"/>
          <w:sz w:val="32"/>
          <w:szCs w:val="32"/>
        </w:rPr>
        <w:t>2日10时</w:t>
      </w:r>
      <w:r>
        <w:rPr>
          <w:rFonts w:hint="eastAsia" w:ascii="仿宋_GB2312" w:hAnsi="Times New Roman" w:eastAsia="仿宋_GB2312"/>
          <w:sz w:val="32"/>
          <w:szCs w:val="32"/>
        </w:rPr>
        <w:t>至2</w:t>
      </w:r>
      <w:r>
        <w:rPr>
          <w:rFonts w:ascii="仿宋_GB2312" w:hAnsi="Times New Roman" w:eastAsia="仿宋_GB2312"/>
          <w:sz w:val="32"/>
          <w:szCs w:val="32"/>
        </w:rPr>
        <w:t>025</w:t>
      </w:r>
      <w:r>
        <w:rPr>
          <w:rFonts w:hint="eastAsia" w:ascii="仿宋_GB2312" w:hAnsi="Times New Roman" w:eastAsia="仿宋_GB2312"/>
          <w:sz w:val="32"/>
          <w:szCs w:val="32"/>
        </w:rPr>
        <w:t>年7月</w:t>
      </w:r>
      <w:r>
        <w:rPr>
          <w:rFonts w:ascii="仿宋_GB2312" w:hAnsi="Times New Roman" w:eastAsia="仿宋_GB2312"/>
          <w:sz w:val="32"/>
          <w:szCs w:val="32"/>
        </w:rPr>
        <w:t>15</w:t>
      </w:r>
      <w:r>
        <w:rPr>
          <w:rFonts w:hint="eastAsia" w:ascii="仿宋_GB2312" w:hAnsi="Times New Roman" w:eastAsia="仿宋_GB2312"/>
          <w:sz w:val="32"/>
          <w:szCs w:val="32"/>
        </w:rPr>
        <w:t>日2</w:t>
      </w:r>
      <w:r>
        <w:rPr>
          <w:rFonts w:ascii="仿宋_GB2312" w:hAnsi="Times New Roman" w:eastAsia="仿宋_GB2312"/>
          <w:sz w:val="32"/>
          <w:szCs w:val="32"/>
        </w:rPr>
        <w:t>4</w:t>
      </w:r>
      <w:r>
        <w:rPr>
          <w:rFonts w:hint="eastAsia" w:ascii="仿宋_GB2312" w:hAnsi="Times New Roman" w:eastAsia="仿宋_GB2312"/>
          <w:sz w:val="32"/>
          <w:szCs w:val="32"/>
        </w:rPr>
        <w:t>时；</w:t>
      </w:r>
    </w:p>
    <w:p w14:paraId="2415F322">
      <w:pPr>
        <w:adjustRightInd w:val="0"/>
        <w:snapToGrid w:val="0"/>
        <w:spacing w:after="0" w:line="600" w:lineRule="exact"/>
        <w:ind w:firstLine="640" w:firstLineChars="200"/>
        <w:rPr>
          <w:rFonts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>申报资料如有修改，需</w:t>
      </w:r>
      <w:r>
        <w:rPr>
          <w:rFonts w:ascii="仿宋_GB2312" w:hAnsi="Times New Roman" w:eastAsia="仿宋_GB2312"/>
          <w:sz w:val="32"/>
          <w:szCs w:val="32"/>
        </w:rPr>
        <w:t>在</w:t>
      </w:r>
      <w:r>
        <w:rPr>
          <w:rFonts w:hint="eastAsia" w:ascii="仿宋_GB2312" w:hAnsi="Times New Roman" w:eastAsia="仿宋_GB2312"/>
          <w:sz w:val="32"/>
          <w:szCs w:val="32"/>
        </w:rPr>
        <w:t>2</w:t>
      </w:r>
      <w:r>
        <w:rPr>
          <w:rFonts w:ascii="仿宋_GB2312" w:hAnsi="Times New Roman" w:eastAsia="仿宋_GB2312"/>
          <w:sz w:val="32"/>
          <w:szCs w:val="32"/>
        </w:rPr>
        <w:t>025</w:t>
      </w:r>
      <w:r>
        <w:rPr>
          <w:rFonts w:hint="eastAsia" w:ascii="仿宋_GB2312" w:hAnsi="Times New Roman" w:eastAsia="仿宋_GB2312"/>
          <w:sz w:val="32"/>
          <w:szCs w:val="32"/>
        </w:rPr>
        <w:t>年7月3</w:t>
      </w:r>
      <w:r>
        <w:rPr>
          <w:rFonts w:ascii="仿宋_GB2312" w:hAnsi="Times New Roman" w:eastAsia="仿宋_GB2312"/>
          <w:sz w:val="32"/>
          <w:szCs w:val="32"/>
        </w:rPr>
        <w:t>0</w:t>
      </w:r>
      <w:r>
        <w:rPr>
          <w:rFonts w:hint="eastAsia" w:ascii="仿宋_GB2312" w:hAnsi="Times New Roman" w:eastAsia="仿宋_GB2312"/>
          <w:sz w:val="32"/>
          <w:szCs w:val="32"/>
        </w:rPr>
        <w:t>日2</w:t>
      </w:r>
      <w:r>
        <w:rPr>
          <w:rFonts w:ascii="仿宋_GB2312" w:hAnsi="Times New Roman" w:eastAsia="仿宋_GB2312"/>
          <w:sz w:val="32"/>
          <w:szCs w:val="32"/>
        </w:rPr>
        <w:t>4</w:t>
      </w:r>
      <w:r>
        <w:rPr>
          <w:rFonts w:hint="eastAsia" w:ascii="仿宋_GB2312" w:hAnsi="Times New Roman" w:eastAsia="仿宋_GB2312"/>
          <w:sz w:val="32"/>
          <w:szCs w:val="32"/>
        </w:rPr>
        <w:t>时前完成提交；逾期未提交补贴申请或未补正信息的，不予补发。</w:t>
      </w:r>
    </w:p>
    <w:p w14:paraId="01FE3E89">
      <w:pPr>
        <w:adjustRightInd w:val="0"/>
        <w:snapToGrid w:val="0"/>
        <w:spacing w:after="0" w:line="600" w:lineRule="exact"/>
        <w:ind w:firstLine="640" w:firstLineChars="200"/>
        <w:rPr>
          <w:rFonts w:ascii="黑体" w:hAnsi="黑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二、活动范围</w:t>
      </w:r>
    </w:p>
    <w:p w14:paraId="01740B5F">
      <w:pPr>
        <w:adjustRightInd w:val="0"/>
        <w:snapToGrid w:val="0"/>
        <w:spacing w:after="0" w:line="600" w:lineRule="exact"/>
        <w:ind w:firstLine="640" w:firstLineChars="200"/>
        <w:rPr>
          <w:rFonts w:ascii="仿宋_GB2312" w:hAnsi="仿宋" w:eastAsia="仿宋_GB2312" w:cs="仿宋"/>
          <w:bCs/>
          <w:sz w:val="32"/>
          <w:szCs w:val="32"/>
        </w:rPr>
      </w:pPr>
      <w:r>
        <w:rPr>
          <w:rFonts w:hint="eastAsia" w:ascii="楷体" w:hAnsi="楷体" w:eastAsia="楷体" w:cs="楷体"/>
          <w:bCs/>
          <w:sz w:val="32"/>
          <w:szCs w:val="32"/>
          <w:lang w:eastAsia="zh-CN"/>
        </w:rPr>
        <w:t>参加对象：</w:t>
      </w:r>
      <w:r>
        <w:rPr>
          <w:rFonts w:hint="eastAsia" w:ascii="仿宋_GB2312" w:hAnsi="仿宋" w:eastAsia="仿宋_GB2312" w:cs="仿宋"/>
          <w:bCs/>
          <w:sz w:val="32"/>
          <w:szCs w:val="32"/>
        </w:rPr>
        <w:t>活动时间内，在济南市</w:t>
      </w:r>
      <w:r>
        <w:rPr>
          <w:rFonts w:hint="eastAsia" w:ascii="仿宋_GB2312" w:hAnsi="仿宋" w:eastAsia="仿宋_GB2312" w:cs="仿宋"/>
          <w:bCs/>
          <w:sz w:val="32"/>
          <w:szCs w:val="32"/>
          <w:lang w:eastAsia="zh-CN"/>
        </w:rPr>
        <w:t>参加活动的车企</w:t>
      </w:r>
      <w:r>
        <w:rPr>
          <w:rFonts w:hint="eastAsia" w:ascii="仿宋_GB2312" w:hAnsi="仿宋" w:eastAsia="仿宋_GB2312" w:cs="仿宋"/>
          <w:bCs/>
          <w:sz w:val="32"/>
          <w:szCs w:val="32"/>
        </w:rPr>
        <w:t>购置非营运乘用车新车</w:t>
      </w:r>
      <w:r>
        <w:rPr>
          <w:rFonts w:hint="eastAsia" w:ascii="仿宋_GB2312" w:hAnsi="仿宋" w:eastAsia="仿宋_GB2312" w:cs="仿宋"/>
          <w:bCs/>
          <w:sz w:val="32"/>
          <w:szCs w:val="32"/>
          <w:lang w:eastAsia="zh-CN"/>
        </w:rPr>
        <w:t>、</w:t>
      </w:r>
      <w:r>
        <w:rPr>
          <w:rFonts w:hint="eastAsia" w:ascii="仿宋_GB2312" w:hAnsi="仿宋" w:eastAsia="仿宋_GB2312" w:cs="仿宋"/>
          <w:bCs/>
          <w:sz w:val="32"/>
          <w:szCs w:val="32"/>
        </w:rPr>
        <w:t>并在济南市经营车险业务的保险公司</w:t>
      </w:r>
      <w:r>
        <w:rPr>
          <w:rFonts w:hint="eastAsia" w:ascii="仿宋_GB2312" w:hAnsi="仿宋" w:eastAsia="仿宋_GB2312" w:cs="仿宋"/>
          <w:sz w:val="32"/>
          <w:szCs w:val="32"/>
        </w:rPr>
        <w:t>首次购买车辆商业保险</w:t>
      </w:r>
      <w:r>
        <w:rPr>
          <w:rFonts w:hint="eastAsia" w:ascii="仿宋_GB2312" w:hAnsi="仿宋" w:eastAsia="仿宋_GB2312" w:cs="仿宋"/>
          <w:bCs/>
          <w:sz w:val="32"/>
          <w:szCs w:val="32"/>
        </w:rPr>
        <w:t>的个人消费者（非个人购车、二手车不在本次补贴范围内），不限户籍和车辆挂牌地区。</w:t>
      </w:r>
    </w:p>
    <w:p w14:paraId="71B66307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黑体" w:hAnsi="黑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三、申领额度与标准</w:t>
      </w:r>
    </w:p>
    <w:p w14:paraId="631D9CCA">
      <w:pPr>
        <w:adjustRightInd w:val="0"/>
        <w:snapToGrid w:val="0"/>
        <w:spacing w:after="0" w:line="600" w:lineRule="exact"/>
        <w:ind w:firstLine="640" w:firstLineChars="200"/>
        <w:rPr>
          <w:rFonts w:ascii="仿宋_GB2312" w:hAnsi="仿宋" w:eastAsia="仿宋_GB2312" w:cs="仿宋"/>
          <w:bCs/>
          <w:sz w:val="32"/>
          <w:szCs w:val="32"/>
        </w:rPr>
      </w:pPr>
      <w:r>
        <w:rPr>
          <w:rFonts w:hint="eastAsia" w:ascii="仿宋_GB2312" w:hAnsi="仿宋" w:eastAsia="仿宋_GB2312" w:cs="仿宋"/>
          <w:bCs/>
          <w:sz w:val="32"/>
          <w:szCs w:val="32"/>
        </w:rPr>
        <w:t>本次活动申领额度共计</w:t>
      </w:r>
      <w:r>
        <w:rPr>
          <w:rFonts w:ascii="仿宋_GB2312" w:hAnsi="仿宋" w:eastAsia="仿宋_GB2312" w:cs="仿宋"/>
          <w:bCs/>
          <w:sz w:val="32"/>
          <w:szCs w:val="32"/>
        </w:rPr>
        <w:t>3</w:t>
      </w:r>
      <w:r>
        <w:rPr>
          <w:rFonts w:hint="eastAsia" w:ascii="仿宋_GB2312" w:hAnsi="仿宋" w:eastAsia="仿宋_GB2312" w:cs="仿宋"/>
          <w:bCs/>
          <w:sz w:val="32"/>
          <w:szCs w:val="32"/>
        </w:rPr>
        <w:t>000万元，</w:t>
      </w:r>
      <w:r>
        <w:rPr>
          <w:rFonts w:hint="eastAsia" w:ascii="仿宋_GB2312" w:hAnsi="仿宋" w:eastAsia="仿宋_GB2312" w:cs="仿宋"/>
          <w:b/>
          <w:bCs/>
          <w:sz w:val="32"/>
          <w:szCs w:val="32"/>
        </w:rPr>
        <w:t>按照申报人提交资料的先后顺序先到先得，申领额度用完或</w:t>
      </w:r>
      <w:r>
        <w:rPr>
          <w:rFonts w:ascii="仿宋_GB2312" w:hAnsi="仿宋" w:eastAsia="仿宋_GB2312" w:cs="仿宋"/>
          <w:b/>
          <w:bCs/>
          <w:sz w:val="32"/>
          <w:szCs w:val="32"/>
        </w:rPr>
        <w:t>活动</w:t>
      </w:r>
      <w:r>
        <w:rPr>
          <w:rFonts w:hint="eastAsia" w:ascii="仿宋_GB2312" w:hAnsi="仿宋" w:eastAsia="仿宋_GB2312" w:cs="仿宋"/>
          <w:b/>
          <w:bCs/>
          <w:sz w:val="32"/>
          <w:szCs w:val="32"/>
        </w:rPr>
        <w:t>时间截止</w:t>
      </w:r>
      <w:r>
        <w:rPr>
          <w:rFonts w:ascii="仿宋_GB2312" w:hAnsi="仿宋" w:eastAsia="仿宋_GB2312" w:cs="仿宋"/>
          <w:b/>
          <w:bCs/>
          <w:sz w:val="32"/>
          <w:szCs w:val="32"/>
        </w:rPr>
        <w:t>，</w:t>
      </w:r>
      <w:r>
        <w:rPr>
          <w:rFonts w:hint="eastAsia" w:ascii="仿宋_GB2312" w:hAnsi="仿宋" w:eastAsia="仿宋_GB2312" w:cs="仿宋"/>
          <w:b/>
          <w:bCs/>
          <w:sz w:val="32"/>
          <w:szCs w:val="32"/>
        </w:rPr>
        <w:t>视为</w:t>
      </w:r>
      <w:r>
        <w:rPr>
          <w:rFonts w:ascii="仿宋_GB2312" w:hAnsi="仿宋" w:eastAsia="仿宋_GB2312" w:cs="仿宋"/>
          <w:b/>
          <w:bCs/>
          <w:sz w:val="32"/>
          <w:szCs w:val="32"/>
        </w:rPr>
        <w:t>活动</w:t>
      </w:r>
      <w:r>
        <w:rPr>
          <w:rFonts w:hint="eastAsia" w:ascii="仿宋_GB2312" w:hAnsi="仿宋" w:eastAsia="仿宋_GB2312" w:cs="仿宋"/>
          <w:b/>
          <w:bCs/>
          <w:sz w:val="32"/>
          <w:szCs w:val="32"/>
        </w:rPr>
        <w:t>结束</w:t>
      </w:r>
      <w:r>
        <w:rPr>
          <w:rFonts w:hint="eastAsia" w:ascii="仿宋_GB2312" w:hAnsi="仿宋" w:eastAsia="仿宋_GB2312" w:cs="仿宋"/>
          <w:bCs/>
          <w:sz w:val="32"/>
          <w:szCs w:val="32"/>
        </w:rPr>
        <w:t>；</w:t>
      </w:r>
    </w:p>
    <w:p w14:paraId="52EFF66D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具体标准为：</w:t>
      </w:r>
      <w:r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  <w:t xml:space="preserve"> </w:t>
      </w:r>
    </w:p>
    <w:p w14:paraId="136979C9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车辆商业保险金额在30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0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0元(含)至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4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000元之间，可领取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1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000元;</w:t>
      </w:r>
    </w:p>
    <w:p w14:paraId="11CAAB7E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车辆商业保险金额在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4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000元(含)至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6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000元之间，可领取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15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00元:</w:t>
      </w:r>
    </w:p>
    <w:p w14:paraId="2A0F5A5B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车辆商业保险金额在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6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000元(含)至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8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000元之间，可领取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20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00元:</w:t>
      </w:r>
    </w:p>
    <w:p w14:paraId="029A0C30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车辆商业保险金额在8000元(含)以上，可领取</w:t>
      </w:r>
      <w:r>
        <w:rPr>
          <w:rFonts w:ascii="楷体_GB2312" w:hAnsi="楷体_GB2312" w:eastAsia="楷体_GB2312" w:cs="楷体_GB2312"/>
          <w:color w:val="000000"/>
          <w:kern w:val="0"/>
          <w:sz w:val="32"/>
          <w:szCs w:val="32"/>
        </w:rPr>
        <w:t>3</w:t>
      </w: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</w:rPr>
        <w:t>000元。</w:t>
      </w:r>
    </w:p>
    <w:p w14:paraId="6C62B49E">
      <w:pPr>
        <w:adjustRightInd w:val="0"/>
        <w:snapToGrid w:val="0"/>
        <w:spacing w:after="0" w:line="600" w:lineRule="exact"/>
        <w:ind w:firstLine="640" w:firstLineChars="200"/>
        <w:rPr>
          <w:rFonts w:ascii="黑体" w:hAnsi="黑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四、</w:t>
      </w:r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申报程序及审核</w:t>
      </w:r>
    </w:p>
    <w:p w14:paraId="69572EE0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楷体_GB2312" w:hAnsi="仿宋_GB2312" w:eastAsia="楷体_GB2312" w:cs="仿宋_GB2312"/>
          <w:color w:val="000000"/>
          <w:sz w:val="32"/>
          <w:szCs w:val="32"/>
        </w:rPr>
      </w:pPr>
      <w:r>
        <w:rPr>
          <w:rFonts w:hint="eastAsia" w:ascii="楷体_GB2312" w:hAnsi="仿宋_GB2312" w:eastAsia="楷体_GB2312" w:cs="仿宋_GB2312"/>
          <w:color w:val="000000"/>
          <w:sz w:val="32"/>
          <w:szCs w:val="32"/>
        </w:rPr>
        <w:t>（一）申报程序</w:t>
      </w:r>
    </w:p>
    <w:p w14:paraId="16E02E4C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消费者在完成购车、购险，并取得《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机动车登记证书》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后，即可</w:t>
      </w:r>
      <w:r>
        <w:rPr>
          <w:rFonts w:hint="eastAsia" w:ascii="仿宋_GB2312" w:hAnsi="仿宋_GB2312" w:eastAsia="仿宋_GB2312" w:cs="仿宋_GB2312"/>
          <w:sz w:val="32"/>
          <w:szCs w:val="32"/>
        </w:rPr>
        <w:t>通过手机扫描活动二维码进行申报。</w:t>
      </w:r>
    </w:p>
    <w:p w14:paraId="1EF87BF0">
      <w:pPr>
        <w:widowControl/>
        <w:adjustRightInd w:val="0"/>
        <w:snapToGrid w:val="0"/>
        <w:spacing w:after="0" w:line="240" w:lineRule="auto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drawing>
          <wp:inline distT="0" distB="0" distL="0" distR="0">
            <wp:extent cx="2579370" cy="25793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155" cy="258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9137">
      <w:pPr>
        <w:adjustRightInd w:val="0"/>
        <w:snapToGrid w:val="0"/>
        <w:spacing w:after="0" w:line="600" w:lineRule="exact"/>
        <w:ind w:firstLine="640" w:firstLineChars="200"/>
        <w:rPr>
          <w:rFonts w:ascii="楷体_GB2312" w:hAnsi="仿宋_GB2312" w:eastAsia="楷体_GB2312" w:cs="仿宋_GB2312"/>
          <w:sz w:val="32"/>
          <w:szCs w:val="32"/>
        </w:rPr>
      </w:pPr>
      <w:r>
        <w:rPr>
          <w:rFonts w:hint="eastAsia" w:ascii="楷体_GB2312" w:hAnsi="仿宋_GB2312" w:eastAsia="楷体_GB2312" w:cs="仿宋_GB2312"/>
          <w:sz w:val="32"/>
          <w:szCs w:val="32"/>
        </w:rPr>
        <w:t>（二）补贴申报资料</w:t>
      </w:r>
    </w:p>
    <w:p w14:paraId="3F9AFC3B">
      <w:pPr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填写购车及商业保险信息，提交资料如下：</w:t>
      </w:r>
    </w:p>
    <w:p w14:paraId="65C1CD50">
      <w:pPr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1.购车人身份证原件正反面照片</w:t>
      </w:r>
      <w:r>
        <w:rPr>
          <w:rFonts w:hint="eastAsia" w:ascii="楷体_GB2312" w:hAnsi="仿宋_GB2312" w:eastAsia="楷体_GB2312" w:cs="仿宋_GB2312"/>
          <w:color w:val="000000"/>
          <w:sz w:val="32"/>
          <w:szCs w:val="32"/>
        </w:rPr>
        <w:t>（人像面和国徽面）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；</w:t>
      </w:r>
    </w:p>
    <w:p w14:paraId="4B8DE0D1">
      <w:pPr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2.所购乘用车的《机动车销售统一发票》原件照片</w:t>
      </w:r>
      <w:r>
        <w:rPr>
          <w:rFonts w:hint="eastAsia" w:ascii="楷体_GB2312" w:hAnsi="华文楷体" w:eastAsia="楷体_GB2312" w:cs="仿宋_GB2312"/>
          <w:sz w:val="32"/>
          <w:szCs w:val="32"/>
        </w:rPr>
        <w:t>（</w:t>
      </w:r>
      <w:bookmarkStart w:id="0" w:name="_Hlk152617113"/>
      <w:r>
        <w:rPr>
          <w:rFonts w:hint="eastAsia" w:ascii="楷体_GB2312" w:hAnsi="华文楷体" w:eastAsia="楷体_GB2312" w:cs="仿宋_GB2312"/>
          <w:sz w:val="32"/>
          <w:szCs w:val="32"/>
        </w:rPr>
        <w:t>发票日期须在活动期内</w:t>
      </w:r>
      <w:bookmarkEnd w:id="0"/>
      <w:r>
        <w:rPr>
          <w:rFonts w:hint="eastAsia" w:ascii="楷体_GB2312" w:hAnsi="华文楷体" w:eastAsia="楷体_GB2312" w:cs="仿宋_GB2312"/>
          <w:sz w:val="32"/>
          <w:szCs w:val="32"/>
        </w:rPr>
        <w:t>，重开、换开的发票不予认定）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;</w:t>
      </w:r>
      <w:r>
        <w:rPr>
          <w:rFonts w:ascii="仿宋_GB2312" w:hAnsi="仿宋_GB2312" w:eastAsia="仿宋_GB2312" w:cs="仿宋_GB2312"/>
          <w:color w:val="000000"/>
          <w:sz w:val="32"/>
          <w:szCs w:val="32"/>
        </w:rPr>
        <w:t xml:space="preserve"> </w:t>
      </w:r>
    </w:p>
    <w:p w14:paraId="7ED62E1B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3.机动车</w:t>
      </w:r>
      <w:r>
        <w:rPr>
          <w:rFonts w:hint="eastAsia" w:ascii="仿宋_GB2312" w:hAnsi="仿宋_GB2312" w:eastAsia="仿宋_GB2312" w:cs="仿宋_GB2312"/>
          <w:bCs/>
          <w:color w:val="000000"/>
          <w:sz w:val="32"/>
          <w:szCs w:val="32"/>
        </w:rPr>
        <w:t>商业保险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保险单（电子保单）</w:t>
      </w:r>
      <w:r>
        <w:rPr>
          <w:rFonts w:hint="eastAsia" w:ascii="楷体_GB2312" w:hAnsi="华文楷体" w:eastAsia="楷体_GB2312" w:cs="仿宋_GB2312"/>
          <w:sz w:val="32"/>
          <w:szCs w:val="32"/>
        </w:rPr>
        <w:t>（保单生效日期须在活动期内，</w:t>
      </w:r>
      <w:r>
        <w:rPr>
          <w:rFonts w:ascii="楷体_GB2312" w:hAnsi="华文楷体" w:eastAsia="楷体_GB2312" w:cs="仿宋_GB2312"/>
          <w:sz w:val="32"/>
          <w:szCs w:val="32"/>
        </w:rPr>
        <w:t>保障期限为</w:t>
      </w:r>
      <w:r>
        <w:rPr>
          <w:rFonts w:hint="eastAsia" w:ascii="楷体_GB2312" w:hAnsi="华文楷体" w:eastAsia="楷体_GB2312" w:cs="仿宋_GB2312"/>
          <w:sz w:val="32"/>
          <w:szCs w:val="32"/>
        </w:rPr>
        <w:t>1年）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；</w:t>
      </w:r>
    </w:p>
    <w:p w14:paraId="424CC261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所购乘用车机动车登记证书原件（第1、2页）照片；</w:t>
      </w:r>
    </w:p>
    <w:p w14:paraId="4C7272C1">
      <w:pPr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购车人的银行卡照片</w:t>
      </w:r>
      <w:r>
        <w:rPr>
          <w:rFonts w:hint="eastAsia" w:ascii="楷体_GB2312" w:hAnsi="华文楷体" w:eastAsia="楷体_GB2312" w:cs="仿宋_GB2312"/>
          <w:sz w:val="32"/>
          <w:szCs w:val="32"/>
        </w:rPr>
        <w:t>（可正常接收补贴资金）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 w14:paraId="5F6A2BFA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6.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申请人本人拥有的可正常接收短信的手机号码。</w:t>
      </w:r>
    </w:p>
    <w:p w14:paraId="7BFE83FC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为确保补贴顺利发放至消费者，所有图（照）片等文件资料请按要求旋转至正常可视画面且完整、清晰，每个文件资料大小不超过2M。</w:t>
      </w:r>
    </w:p>
    <w:p w14:paraId="0D462688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楷体_GB2312" w:hAnsi="仿宋_GB2312" w:eastAsia="楷体_GB2312" w:cs="仿宋_GB2312"/>
          <w:color w:val="000000"/>
          <w:kern w:val="0"/>
          <w:sz w:val="32"/>
          <w:szCs w:val="32"/>
        </w:rPr>
      </w:pPr>
      <w:r>
        <w:rPr>
          <w:rFonts w:hint="eastAsia" w:ascii="楷体_GB2312" w:hAnsi="仿宋_GB2312" w:eastAsia="楷体_GB2312" w:cs="仿宋_GB2312"/>
          <w:color w:val="000000"/>
          <w:kern w:val="0"/>
          <w:sz w:val="32"/>
          <w:szCs w:val="32"/>
        </w:rPr>
        <w:t>（三）补贴审核及发放流程</w:t>
      </w:r>
    </w:p>
    <w:p w14:paraId="306C3DD9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审核分为系统初审、第三方机构复审，按照消费者提交资料先后顺序进行审核。消费者提交资料后，</w:t>
      </w:r>
      <w:r>
        <w:rPr>
          <w:rFonts w:ascii="Times New Roman" w:hAnsi="仿宋_GB2312" w:eastAsia="仿宋_GB2312"/>
          <w:bCs/>
          <w:sz w:val="32"/>
          <w:szCs w:val="32"/>
        </w:rPr>
        <w:t>应及时登录平台查看审核进度，并根据提示进行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资料</w:t>
      </w:r>
      <w:r>
        <w:rPr>
          <w:rFonts w:ascii="Times New Roman" w:hAnsi="仿宋_GB2312" w:eastAsia="仿宋_GB2312"/>
          <w:bCs/>
          <w:sz w:val="32"/>
          <w:szCs w:val="32"/>
        </w:rPr>
        <w:t>修改，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资料</w:t>
      </w:r>
      <w:r>
        <w:rPr>
          <w:rFonts w:ascii="Times New Roman" w:hAnsi="仿宋_GB2312" w:eastAsia="仿宋_GB2312"/>
          <w:bCs/>
          <w:sz w:val="32"/>
          <w:szCs w:val="32"/>
        </w:rPr>
        <w:t>有问题被退回</w:t>
      </w:r>
      <w:r>
        <w:rPr>
          <w:rFonts w:hint="eastAsia" w:ascii="Times New Roman" w:hAnsi="仿宋_GB2312" w:eastAsia="仿宋_GB2312"/>
          <w:bCs/>
          <w:sz w:val="32"/>
          <w:szCs w:val="32"/>
        </w:rPr>
        <w:t>的消费者</w:t>
      </w:r>
      <w:r>
        <w:rPr>
          <w:rFonts w:ascii="Times New Roman" w:hAnsi="仿宋_GB2312" w:eastAsia="仿宋_GB2312"/>
          <w:bCs/>
          <w:sz w:val="32"/>
          <w:szCs w:val="32"/>
        </w:rPr>
        <w:t>务必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在</w:t>
      </w:r>
      <w:r>
        <w:rPr>
          <w:rFonts w:hint="eastAsia" w:ascii="仿宋_GB2312" w:hAnsi="仿宋_GB2312" w:eastAsia="仿宋_GB2312" w:cs="仿宋_GB2312"/>
          <w:sz w:val="32"/>
        </w:rPr>
        <w:t>2</w:t>
      </w:r>
      <w:r>
        <w:rPr>
          <w:rFonts w:ascii="仿宋_GB2312" w:hAnsi="仿宋_GB2312" w:eastAsia="仿宋_GB2312" w:cs="仿宋_GB2312"/>
          <w:sz w:val="32"/>
        </w:rPr>
        <w:t>025</w:t>
      </w:r>
      <w:r>
        <w:rPr>
          <w:rFonts w:hint="eastAsia" w:ascii="仿宋_GB2312" w:hAnsi="仿宋_GB2312" w:eastAsia="仿宋_GB2312" w:cs="仿宋_GB2312"/>
          <w:sz w:val="32"/>
        </w:rPr>
        <w:t>年7月3</w:t>
      </w:r>
      <w:r>
        <w:rPr>
          <w:rFonts w:ascii="仿宋_GB2312" w:hAnsi="仿宋_GB2312" w:eastAsia="仿宋_GB2312" w:cs="仿宋_GB2312"/>
          <w:sz w:val="32"/>
        </w:rPr>
        <w:t>0</w:t>
      </w:r>
      <w:r>
        <w:rPr>
          <w:rFonts w:hint="eastAsia" w:ascii="仿宋_GB2312" w:hAnsi="仿宋_GB2312" w:eastAsia="仿宋_GB2312" w:cs="仿宋_GB2312"/>
          <w:sz w:val="32"/>
        </w:rPr>
        <w:t>日24时前完成修改，</w:t>
      </w:r>
      <w:r>
        <w:rPr>
          <w:rFonts w:ascii="Times New Roman" w:hAnsi="仿宋_GB2312" w:eastAsia="仿宋_GB2312"/>
          <w:bCs/>
          <w:sz w:val="32"/>
          <w:szCs w:val="32"/>
        </w:rPr>
        <w:t>到期审核依旧不通过的，不予承兑。</w:t>
      </w:r>
    </w:p>
    <w:p w14:paraId="3AE67B99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审核结束后，审核通过名单将在济南市商务局官方网站进行集中公示（公示时间为5个工作日），公示期满且无异议的，按公示结果发放补贴至消费者提交的银行卡中。</w:t>
      </w:r>
    </w:p>
    <w:p w14:paraId="2B45076D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黑体" w:hAnsi="黑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五、注意事项</w:t>
      </w:r>
    </w:p>
    <w:p w14:paraId="633C381F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1.申报人应认真核对信息、确保准确无误，及时关注平台信息提示进行修改。活动期间内，申报人应为机动车所有人，同一申报人限申领一次补贴。同一身份证号、同一银行卡号、同一手机号码，满足以上任一条件均视为同一用户。机动车销售统一发票、机动车商业保险保险单（电子保单）、车辆登记证书、银行卡所有人信息要与机动车所有人一致。申报人要对所提交资料的真实性负责，对提供虚假信息骗取财政补贴的，将取消机动车所有人补贴资格，追缴补贴资金，依法追究责任。</w:t>
      </w:r>
    </w:p>
    <w:p w14:paraId="59186FAD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2.汽车销售企业、保险公司应依法经营、诚信经营，严禁通过多开、虚开、重开、伪造销售发票、保单或其它手段协助机动车所有人骗取财政补贴。如有上述行为之一，将取消所涉车辆申报补贴资格，依法追究企业责任。</w:t>
      </w:r>
    </w:p>
    <w:p w14:paraId="67754BC4">
      <w:pPr>
        <w:pStyle w:val="3"/>
        <w:adjustRightInd w:val="0"/>
        <w:snapToGrid w:val="0"/>
        <w:spacing w:after="0" w:line="600" w:lineRule="exact"/>
        <w:ind w:firstLine="640" w:firstLineChars="200"/>
        <w:jc w:val="both"/>
        <w:rPr>
          <w:rFonts w:ascii="Times New Roman" w:hAnsi="仿宋_GB2312" w:eastAsia="仿宋_GB2312" w:cs="Times New Roman"/>
          <w:bCs/>
          <w:sz w:val="32"/>
          <w:szCs w:val="32"/>
        </w:rPr>
      </w:pPr>
      <w:r>
        <w:rPr>
          <w:rFonts w:hint="eastAsia" w:ascii="Times New Roman" w:hAnsi="仿宋_GB2312" w:eastAsia="仿宋_GB2312" w:cs="Times New Roman"/>
          <w:bCs/>
          <w:sz w:val="32"/>
          <w:szCs w:val="32"/>
        </w:rPr>
        <w:t>3</w:t>
      </w:r>
      <w:r>
        <w:rPr>
          <w:rFonts w:ascii="Times New Roman" w:hAnsi="仿宋_GB2312" w:eastAsia="仿宋_GB2312" w:cs="Times New Roman"/>
          <w:bCs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活动期间，市商务局、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合作机构</w:t>
      </w:r>
      <w:bookmarkStart w:id="1" w:name="_GoBack"/>
      <w:bookmarkEnd w:id="1"/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将实时监测补贴活动情况，对于因恶意套取财政补贴等非正常因素造成活动补贴资金异常、财政资金面临较大损失风险时有权提前终止活动。</w:t>
      </w:r>
    </w:p>
    <w:p w14:paraId="25B87B78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  <w:t>4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.本次活动可拨打4006096588进行咨询。</w:t>
      </w:r>
    </w:p>
    <w:p w14:paraId="6A7654AB">
      <w:pPr>
        <w:widowControl/>
        <w:adjustRightInd w:val="0"/>
        <w:snapToGrid w:val="0"/>
        <w:spacing w:after="0" w:line="600" w:lineRule="exact"/>
        <w:ind w:firstLine="640" w:firstLineChars="200"/>
        <w:rPr>
          <w:rFonts w:ascii="Times New Roman" w:hAnsi="仿宋_GB2312" w:eastAsia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济南市</w:t>
      </w:r>
      <w:r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  <w:t>商务局对本活动保留最终解释权。</w:t>
      </w:r>
    </w:p>
    <w:p w14:paraId="2E9663AF">
      <w:pPr>
        <w:widowControl/>
        <w:adjustRightInd w:val="0"/>
        <w:snapToGrid w:val="0"/>
        <w:spacing w:line="60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</w:p>
    <w:p w14:paraId="15149510">
      <w:pPr>
        <w:adjustRightInd w:val="0"/>
        <w:snapToGrid w:val="0"/>
        <w:spacing w:line="600" w:lineRule="exact"/>
        <w:jc w:val="left"/>
        <w:rPr>
          <w:rFonts w:ascii="仿宋_GB2312" w:hAnsi="仿宋_GB2312" w:eastAsia="仿宋_GB2312" w:cs="仿宋_GB2312"/>
          <w:bCs/>
          <w:sz w:val="32"/>
          <w:szCs w:val="32"/>
        </w:rPr>
      </w:pPr>
    </w:p>
    <w:sectPr>
      <w:footerReference r:id="rId5" w:type="default"/>
      <w:pgSz w:w="11906" w:h="16838"/>
      <w:pgMar w:top="1588" w:right="1588" w:bottom="1588" w:left="1588" w:header="851" w:footer="85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altName w:val="楷体_GB2312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57138014"/>
    </w:sdtPr>
    <w:sdtContent>
      <w:p w14:paraId="444B0007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1E269E3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BD2"/>
    <w:rsid w:val="0000400D"/>
    <w:rsid w:val="0001094F"/>
    <w:rsid w:val="00025D11"/>
    <w:rsid w:val="000300BE"/>
    <w:rsid w:val="00054CB4"/>
    <w:rsid w:val="00056D94"/>
    <w:rsid w:val="00086B9A"/>
    <w:rsid w:val="00093C1B"/>
    <w:rsid w:val="000A1652"/>
    <w:rsid w:val="000E61C6"/>
    <w:rsid w:val="00110B99"/>
    <w:rsid w:val="0012111E"/>
    <w:rsid w:val="00121C10"/>
    <w:rsid w:val="001229B0"/>
    <w:rsid w:val="00126DFB"/>
    <w:rsid w:val="0014456E"/>
    <w:rsid w:val="00154DD7"/>
    <w:rsid w:val="001A3EB1"/>
    <w:rsid w:val="001B3F98"/>
    <w:rsid w:val="001C03EF"/>
    <w:rsid w:val="002177E8"/>
    <w:rsid w:val="0024171A"/>
    <w:rsid w:val="00241B36"/>
    <w:rsid w:val="00246CB0"/>
    <w:rsid w:val="00251278"/>
    <w:rsid w:val="00290F25"/>
    <w:rsid w:val="002964D4"/>
    <w:rsid w:val="002A5C5C"/>
    <w:rsid w:val="002B4BB1"/>
    <w:rsid w:val="002C4DCB"/>
    <w:rsid w:val="002E3E81"/>
    <w:rsid w:val="002F0DFC"/>
    <w:rsid w:val="003130C7"/>
    <w:rsid w:val="003156E3"/>
    <w:rsid w:val="003441BA"/>
    <w:rsid w:val="00344483"/>
    <w:rsid w:val="00361409"/>
    <w:rsid w:val="003A39EE"/>
    <w:rsid w:val="003C3892"/>
    <w:rsid w:val="003C4FD6"/>
    <w:rsid w:val="003D6E6A"/>
    <w:rsid w:val="00401827"/>
    <w:rsid w:val="00403A69"/>
    <w:rsid w:val="00406B6F"/>
    <w:rsid w:val="00412B00"/>
    <w:rsid w:val="004356F4"/>
    <w:rsid w:val="0044476E"/>
    <w:rsid w:val="00451C1F"/>
    <w:rsid w:val="00455611"/>
    <w:rsid w:val="00461E58"/>
    <w:rsid w:val="004951F7"/>
    <w:rsid w:val="004B35CC"/>
    <w:rsid w:val="004B79BF"/>
    <w:rsid w:val="004C4A63"/>
    <w:rsid w:val="0052404E"/>
    <w:rsid w:val="0053218F"/>
    <w:rsid w:val="00557136"/>
    <w:rsid w:val="00560ECB"/>
    <w:rsid w:val="00562FA6"/>
    <w:rsid w:val="00593714"/>
    <w:rsid w:val="005A52C9"/>
    <w:rsid w:val="005C3EC0"/>
    <w:rsid w:val="0061125B"/>
    <w:rsid w:val="00646AB5"/>
    <w:rsid w:val="006869D3"/>
    <w:rsid w:val="00694829"/>
    <w:rsid w:val="006C1F8B"/>
    <w:rsid w:val="006D4926"/>
    <w:rsid w:val="006E74E1"/>
    <w:rsid w:val="007277FF"/>
    <w:rsid w:val="00730BFD"/>
    <w:rsid w:val="00732D9D"/>
    <w:rsid w:val="00755040"/>
    <w:rsid w:val="007655A4"/>
    <w:rsid w:val="00784AE3"/>
    <w:rsid w:val="007A7B72"/>
    <w:rsid w:val="007B5982"/>
    <w:rsid w:val="007D198E"/>
    <w:rsid w:val="007D2631"/>
    <w:rsid w:val="007D2C9B"/>
    <w:rsid w:val="007F63A6"/>
    <w:rsid w:val="00810DCB"/>
    <w:rsid w:val="00826EFB"/>
    <w:rsid w:val="00865D63"/>
    <w:rsid w:val="008C1E28"/>
    <w:rsid w:val="008E73E0"/>
    <w:rsid w:val="008F1747"/>
    <w:rsid w:val="008F6BED"/>
    <w:rsid w:val="00913564"/>
    <w:rsid w:val="00913FE5"/>
    <w:rsid w:val="00917A84"/>
    <w:rsid w:val="00951DDB"/>
    <w:rsid w:val="00955C7D"/>
    <w:rsid w:val="00956BD2"/>
    <w:rsid w:val="00975F26"/>
    <w:rsid w:val="00984098"/>
    <w:rsid w:val="00984E26"/>
    <w:rsid w:val="009F28DA"/>
    <w:rsid w:val="009F3EEE"/>
    <w:rsid w:val="00A405BB"/>
    <w:rsid w:val="00A469A5"/>
    <w:rsid w:val="00A50E6D"/>
    <w:rsid w:val="00A70E48"/>
    <w:rsid w:val="00AA7842"/>
    <w:rsid w:val="00AB051B"/>
    <w:rsid w:val="00AB5D87"/>
    <w:rsid w:val="00AE1637"/>
    <w:rsid w:val="00AF6FF3"/>
    <w:rsid w:val="00AF76C6"/>
    <w:rsid w:val="00B15D6E"/>
    <w:rsid w:val="00B24D76"/>
    <w:rsid w:val="00B31DC1"/>
    <w:rsid w:val="00B32AE4"/>
    <w:rsid w:val="00B37841"/>
    <w:rsid w:val="00B4189C"/>
    <w:rsid w:val="00B639AF"/>
    <w:rsid w:val="00B73689"/>
    <w:rsid w:val="00B77648"/>
    <w:rsid w:val="00B854B7"/>
    <w:rsid w:val="00B86A8B"/>
    <w:rsid w:val="00B86F00"/>
    <w:rsid w:val="00B92F07"/>
    <w:rsid w:val="00BA626D"/>
    <w:rsid w:val="00BB59C0"/>
    <w:rsid w:val="00BD60E1"/>
    <w:rsid w:val="00BE2F98"/>
    <w:rsid w:val="00BE457E"/>
    <w:rsid w:val="00C40C1E"/>
    <w:rsid w:val="00C41DAB"/>
    <w:rsid w:val="00C6163A"/>
    <w:rsid w:val="00C671DB"/>
    <w:rsid w:val="00C76616"/>
    <w:rsid w:val="00C94F87"/>
    <w:rsid w:val="00C96E0C"/>
    <w:rsid w:val="00CA6BA9"/>
    <w:rsid w:val="00CC0637"/>
    <w:rsid w:val="00CC5D9D"/>
    <w:rsid w:val="00CD3338"/>
    <w:rsid w:val="00CF58FC"/>
    <w:rsid w:val="00D1009D"/>
    <w:rsid w:val="00D20066"/>
    <w:rsid w:val="00D269BB"/>
    <w:rsid w:val="00D315A1"/>
    <w:rsid w:val="00D352B7"/>
    <w:rsid w:val="00D6356E"/>
    <w:rsid w:val="00D76F0B"/>
    <w:rsid w:val="00DB7C94"/>
    <w:rsid w:val="00DE6C71"/>
    <w:rsid w:val="00E02CD6"/>
    <w:rsid w:val="00E03236"/>
    <w:rsid w:val="00E422AF"/>
    <w:rsid w:val="00E44BCD"/>
    <w:rsid w:val="00E555BD"/>
    <w:rsid w:val="00E64431"/>
    <w:rsid w:val="00E71C0F"/>
    <w:rsid w:val="00E75ECF"/>
    <w:rsid w:val="00EB4092"/>
    <w:rsid w:val="00EB67CB"/>
    <w:rsid w:val="00ED20C3"/>
    <w:rsid w:val="00EF17A1"/>
    <w:rsid w:val="00F04932"/>
    <w:rsid w:val="00F34249"/>
    <w:rsid w:val="00F347D8"/>
    <w:rsid w:val="00F3480E"/>
    <w:rsid w:val="00F4144D"/>
    <w:rsid w:val="00FB2CD0"/>
    <w:rsid w:val="00FC6E68"/>
    <w:rsid w:val="00FD6804"/>
    <w:rsid w:val="00FE0ADF"/>
    <w:rsid w:val="00FF3E8B"/>
    <w:rsid w:val="024E7C57"/>
    <w:rsid w:val="03FE55D5"/>
    <w:rsid w:val="0AE900A2"/>
    <w:rsid w:val="0B9E0209"/>
    <w:rsid w:val="0C983FF4"/>
    <w:rsid w:val="0F0942D3"/>
    <w:rsid w:val="1B630AD5"/>
    <w:rsid w:val="1F614CFD"/>
    <w:rsid w:val="32BA36E9"/>
    <w:rsid w:val="36556D32"/>
    <w:rsid w:val="40C2044E"/>
    <w:rsid w:val="444D65C2"/>
    <w:rsid w:val="47BC614E"/>
    <w:rsid w:val="500013C2"/>
    <w:rsid w:val="52552958"/>
    <w:rsid w:val="52EA4E4F"/>
    <w:rsid w:val="55D0258A"/>
    <w:rsid w:val="5A9214E7"/>
    <w:rsid w:val="5D6E1FD6"/>
    <w:rsid w:val="62037BA6"/>
    <w:rsid w:val="6D6111B2"/>
    <w:rsid w:val="6E0361EE"/>
    <w:rsid w:val="74766702"/>
    <w:rsid w:val="750519A8"/>
    <w:rsid w:val="7966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Plain Text"/>
    <w:basedOn w:val="1"/>
    <w:link w:val="15"/>
    <w:qFormat/>
    <w:uiPriority w:val="0"/>
    <w:pPr>
      <w:widowControl/>
      <w:jc w:val="left"/>
    </w:pPr>
    <w:rPr>
      <w:rFonts w:ascii="宋体" w:hAnsi="宋体" w:eastAsia="宋体" w:cs="Courier New"/>
      <w:kern w:val="0"/>
      <w:sz w:val="24"/>
      <w:szCs w:val="21"/>
    </w:rPr>
  </w:style>
  <w:style w:type="paragraph" w:styleId="4">
    <w:name w:val="Date"/>
    <w:basedOn w:val="1"/>
    <w:next w:val="1"/>
    <w:link w:val="14"/>
    <w:semiHidden/>
    <w:unhideWhenUsed/>
    <w:qFormat/>
    <w:uiPriority w:val="99"/>
    <w:pPr>
      <w:ind w:left="100" w:leftChars="2500"/>
    </w:pPr>
  </w:style>
  <w:style w:type="paragraph" w:styleId="5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Char"/>
    <w:basedOn w:val="10"/>
    <w:link w:val="7"/>
    <w:qFormat/>
    <w:uiPriority w:val="99"/>
    <w:rPr>
      <w:sz w:val="18"/>
      <w:szCs w:val="18"/>
    </w:rPr>
  </w:style>
  <w:style w:type="character" w:customStyle="1" w:styleId="12">
    <w:name w:val="页脚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批注框文本 Char"/>
    <w:basedOn w:val="10"/>
    <w:link w:val="5"/>
    <w:semiHidden/>
    <w:qFormat/>
    <w:uiPriority w:val="99"/>
    <w:rPr>
      <w:sz w:val="18"/>
      <w:szCs w:val="18"/>
    </w:rPr>
  </w:style>
  <w:style w:type="character" w:customStyle="1" w:styleId="14">
    <w:name w:val="日期 Char"/>
    <w:basedOn w:val="10"/>
    <w:link w:val="4"/>
    <w:semiHidden/>
    <w:qFormat/>
    <w:uiPriority w:val="99"/>
  </w:style>
  <w:style w:type="character" w:customStyle="1" w:styleId="15">
    <w:name w:val="纯文本 Char"/>
    <w:basedOn w:val="10"/>
    <w:link w:val="3"/>
    <w:qFormat/>
    <w:uiPriority w:val="0"/>
    <w:rPr>
      <w:rFonts w:ascii="宋体" w:hAnsi="宋体" w:eastAsia="宋体" w:cs="Courier New"/>
      <w:kern w:val="0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自定义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DD174-CC25-4A2B-8D5E-BCB83B1FB0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4</Pages>
  <Words>1373</Words>
  <Characters>1459</Characters>
  <Lines>10</Lines>
  <Paragraphs>3</Paragraphs>
  <TotalTime>0</TotalTime>
  <ScaleCrop>false</ScaleCrop>
  <LinksUpToDate>false</LinksUpToDate>
  <CharactersWithSpaces>1461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2025-01-24T13:31:00Z</dcterms:created>
  <dc:creator>龙兆云</dc:creator>
  <cp:lastModifiedBy>边十七</cp:lastModifiedBy>
  <cp:lastPrinted>2025-01-23T07:19:00Z</cp:lastPrinted>
  <dcterms:modified xsi:type="dcterms:W3CDTF">2025-04-30T06:29:10Z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eyJoZGlkIjoiODNmZTk0OGU4ZGJlODI3ZGEyZjBjZDQ1NmFkYzQzMDYiLCJ1c2VySWQiOiIzMzgzMDc1NDcifQ==</vt:lpwstr>
  </property>
  <property fmtid="{D5CDD505-2E9C-101B-9397-08002B2CF9AE}" pid="4" name="ICV">
    <vt:lpwstr>6CD0A63279FB4201A5A989000BFCC71C_12</vt:lpwstr>
  </property>
</Properties>
</file>