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32C76" w14:textId="654B7CAD" w:rsidR="002B5561" w:rsidRDefault="00035F5F" w:rsidP="00035F5F">
      <w:pPr>
        <w:pStyle w:val="PrescientLevel1Heading"/>
        <w:jc w:val="center"/>
      </w:pPr>
      <w:r w:rsidRPr="00035F5F">
        <w:rPr>
          <w:rFonts w:ascii="Segoe UI Emoji" w:hAnsi="Segoe UI Emoji" w:cs="Segoe UI Emoji"/>
          <w:color w:val="000000"/>
          <w:lang w:val="en-ZA"/>
        </w:rPr>
        <w:t>🧭</w:t>
      </w:r>
      <w:r w:rsidRPr="00035F5F">
        <w:rPr>
          <w:color w:val="000000"/>
          <w:lang w:val="en-ZA"/>
        </w:rPr>
        <w:t> </w:t>
      </w:r>
      <w:r w:rsidR="00A70A00">
        <w:t>Blackstone Meridian</w:t>
      </w:r>
    </w:p>
    <w:p w14:paraId="21C2A6B5" w14:textId="77777777" w:rsidR="00035F5F" w:rsidRDefault="00035F5F" w:rsidP="00035F5F">
      <w:pPr>
        <w:pStyle w:val="PrescientLevel1Heading"/>
        <w:pBdr>
          <w:bottom w:val="double" w:sz="6" w:space="1" w:color="auto"/>
        </w:pBdr>
        <w:rPr>
          <w:b w:val="0"/>
          <w:bCs w:val="0"/>
          <w:sz w:val="18"/>
          <w:szCs w:val="18"/>
        </w:rPr>
      </w:pPr>
    </w:p>
    <w:p w14:paraId="4687E89A" w14:textId="2DF379A6" w:rsidR="00FA4F86" w:rsidRDefault="00FA4F86" w:rsidP="00B8726E">
      <w:pPr>
        <w:pStyle w:val="PrescientFooterDateTitleStyle"/>
        <w:rPr>
          <w:sz w:val="20"/>
          <w:szCs w:val="20"/>
        </w:rPr>
      </w:pPr>
      <w:r w:rsidRPr="00B8726E">
        <w:rPr>
          <w:b/>
          <w:bCs/>
          <w:sz w:val="20"/>
          <w:szCs w:val="20"/>
        </w:rPr>
        <w:t>Tagline</w:t>
      </w:r>
      <w:r w:rsidRPr="00B8726E">
        <w:rPr>
          <w:sz w:val="20"/>
          <w:szCs w:val="20"/>
        </w:rPr>
        <w:t>: Navigating Capital with Precision and Purpose.</w:t>
      </w:r>
    </w:p>
    <w:p w14:paraId="0FAA1CC2" w14:textId="77777777" w:rsidR="00B8726E" w:rsidRPr="00B8726E" w:rsidRDefault="00B8726E" w:rsidP="00B8726E">
      <w:pPr>
        <w:pStyle w:val="PrescientFooterDateTitleStyle"/>
        <w:rPr>
          <w:sz w:val="20"/>
          <w:szCs w:val="20"/>
        </w:rPr>
      </w:pPr>
    </w:p>
    <w:p w14:paraId="287842F1" w14:textId="496FAE2C" w:rsidR="00FA4F86" w:rsidRPr="00B8726E" w:rsidRDefault="00FA4F86" w:rsidP="00B8726E">
      <w:pPr>
        <w:pStyle w:val="PrescientFooterDateTitleStyle"/>
        <w:rPr>
          <w:sz w:val="20"/>
          <w:szCs w:val="20"/>
        </w:rPr>
      </w:pPr>
      <w:r w:rsidRPr="00B8726E">
        <w:rPr>
          <w:b/>
          <w:bCs/>
          <w:sz w:val="20"/>
          <w:szCs w:val="20"/>
        </w:rPr>
        <w:t>Mission Statement:</w:t>
      </w:r>
      <w:r w:rsidRPr="00B8726E">
        <w:rPr>
          <w:sz w:val="20"/>
          <w:szCs w:val="20"/>
        </w:rPr>
        <w:t xml:space="preserve"> At Blackstone Meridian, our mission is to guide capital through the shifting tides of global markets with precision, discipline</w:t>
      </w:r>
      <w:r w:rsidR="00B8726E" w:rsidRPr="00B8726E">
        <w:rPr>
          <w:sz w:val="20"/>
          <w:szCs w:val="20"/>
        </w:rPr>
        <w:t>, and purpose. Rooted in institutional excellence, we navigate complexity to unlock enduring value for our investors.</w:t>
      </w:r>
    </w:p>
    <w:p w14:paraId="0E4CC15B" w14:textId="77777777" w:rsidR="00B8726E" w:rsidRDefault="00B8726E" w:rsidP="00035F5F">
      <w:pPr>
        <w:pStyle w:val="PrescientLevel1Heading"/>
        <w:pBdr>
          <w:bottom w:val="double" w:sz="6" w:space="1" w:color="auto"/>
        </w:pBdr>
        <w:rPr>
          <w:b w:val="0"/>
          <w:bCs w:val="0"/>
          <w:sz w:val="18"/>
          <w:szCs w:val="18"/>
        </w:rPr>
      </w:pPr>
    </w:p>
    <w:p w14:paraId="280320C4" w14:textId="60A352F6" w:rsidR="00FA4F86" w:rsidRDefault="00B8726E" w:rsidP="00B8726E">
      <w:pPr>
        <w:pStyle w:val="PrescientBodyCopy"/>
      </w:pPr>
      <w:r>
        <w:t>Code: python, r</w:t>
      </w:r>
    </w:p>
    <w:p w14:paraId="117D7D45" w14:textId="77777777" w:rsidR="00B8726E" w:rsidRDefault="00B8726E" w:rsidP="00B8726E">
      <w:pPr>
        <w:pStyle w:val="PrescientBodyCopy"/>
      </w:pPr>
    </w:p>
    <w:p w14:paraId="7577C11E" w14:textId="1A85FF05" w:rsidR="00035F5F" w:rsidRPr="00035F5F" w:rsidRDefault="00035F5F" w:rsidP="00035F5F">
      <w:pPr>
        <w:pStyle w:val="PrescientBodyCopy"/>
        <w:numPr>
          <w:ilvl w:val="0"/>
          <w:numId w:val="3"/>
        </w:numPr>
        <w:rPr>
          <w:u w:val="single"/>
        </w:rPr>
      </w:pPr>
      <w:r w:rsidRPr="00035F5F">
        <w:rPr>
          <w:u w:val="single"/>
        </w:rPr>
        <w:t xml:space="preserve">Portfolio Construction </w:t>
      </w:r>
    </w:p>
    <w:p w14:paraId="7339A23D" w14:textId="4CB4CF66" w:rsidR="00035F5F" w:rsidRDefault="00035F5F" w:rsidP="00035F5F">
      <w:pPr>
        <w:pStyle w:val="PrescientBodyCopy"/>
        <w:rPr>
          <w:lang w:val="en-ZA"/>
        </w:rPr>
      </w:pPr>
      <w:r w:rsidRPr="00035F5F">
        <w:rPr>
          <w:b/>
          <w:bCs/>
          <w:lang w:val="en-ZA"/>
        </w:rPr>
        <w:t>Sector Allocation:</w:t>
      </w:r>
      <w:r>
        <w:rPr>
          <w:lang w:val="en-ZA"/>
        </w:rPr>
        <w:t xml:space="preserve"> Analyse exposure to different sectors</w:t>
      </w:r>
    </w:p>
    <w:p w14:paraId="12C33189" w14:textId="3BD22899" w:rsidR="00035F5F" w:rsidRDefault="00035F5F" w:rsidP="00035F5F">
      <w:pPr>
        <w:pStyle w:val="PrescientBodyCopy"/>
        <w:rPr>
          <w:lang w:val="en-ZA"/>
        </w:rPr>
      </w:pPr>
      <w:r w:rsidRPr="00035F5F">
        <w:rPr>
          <w:b/>
          <w:bCs/>
          <w:lang w:val="en-ZA"/>
        </w:rPr>
        <w:t>Stock Weightings:</w:t>
      </w:r>
      <w:r>
        <w:rPr>
          <w:lang w:val="en-ZA"/>
        </w:rPr>
        <w:t xml:space="preserve"> Review weighting of each stock vs index weights, i.e. active bets</w:t>
      </w:r>
    </w:p>
    <w:p w14:paraId="3EB3EDF5" w14:textId="6020BDF9" w:rsidR="00035F5F" w:rsidRDefault="00035F5F" w:rsidP="00035F5F">
      <w:pPr>
        <w:pStyle w:val="PrescientBodyCopy"/>
        <w:rPr>
          <w:lang w:val="en-ZA"/>
        </w:rPr>
      </w:pPr>
      <w:r w:rsidRPr="00035F5F">
        <w:rPr>
          <w:b/>
          <w:bCs/>
          <w:lang w:val="en-ZA"/>
        </w:rPr>
        <w:t>Diversification:</w:t>
      </w:r>
      <w:r>
        <w:rPr>
          <w:lang w:val="en-ZA"/>
        </w:rPr>
        <w:t xml:space="preserve"> Evaluate diversification benefits and correlations among holdings</w:t>
      </w:r>
    </w:p>
    <w:p w14:paraId="1888683D" w14:textId="77777777" w:rsidR="00035F5F" w:rsidRDefault="00035F5F" w:rsidP="00035F5F">
      <w:pPr>
        <w:pStyle w:val="PrescientBodyCopy"/>
        <w:rPr>
          <w:lang w:val="en-ZA"/>
        </w:rPr>
      </w:pPr>
    </w:p>
    <w:p w14:paraId="41D14B83" w14:textId="5AD2453B" w:rsidR="00035F5F" w:rsidRPr="00035F5F" w:rsidRDefault="00035F5F" w:rsidP="00035F5F">
      <w:pPr>
        <w:pStyle w:val="PrescientBodyCopy"/>
        <w:numPr>
          <w:ilvl w:val="0"/>
          <w:numId w:val="3"/>
        </w:numPr>
        <w:rPr>
          <w:u w:val="single"/>
          <w:lang w:val="en-ZA"/>
        </w:rPr>
      </w:pPr>
      <w:r w:rsidRPr="00035F5F">
        <w:rPr>
          <w:u w:val="single"/>
          <w:lang w:val="en-ZA"/>
        </w:rPr>
        <w:t>Performance Analysis</w:t>
      </w:r>
    </w:p>
    <w:p w14:paraId="77DFAD54" w14:textId="159A55CA" w:rsidR="00035F5F" w:rsidRPr="00035F5F" w:rsidRDefault="00035F5F" w:rsidP="00035F5F">
      <w:pPr>
        <w:pStyle w:val="PrescientBodyCopy"/>
      </w:pPr>
      <w:r w:rsidRPr="00035F5F">
        <w:rPr>
          <w:rStyle w:val="Strong"/>
        </w:rPr>
        <w:t>Absolute Returns:</w:t>
      </w:r>
      <w:r w:rsidRPr="00035F5F">
        <w:t xml:space="preserve"> Evaluate portfolio returns over different time horizons (daily, monthly, yearly).</w:t>
      </w:r>
    </w:p>
    <w:p w14:paraId="5B0970D7" w14:textId="7C2C9A86" w:rsidR="00035F5F" w:rsidRPr="00035F5F" w:rsidRDefault="00035F5F" w:rsidP="00035F5F">
      <w:pPr>
        <w:pStyle w:val="PrescientBodyCopy"/>
      </w:pPr>
      <w:r w:rsidRPr="00035F5F">
        <w:rPr>
          <w:rStyle w:val="Strong"/>
        </w:rPr>
        <w:t>Relative Returns:</w:t>
      </w:r>
      <w:r w:rsidRPr="00035F5F">
        <w:t xml:space="preserve"> Compare portfolio performance against the South African Top40 index benchmark.</w:t>
      </w:r>
    </w:p>
    <w:p w14:paraId="143AD5BB" w14:textId="27343387" w:rsidR="00035F5F" w:rsidRPr="00035F5F" w:rsidRDefault="00035F5F" w:rsidP="00035F5F">
      <w:pPr>
        <w:pStyle w:val="PrescientBodyCopy"/>
      </w:pPr>
      <w:r w:rsidRPr="00035F5F">
        <w:rPr>
          <w:rStyle w:val="Strong"/>
        </w:rPr>
        <w:t>Risk-Adjusted Returns:</w:t>
      </w:r>
      <w:r w:rsidRPr="00035F5F">
        <w:t xml:space="preserve"> Use metrics like Sharpe Ratio, Sortino Ratio, Information Ratio to assess returns relative to risk taken.</w:t>
      </w:r>
    </w:p>
    <w:p w14:paraId="30261072" w14:textId="5025E049" w:rsidR="00035F5F" w:rsidRPr="00035F5F" w:rsidRDefault="00035F5F" w:rsidP="00035F5F">
      <w:pPr>
        <w:pStyle w:val="PrescientBodyCopy"/>
      </w:pPr>
      <w:r w:rsidRPr="00035F5F">
        <w:rPr>
          <w:rStyle w:val="Strong"/>
        </w:rPr>
        <w:t>Attribution Analysis:</w:t>
      </w:r>
      <w:r w:rsidRPr="00035F5F">
        <w:t xml:space="preserve"> Break down sources of returns (sector allocation, stock selection, currency impact).</w:t>
      </w:r>
    </w:p>
    <w:p w14:paraId="33BD4CC8" w14:textId="77777777" w:rsidR="00035F5F" w:rsidRDefault="00035F5F" w:rsidP="00035F5F">
      <w:pPr>
        <w:pStyle w:val="PrescientBodyCopy"/>
        <w:rPr>
          <w:lang w:val="en-ZA"/>
        </w:rPr>
      </w:pPr>
    </w:p>
    <w:p w14:paraId="0008ED93" w14:textId="74E1D2BE" w:rsidR="00FA4F86" w:rsidRPr="00FA4F86" w:rsidRDefault="00FA4F86" w:rsidP="00FA4F86">
      <w:pPr>
        <w:pStyle w:val="PrescientBodyCopy"/>
        <w:numPr>
          <w:ilvl w:val="0"/>
          <w:numId w:val="3"/>
        </w:numPr>
        <w:rPr>
          <w:u w:val="single"/>
          <w:lang w:val="en-ZA"/>
        </w:rPr>
      </w:pPr>
      <w:r w:rsidRPr="00FA4F86">
        <w:rPr>
          <w:u w:val="single"/>
          <w:lang w:val="en-ZA"/>
        </w:rPr>
        <w:t>Risk Assessment</w:t>
      </w:r>
    </w:p>
    <w:p w14:paraId="60E34C3E" w14:textId="0FEA1EEE" w:rsidR="00FA4F86" w:rsidRPr="00FA4F86" w:rsidRDefault="00FA4F86" w:rsidP="00FA4F86">
      <w:pPr>
        <w:pStyle w:val="NormalWeb"/>
        <w:rPr>
          <w:rFonts w:ascii="Arial" w:hAnsi="Arial" w:cs="Arial"/>
          <w:sz w:val="18"/>
          <w:szCs w:val="18"/>
        </w:rPr>
      </w:pPr>
      <w:r w:rsidRPr="00FA4F86">
        <w:rPr>
          <w:rStyle w:val="Strong"/>
          <w:rFonts w:ascii="Arial" w:hAnsi="Arial" w:cs="Arial"/>
          <w:sz w:val="18"/>
          <w:szCs w:val="18"/>
        </w:rPr>
        <w:t>Volatility:</w:t>
      </w:r>
      <w:r w:rsidRPr="00FA4F86">
        <w:rPr>
          <w:rFonts w:ascii="Arial" w:hAnsi="Arial" w:cs="Arial"/>
          <w:sz w:val="18"/>
          <w:szCs w:val="18"/>
        </w:rPr>
        <w:t xml:space="preserve"> Measure portfolio’s standard deviation of returns and compare with benchmark.</w:t>
      </w:r>
    </w:p>
    <w:p w14:paraId="0AF0E17C" w14:textId="68337042" w:rsidR="00FA4F86" w:rsidRPr="00FA4F86" w:rsidRDefault="00FA4F86" w:rsidP="00FA4F86">
      <w:pPr>
        <w:pStyle w:val="NormalWeb"/>
        <w:rPr>
          <w:rFonts w:ascii="Arial" w:hAnsi="Arial" w:cs="Arial"/>
          <w:sz w:val="18"/>
          <w:szCs w:val="18"/>
        </w:rPr>
      </w:pPr>
      <w:r w:rsidRPr="00FA4F86">
        <w:rPr>
          <w:rStyle w:val="Strong"/>
          <w:rFonts w:ascii="Arial" w:hAnsi="Arial" w:cs="Arial"/>
          <w:sz w:val="18"/>
          <w:szCs w:val="18"/>
        </w:rPr>
        <w:t>Beta &amp; Correlation:</w:t>
      </w:r>
      <w:r w:rsidRPr="00FA4F86">
        <w:rPr>
          <w:rFonts w:ascii="Arial" w:hAnsi="Arial" w:cs="Arial"/>
          <w:sz w:val="18"/>
          <w:szCs w:val="18"/>
        </w:rPr>
        <w:t xml:space="preserve"> Understand portfolio sensitivity to market movements.</w:t>
      </w:r>
    </w:p>
    <w:p w14:paraId="5607084B" w14:textId="2C23B44E" w:rsidR="00FA4F86" w:rsidRPr="00FA4F86" w:rsidRDefault="00FA4F86" w:rsidP="00FA4F86">
      <w:pPr>
        <w:pStyle w:val="NormalWeb"/>
        <w:rPr>
          <w:rFonts w:ascii="Arial" w:hAnsi="Arial" w:cs="Arial"/>
          <w:sz w:val="18"/>
          <w:szCs w:val="18"/>
        </w:rPr>
      </w:pPr>
      <w:r w:rsidRPr="00FA4F86">
        <w:rPr>
          <w:rStyle w:val="Strong"/>
          <w:rFonts w:ascii="Arial" w:hAnsi="Arial" w:cs="Arial"/>
          <w:sz w:val="18"/>
          <w:szCs w:val="18"/>
        </w:rPr>
        <w:t>Value at Risk (</w:t>
      </w:r>
      <w:proofErr w:type="spellStart"/>
      <w:r w:rsidRPr="00FA4F86">
        <w:rPr>
          <w:rStyle w:val="Strong"/>
          <w:rFonts w:ascii="Arial" w:hAnsi="Arial" w:cs="Arial"/>
          <w:sz w:val="18"/>
          <w:szCs w:val="18"/>
        </w:rPr>
        <w:t>VaR</w:t>
      </w:r>
      <w:proofErr w:type="spellEnd"/>
      <w:r w:rsidRPr="00FA4F86">
        <w:rPr>
          <w:rStyle w:val="Strong"/>
          <w:rFonts w:ascii="Arial" w:hAnsi="Arial" w:cs="Arial"/>
          <w:sz w:val="18"/>
          <w:szCs w:val="18"/>
        </w:rPr>
        <w:t>)</w:t>
      </w:r>
      <w:r>
        <w:rPr>
          <w:rStyle w:val="Strong"/>
          <w:rFonts w:ascii="Arial" w:hAnsi="Arial" w:cs="Arial"/>
          <w:sz w:val="18"/>
          <w:szCs w:val="18"/>
        </w:rPr>
        <w:t xml:space="preserve"> &amp; Expected Shortfall</w:t>
      </w:r>
      <w:r w:rsidRPr="00FA4F86">
        <w:rPr>
          <w:rStyle w:val="Strong"/>
          <w:rFonts w:ascii="Arial" w:hAnsi="Arial" w:cs="Arial"/>
          <w:sz w:val="18"/>
          <w:szCs w:val="18"/>
        </w:rPr>
        <w:t>:</w:t>
      </w:r>
      <w:r w:rsidRPr="00FA4F86">
        <w:rPr>
          <w:rFonts w:ascii="Arial" w:hAnsi="Arial" w:cs="Arial"/>
          <w:sz w:val="18"/>
          <w:szCs w:val="18"/>
        </w:rPr>
        <w:t xml:space="preserve"> Estimate potential loss under normal market conditions.</w:t>
      </w:r>
    </w:p>
    <w:p w14:paraId="66D61290" w14:textId="77490E93" w:rsidR="00FA4F86" w:rsidRPr="00FA4F86" w:rsidRDefault="00FA4F86" w:rsidP="00FA4F86">
      <w:pPr>
        <w:pStyle w:val="NormalWeb"/>
        <w:rPr>
          <w:rFonts w:ascii="Arial" w:hAnsi="Arial" w:cs="Arial"/>
          <w:sz w:val="18"/>
          <w:szCs w:val="18"/>
        </w:rPr>
      </w:pPr>
      <w:r w:rsidRPr="00FA4F86">
        <w:rPr>
          <w:rStyle w:val="Strong"/>
          <w:rFonts w:ascii="Arial" w:hAnsi="Arial" w:cs="Arial"/>
          <w:sz w:val="18"/>
          <w:szCs w:val="18"/>
        </w:rPr>
        <w:t>Drawdowns:</w:t>
      </w:r>
      <w:r w:rsidRPr="00FA4F86">
        <w:rPr>
          <w:rFonts w:ascii="Arial" w:hAnsi="Arial" w:cs="Arial"/>
          <w:sz w:val="18"/>
          <w:szCs w:val="18"/>
        </w:rPr>
        <w:t xml:space="preserve"> Identify historical maximum losses and recovery periods.</w:t>
      </w:r>
    </w:p>
    <w:p w14:paraId="3D931F0A" w14:textId="26968BDA" w:rsidR="00FA4F86" w:rsidRPr="00FA4F86" w:rsidRDefault="00FA4F86" w:rsidP="00FA4F86">
      <w:pPr>
        <w:pStyle w:val="NormalWeb"/>
        <w:rPr>
          <w:rFonts w:ascii="Arial" w:hAnsi="Arial" w:cs="Arial"/>
          <w:sz w:val="18"/>
          <w:szCs w:val="18"/>
        </w:rPr>
      </w:pPr>
      <w:r w:rsidRPr="00FA4F86">
        <w:rPr>
          <w:rStyle w:val="Strong"/>
          <w:rFonts w:ascii="Arial" w:hAnsi="Arial" w:cs="Arial"/>
          <w:sz w:val="18"/>
          <w:szCs w:val="18"/>
        </w:rPr>
        <w:t>Concentration Risk:</w:t>
      </w:r>
      <w:r w:rsidRPr="00FA4F86">
        <w:rPr>
          <w:rFonts w:ascii="Arial" w:hAnsi="Arial" w:cs="Arial"/>
          <w:sz w:val="18"/>
          <w:szCs w:val="18"/>
        </w:rPr>
        <w:t xml:space="preserve"> Check if portfolio is overly concentrated in specific stocks or sectors within Top40.</w:t>
      </w:r>
    </w:p>
    <w:p w14:paraId="4866A894" w14:textId="77777777" w:rsidR="00FA4F86" w:rsidRDefault="00FA4F86" w:rsidP="00FA4F86">
      <w:pPr>
        <w:pStyle w:val="PrescientBodyCopy"/>
        <w:rPr>
          <w:lang w:val="en-ZA"/>
        </w:rPr>
      </w:pPr>
    </w:p>
    <w:p w14:paraId="5E2E0CB9" w14:textId="070BD95D" w:rsidR="00FA4F86" w:rsidRPr="00FA4F86" w:rsidRDefault="00FA4F86" w:rsidP="00FA4F86">
      <w:pPr>
        <w:pStyle w:val="PrescientBodyCopy"/>
        <w:numPr>
          <w:ilvl w:val="0"/>
          <w:numId w:val="3"/>
        </w:numPr>
        <w:rPr>
          <w:u w:val="single"/>
          <w:lang w:val="en-ZA"/>
        </w:rPr>
      </w:pPr>
      <w:r w:rsidRPr="00FA4F86">
        <w:rPr>
          <w:u w:val="single"/>
          <w:lang w:val="en-ZA"/>
        </w:rPr>
        <w:t xml:space="preserve">Quantitative </w:t>
      </w:r>
      <w:r>
        <w:rPr>
          <w:u w:val="single"/>
          <w:lang w:val="en-ZA"/>
        </w:rPr>
        <w:t>Modelling</w:t>
      </w:r>
    </w:p>
    <w:p w14:paraId="42F1C79E" w14:textId="461AC0C6" w:rsidR="00FA4F86" w:rsidRPr="00FA4F86" w:rsidRDefault="00FA4F86" w:rsidP="00FA4F86">
      <w:pPr>
        <w:pStyle w:val="NormalWeb"/>
        <w:rPr>
          <w:rFonts w:ascii="Arial" w:hAnsi="Arial" w:cs="Arial"/>
          <w:sz w:val="18"/>
          <w:szCs w:val="18"/>
        </w:rPr>
      </w:pPr>
      <w:r w:rsidRPr="00FA4F86">
        <w:rPr>
          <w:rStyle w:val="Strong"/>
          <w:rFonts w:ascii="Arial" w:hAnsi="Arial" w:cs="Arial"/>
          <w:sz w:val="18"/>
          <w:szCs w:val="18"/>
        </w:rPr>
        <w:t>Statistical Models:</w:t>
      </w:r>
      <w:r w:rsidRPr="00FA4F86">
        <w:rPr>
          <w:rFonts w:ascii="Arial" w:hAnsi="Arial" w:cs="Arial"/>
          <w:sz w:val="18"/>
          <w:szCs w:val="18"/>
        </w:rPr>
        <w:t xml:space="preserve"> Factor models to explain returns and risk drivers</w:t>
      </w:r>
      <w:r>
        <w:rPr>
          <w:rFonts w:ascii="Arial" w:hAnsi="Arial" w:cs="Arial"/>
          <w:sz w:val="18"/>
          <w:szCs w:val="18"/>
        </w:rPr>
        <w:t>, i.e. mean-variance or Black-</w:t>
      </w:r>
      <w:proofErr w:type="spellStart"/>
      <w:r>
        <w:rPr>
          <w:rFonts w:ascii="Arial" w:hAnsi="Arial" w:cs="Arial"/>
          <w:sz w:val="18"/>
          <w:szCs w:val="18"/>
        </w:rPr>
        <w:t>Litterman</w:t>
      </w:r>
      <w:proofErr w:type="spellEnd"/>
      <w:r>
        <w:rPr>
          <w:rFonts w:ascii="Arial" w:hAnsi="Arial" w:cs="Arial"/>
          <w:sz w:val="18"/>
          <w:szCs w:val="18"/>
        </w:rPr>
        <w:t xml:space="preserve"> models to adjust weights</w:t>
      </w:r>
      <w:r w:rsidRPr="00FA4F86">
        <w:rPr>
          <w:rFonts w:ascii="Arial" w:hAnsi="Arial" w:cs="Arial"/>
          <w:sz w:val="18"/>
          <w:szCs w:val="18"/>
        </w:rPr>
        <w:t>.</w:t>
      </w:r>
    </w:p>
    <w:p w14:paraId="5083D4EF" w14:textId="4C37041A" w:rsidR="00FA4F86" w:rsidRPr="00FA4F86" w:rsidRDefault="00FA4F86" w:rsidP="00FA4F86">
      <w:pPr>
        <w:pStyle w:val="NormalWeb"/>
        <w:rPr>
          <w:rFonts w:ascii="Arial" w:hAnsi="Arial" w:cs="Arial"/>
          <w:sz w:val="18"/>
          <w:szCs w:val="18"/>
        </w:rPr>
      </w:pPr>
      <w:r w:rsidRPr="00FA4F86">
        <w:rPr>
          <w:rStyle w:val="Strong"/>
          <w:rFonts w:ascii="Arial" w:hAnsi="Arial" w:cs="Arial"/>
          <w:sz w:val="18"/>
          <w:szCs w:val="18"/>
        </w:rPr>
        <w:t>Scenario Analysis &amp; Stress Testing:</w:t>
      </w:r>
      <w:r w:rsidRPr="00FA4F86">
        <w:rPr>
          <w:rFonts w:ascii="Arial" w:hAnsi="Arial" w:cs="Arial"/>
          <w:sz w:val="18"/>
          <w:szCs w:val="18"/>
        </w:rPr>
        <w:t xml:space="preserve"> Assess portfolio impact under adverse conditions.</w:t>
      </w:r>
    </w:p>
    <w:p w14:paraId="6C8CBB2D" w14:textId="6D4B3361" w:rsidR="00FA4F86" w:rsidRPr="00FA4F86" w:rsidRDefault="00FA4F86" w:rsidP="00FA4F86">
      <w:pPr>
        <w:pStyle w:val="NormalWeb"/>
        <w:rPr>
          <w:rFonts w:ascii="Arial" w:hAnsi="Arial" w:cs="Arial"/>
          <w:sz w:val="18"/>
          <w:szCs w:val="18"/>
        </w:rPr>
      </w:pPr>
      <w:r w:rsidRPr="00FA4F86">
        <w:rPr>
          <w:rStyle w:val="Strong"/>
          <w:rFonts w:ascii="Arial" w:hAnsi="Arial" w:cs="Arial"/>
          <w:sz w:val="18"/>
          <w:szCs w:val="18"/>
        </w:rPr>
        <w:t>Back testing</w:t>
      </w:r>
      <w:r w:rsidRPr="00FA4F86">
        <w:rPr>
          <w:rStyle w:val="Strong"/>
          <w:rFonts w:ascii="Arial" w:hAnsi="Arial" w:cs="Arial"/>
          <w:sz w:val="18"/>
          <w:szCs w:val="18"/>
        </w:rPr>
        <w:t>:</w:t>
      </w:r>
      <w:r w:rsidRPr="00FA4F86">
        <w:rPr>
          <w:rFonts w:ascii="Arial" w:hAnsi="Arial" w:cs="Arial"/>
          <w:sz w:val="18"/>
          <w:szCs w:val="18"/>
        </w:rPr>
        <w:t xml:space="preserve"> Validate investment strategies historically</w:t>
      </w:r>
      <w:r>
        <w:rPr>
          <w:rFonts w:ascii="Arial" w:hAnsi="Arial" w:cs="Arial"/>
          <w:sz w:val="18"/>
          <w:szCs w:val="18"/>
        </w:rPr>
        <w:t>, i.e. e</w:t>
      </w:r>
      <w:r w:rsidRPr="00FA4F86">
        <w:rPr>
          <w:rFonts w:ascii="Arial" w:hAnsi="Arial" w:cs="Arial"/>
          <w:sz w:val="18"/>
          <w:szCs w:val="18"/>
        </w:rPr>
        <w:t>valuate historical performance of alternative weighting schemes</w:t>
      </w:r>
      <w:r>
        <w:rPr>
          <w:rFonts w:ascii="Arial" w:hAnsi="Arial" w:cs="Arial"/>
          <w:sz w:val="18"/>
          <w:szCs w:val="18"/>
        </w:rPr>
        <w:t>.</w:t>
      </w:r>
    </w:p>
    <w:p w14:paraId="23223147" w14:textId="77777777" w:rsidR="00FA4F86" w:rsidRPr="00035F5F" w:rsidRDefault="00FA4F86" w:rsidP="00FA4F86">
      <w:pPr>
        <w:pStyle w:val="PrescientBodyCopy"/>
        <w:rPr>
          <w:lang w:val="en-ZA"/>
        </w:rPr>
      </w:pPr>
    </w:p>
    <w:sectPr w:rsidR="00FA4F86" w:rsidRPr="00035F5F" w:rsidSect="00E61FA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/>
      <w:pgMar w:top="851" w:right="851" w:bottom="851" w:left="851" w:header="284" w:footer="28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E2A51C" w14:textId="77777777" w:rsidR="00CD6A1C" w:rsidRDefault="00CD6A1C" w:rsidP="00236A86">
      <w:r>
        <w:separator/>
      </w:r>
    </w:p>
    <w:p w14:paraId="32E4E2A3" w14:textId="77777777" w:rsidR="00CD6A1C" w:rsidRDefault="00CD6A1C"/>
  </w:endnote>
  <w:endnote w:type="continuationSeparator" w:id="0">
    <w:p w14:paraId="0DD5D1B8" w14:textId="77777777" w:rsidR="00CD6A1C" w:rsidRDefault="00CD6A1C" w:rsidP="00236A86">
      <w:r>
        <w:continuationSeparator/>
      </w:r>
    </w:p>
    <w:p w14:paraId="5EDB3D49" w14:textId="77777777" w:rsidR="00CD6A1C" w:rsidRDefault="00CD6A1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ionPro-Regular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789475253"/>
      <w:docPartObj>
        <w:docPartGallery w:val="Page Numbers (Bottom of Page)"/>
        <w:docPartUnique/>
      </w:docPartObj>
    </w:sdtPr>
    <w:sdtContent>
      <w:p w14:paraId="3FC8AA76" w14:textId="77777777" w:rsidR="00A34320" w:rsidRDefault="00A34320" w:rsidP="0054552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040349B" w14:textId="77777777" w:rsidR="00236A86" w:rsidRDefault="00236A86" w:rsidP="00A34320">
    <w:pPr>
      <w:pStyle w:val="Footer"/>
      <w:ind w:right="360"/>
    </w:pPr>
  </w:p>
  <w:p w14:paraId="0A2ED995" w14:textId="77777777" w:rsidR="00DF41EE" w:rsidRDefault="00DF41E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AAD52" w14:textId="77777777" w:rsidR="00E63CF4" w:rsidRPr="00177DAC" w:rsidRDefault="00E63CF4" w:rsidP="00E63CF4">
    <w:pPr>
      <w:pBdr>
        <w:bottom w:val="single" w:sz="4" w:space="1" w:color="D1CCBD"/>
      </w:pBdr>
      <w:tabs>
        <w:tab w:val="center" w:pos="4513"/>
        <w:tab w:val="right" w:pos="9026"/>
      </w:tabs>
      <w:rPr>
        <w:rFonts w:ascii="Arial" w:eastAsia="Times New Roman" w:hAnsi="Arial" w:cs="Times New Roman"/>
        <w:color w:val="000000"/>
        <w:sz w:val="16"/>
        <w:szCs w:val="16"/>
      </w:rPr>
    </w:pPr>
  </w:p>
  <w:p w14:paraId="48A7F19D" w14:textId="77777777" w:rsidR="00E63CF4" w:rsidRPr="00177DAC" w:rsidRDefault="00E63CF4" w:rsidP="00E63CF4">
    <w:pPr>
      <w:tabs>
        <w:tab w:val="center" w:pos="4513"/>
        <w:tab w:val="right" w:pos="9026"/>
      </w:tabs>
      <w:rPr>
        <w:rFonts w:ascii="Arial" w:eastAsia="Times New Roman" w:hAnsi="Arial" w:cs="Times New Roman"/>
        <w:color w:val="000000"/>
        <w:sz w:val="14"/>
        <w:szCs w:val="16"/>
      </w:rPr>
    </w:pPr>
  </w:p>
  <w:tbl>
    <w:tblPr>
      <w:tblStyle w:val="TableGrid1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371"/>
      <w:gridCol w:w="3827"/>
    </w:tblGrid>
    <w:tr w:rsidR="00E63CF4" w:rsidRPr="00177DAC" w14:paraId="5EB3E516" w14:textId="77777777" w:rsidTr="00294CBD">
      <w:tc>
        <w:tcPr>
          <w:tcW w:w="6521" w:type="dxa"/>
        </w:tcPr>
        <w:p w14:paraId="6DECF12B" w14:textId="77777777" w:rsidR="00E63CF4" w:rsidRPr="00E63CF4" w:rsidRDefault="00E63CF4" w:rsidP="00E63CF4">
          <w:pPr>
            <w:tabs>
              <w:tab w:val="center" w:pos="4513"/>
              <w:tab w:val="right" w:pos="9026"/>
            </w:tabs>
            <w:ind w:left="-105"/>
            <w:rPr>
              <w:rFonts w:eastAsia="Times New Roman" w:cs="Times New Roman"/>
              <w:color w:val="000000"/>
              <w:sz w:val="18"/>
              <w:szCs w:val="18"/>
            </w:rPr>
          </w:pPr>
          <w:r>
            <w:rPr>
              <w:rFonts w:eastAsia="Times New Roman" w:cs="Times New Roman"/>
              <w:color w:val="002855"/>
              <w:sz w:val="18"/>
              <w:szCs w:val="18"/>
            </w:rPr>
            <w:t>DATE/DOCUMENT TITLE</w:t>
          </w:r>
        </w:p>
      </w:tc>
      <w:tc>
        <w:tcPr>
          <w:tcW w:w="3936" w:type="dxa"/>
        </w:tcPr>
        <w:p w14:paraId="35ECF65C" w14:textId="77777777" w:rsidR="00E63CF4" w:rsidRPr="00E63CF4" w:rsidRDefault="00E63CF4" w:rsidP="00E63CF4">
          <w:pPr>
            <w:tabs>
              <w:tab w:val="center" w:pos="4513"/>
              <w:tab w:val="right" w:pos="9026"/>
            </w:tabs>
            <w:jc w:val="right"/>
            <w:rPr>
              <w:rFonts w:eastAsia="Times New Roman" w:cs="Times New Roman"/>
              <w:color w:val="000000"/>
              <w:sz w:val="18"/>
              <w:szCs w:val="18"/>
            </w:rPr>
          </w:pPr>
          <w:r w:rsidRPr="00E63CF4">
            <w:rPr>
              <w:rFonts w:eastAsia="Times New Roman" w:cs="Times New Roman"/>
              <w:color w:val="002855"/>
              <w:sz w:val="18"/>
              <w:szCs w:val="18"/>
            </w:rPr>
            <w:fldChar w:fldCharType="begin"/>
          </w:r>
          <w:r w:rsidRPr="00E63CF4">
            <w:rPr>
              <w:rFonts w:eastAsia="Times New Roman" w:cs="Times New Roman"/>
              <w:color w:val="002855"/>
              <w:sz w:val="18"/>
              <w:szCs w:val="18"/>
            </w:rPr>
            <w:instrText xml:space="preserve"> PAGE   \# 0# </w:instrText>
          </w:r>
          <w:r w:rsidRPr="00E63CF4">
            <w:rPr>
              <w:rFonts w:eastAsia="Times New Roman" w:cs="Times New Roman"/>
              <w:color w:val="002855"/>
              <w:sz w:val="18"/>
              <w:szCs w:val="18"/>
            </w:rPr>
            <w:fldChar w:fldCharType="separate"/>
          </w:r>
          <w:r w:rsidRPr="00E63CF4">
            <w:rPr>
              <w:rFonts w:eastAsia="Times New Roman" w:cs="Times New Roman"/>
              <w:color w:val="002855"/>
              <w:sz w:val="18"/>
              <w:szCs w:val="18"/>
            </w:rPr>
            <w:t>01</w:t>
          </w:r>
          <w:r w:rsidRPr="00E63CF4">
            <w:rPr>
              <w:rFonts w:eastAsia="Times New Roman" w:cs="Times New Roman"/>
              <w:noProof/>
              <w:color w:val="002855"/>
              <w:sz w:val="18"/>
              <w:szCs w:val="18"/>
            </w:rPr>
            <w:fldChar w:fldCharType="end"/>
          </w:r>
        </w:p>
      </w:tc>
    </w:tr>
  </w:tbl>
  <w:p w14:paraId="366869A4" w14:textId="77777777" w:rsidR="00DF41EE" w:rsidRDefault="00DF41EE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25DB6" w14:textId="77777777" w:rsidR="00E61FAF" w:rsidRPr="00177DAC" w:rsidRDefault="00E61FAF" w:rsidP="00E61FAF">
    <w:pPr>
      <w:pBdr>
        <w:bottom w:val="single" w:sz="4" w:space="1" w:color="D1CCBD"/>
      </w:pBdr>
      <w:tabs>
        <w:tab w:val="center" w:pos="4513"/>
        <w:tab w:val="right" w:pos="9026"/>
      </w:tabs>
      <w:rPr>
        <w:rFonts w:ascii="Arial" w:eastAsia="Times New Roman" w:hAnsi="Arial" w:cs="Times New Roman"/>
        <w:color w:val="000000"/>
        <w:sz w:val="16"/>
        <w:szCs w:val="16"/>
      </w:rPr>
    </w:pPr>
  </w:p>
  <w:p w14:paraId="4891F9D1" w14:textId="77777777" w:rsidR="00E61FAF" w:rsidRPr="00177DAC" w:rsidRDefault="00E61FAF" w:rsidP="00E61FAF">
    <w:pPr>
      <w:tabs>
        <w:tab w:val="center" w:pos="4513"/>
        <w:tab w:val="right" w:pos="9026"/>
      </w:tabs>
      <w:rPr>
        <w:rFonts w:ascii="Arial" w:eastAsia="Times New Roman" w:hAnsi="Arial" w:cs="Times New Roman"/>
        <w:color w:val="000000"/>
        <w:sz w:val="14"/>
        <w:szCs w:val="16"/>
      </w:rPr>
    </w:pPr>
  </w:p>
  <w:tbl>
    <w:tblPr>
      <w:tblStyle w:val="TableGrid1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371"/>
      <w:gridCol w:w="3827"/>
    </w:tblGrid>
    <w:tr w:rsidR="00E61FAF" w:rsidRPr="00177DAC" w14:paraId="2307AE03" w14:textId="77777777" w:rsidTr="00294CBD">
      <w:tc>
        <w:tcPr>
          <w:tcW w:w="6521" w:type="dxa"/>
        </w:tcPr>
        <w:p w14:paraId="23299394" w14:textId="77777777" w:rsidR="00E61FAF" w:rsidRPr="00E63CF4" w:rsidRDefault="00E61FAF" w:rsidP="00E61FAF">
          <w:pPr>
            <w:tabs>
              <w:tab w:val="center" w:pos="4513"/>
              <w:tab w:val="right" w:pos="9026"/>
            </w:tabs>
            <w:ind w:left="-105"/>
            <w:rPr>
              <w:rFonts w:eastAsia="Times New Roman" w:cs="Times New Roman"/>
              <w:color w:val="000000"/>
              <w:sz w:val="18"/>
              <w:szCs w:val="18"/>
            </w:rPr>
          </w:pPr>
          <w:r>
            <w:rPr>
              <w:rFonts w:eastAsia="Times New Roman" w:cs="Times New Roman"/>
              <w:color w:val="002855"/>
              <w:sz w:val="18"/>
              <w:szCs w:val="18"/>
            </w:rPr>
            <w:t>DATE/DOCUMENT TITLE</w:t>
          </w:r>
        </w:p>
      </w:tc>
      <w:tc>
        <w:tcPr>
          <w:tcW w:w="3936" w:type="dxa"/>
        </w:tcPr>
        <w:p w14:paraId="0D0F67A4" w14:textId="77777777" w:rsidR="00E61FAF" w:rsidRPr="00E63CF4" w:rsidRDefault="00E61FAF" w:rsidP="00E61FAF">
          <w:pPr>
            <w:tabs>
              <w:tab w:val="center" w:pos="4513"/>
              <w:tab w:val="right" w:pos="9026"/>
            </w:tabs>
            <w:jc w:val="right"/>
            <w:rPr>
              <w:rFonts w:eastAsia="Times New Roman" w:cs="Times New Roman"/>
              <w:color w:val="000000"/>
              <w:sz w:val="18"/>
              <w:szCs w:val="18"/>
            </w:rPr>
          </w:pPr>
          <w:r w:rsidRPr="00E63CF4">
            <w:rPr>
              <w:rFonts w:eastAsia="Times New Roman" w:cs="Times New Roman"/>
              <w:color w:val="002855"/>
              <w:sz w:val="18"/>
              <w:szCs w:val="18"/>
            </w:rPr>
            <w:fldChar w:fldCharType="begin"/>
          </w:r>
          <w:r w:rsidRPr="00E63CF4">
            <w:rPr>
              <w:rFonts w:eastAsia="Times New Roman" w:cs="Times New Roman"/>
              <w:color w:val="002855"/>
              <w:sz w:val="18"/>
              <w:szCs w:val="18"/>
            </w:rPr>
            <w:instrText xml:space="preserve"> PAGE   \# 0# </w:instrText>
          </w:r>
          <w:r w:rsidRPr="00E63CF4">
            <w:rPr>
              <w:rFonts w:eastAsia="Times New Roman" w:cs="Times New Roman"/>
              <w:color w:val="002855"/>
              <w:sz w:val="18"/>
              <w:szCs w:val="18"/>
            </w:rPr>
            <w:fldChar w:fldCharType="separate"/>
          </w:r>
          <w:r>
            <w:rPr>
              <w:rFonts w:eastAsia="Times New Roman" w:cs="Times New Roman"/>
              <w:color w:val="002855"/>
              <w:sz w:val="18"/>
              <w:szCs w:val="18"/>
            </w:rPr>
            <w:t>02</w:t>
          </w:r>
          <w:r w:rsidRPr="00E63CF4">
            <w:rPr>
              <w:rFonts w:eastAsia="Times New Roman" w:cs="Times New Roman"/>
              <w:noProof/>
              <w:color w:val="002855"/>
              <w:sz w:val="18"/>
              <w:szCs w:val="18"/>
            </w:rPr>
            <w:fldChar w:fldCharType="end"/>
          </w:r>
        </w:p>
      </w:tc>
    </w:tr>
  </w:tbl>
  <w:p w14:paraId="78AB5BBD" w14:textId="77777777" w:rsidR="00E61FAF" w:rsidRDefault="00E61F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1EFE4" w14:textId="77777777" w:rsidR="00CD6A1C" w:rsidRDefault="00CD6A1C" w:rsidP="00236A86">
      <w:r>
        <w:separator/>
      </w:r>
    </w:p>
    <w:p w14:paraId="158CAA30" w14:textId="77777777" w:rsidR="00CD6A1C" w:rsidRDefault="00CD6A1C"/>
  </w:footnote>
  <w:footnote w:type="continuationSeparator" w:id="0">
    <w:p w14:paraId="03430D82" w14:textId="77777777" w:rsidR="00CD6A1C" w:rsidRDefault="00CD6A1C" w:rsidP="00236A86">
      <w:r>
        <w:continuationSeparator/>
      </w:r>
    </w:p>
    <w:p w14:paraId="3E69DEDC" w14:textId="77777777" w:rsidR="00CD6A1C" w:rsidRDefault="00CD6A1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E4E5DE" w14:textId="0CEC1352" w:rsidR="00FA4F86" w:rsidRDefault="00FA4F86">
    <w:pPr>
      <w:pStyle w:val="Header"/>
    </w:pPr>
    <w:r>
      <w:rPr>
        <w:noProof/>
      </w:rPr>
      <w:pict w14:anchorId="4858ACD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567864922" o:spid="_x0000_s1026" type="#_x0000_t136" style="position:absolute;margin-left:0;margin-top:0;width:665.6pt;height:53.25pt;rotation:315;z-index:-251655168;mso-position-horizontal:center;mso-position-horizontal-relative:margin;mso-position-vertical:center;mso-position-vertical-relative:margin" o:allowincell="f" fillcolor="silver" stroked="f">
          <v:textpath style="font-family:&quot;Arial&quot;;font-size:1pt" string="🧭 BLACKSTONE MERIDIA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04576" w14:textId="6E5555EF" w:rsidR="00FA4F86" w:rsidRDefault="00FA4F86">
    <w:pPr>
      <w:pStyle w:val="Header"/>
    </w:pPr>
    <w:r>
      <w:rPr>
        <w:noProof/>
      </w:rPr>
      <w:pict w14:anchorId="03D71BE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567864923" o:spid="_x0000_s1027" type="#_x0000_t136" style="position:absolute;margin-left:0;margin-top:0;width:665.6pt;height:53.25pt;rotation:315;z-index:-251653120;mso-position-horizontal:center;mso-position-horizontal-relative:margin;mso-position-vertical:center;mso-position-vertical-relative:margin" o:allowincell="f" fillcolor="silver" stroked="f">
          <v:textpath style="font-family:&quot;Arial&quot;;font-size:1pt" string="🧭 BLACKSTONE MERIDIA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0CDAC" w14:textId="73A1A73A" w:rsidR="00E61FAF" w:rsidRDefault="00FA4F86" w:rsidP="002B5561">
    <w:pPr>
      <w:pStyle w:val="PrescientBodyCopy"/>
    </w:pPr>
    <w:r>
      <w:rPr>
        <w:noProof/>
      </w:rPr>
      <w:pict w14:anchorId="3943A87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567864921" o:spid="_x0000_s1025" type="#_x0000_t136" style="position:absolute;margin-left:0;margin-top:0;width:682.15pt;height:53.25pt;rotation:315;z-index:-251657216;mso-position-horizontal:center;mso-position-horizontal-relative:margin;mso-position-vertical:center;mso-position-vertical-relative:margin" o:allowincell="f" fillcolor="silver" stroked="f">
          <v:textpath style="font-family:&quot;Arial&quot;;font-size:1pt" string="🧭 BLACKSTONE MERIDIAN"/>
        </v:shape>
      </w:pict>
    </w:r>
  </w:p>
  <w:p w14:paraId="336EF8A8" w14:textId="77777777" w:rsidR="002B5561" w:rsidRDefault="002B5561" w:rsidP="002B5561">
    <w:pPr>
      <w:pStyle w:val="PrescientBodyCopy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AC5C66"/>
    <w:multiLevelType w:val="hybridMultilevel"/>
    <w:tmpl w:val="DCE031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69184D"/>
    <w:multiLevelType w:val="hybridMultilevel"/>
    <w:tmpl w:val="BEC05650"/>
    <w:lvl w:ilvl="0" w:tplc="9EBADE0A">
      <w:start w:val="1"/>
      <w:numFmt w:val="bullet"/>
      <w:pStyle w:val="PrescientBulletStyle"/>
      <w:lvlText w:val=""/>
      <w:lvlJc w:val="left"/>
      <w:pPr>
        <w:ind w:left="420" w:hanging="360"/>
      </w:pPr>
      <w:rPr>
        <w:rFonts w:ascii="Symbol" w:hAnsi="Symbol" w:hint="default"/>
        <w:color w:val="002855" w:themeColor="accent1"/>
      </w:rPr>
    </w:lvl>
    <w:lvl w:ilvl="1" w:tplc="2CAAFDCE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  <w:color w:val="002855" w:themeColor="accent1"/>
      </w:rPr>
    </w:lvl>
    <w:lvl w:ilvl="2" w:tplc="938016CA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  <w:color w:val="002855" w:themeColor="accent1"/>
      </w:rPr>
    </w:lvl>
    <w:lvl w:ilvl="3" w:tplc="08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" w15:restartNumberingAfterBreak="0">
    <w:nsid w:val="5CD52E09"/>
    <w:multiLevelType w:val="hybridMultilevel"/>
    <w:tmpl w:val="D89EC7C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7505881">
    <w:abstractNumId w:val="0"/>
  </w:num>
  <w:num w:numId="2" w16cid:durableId="256064831">
    <w:abstractNumId w:val="1"/>
  </w:num>
  <w:num w:numId="3" w16cid:durableId="4446654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A00"/>
    <w:rsid w:val="000014F1"/>
    <w:rsid w:val="00035F5F"/>
    <w:rsid w:val="00065871"/>
    <w:rsid w:val="00114580"/>
    <w:rsid w:val="001D09C3"/>
    <w:rsid w:val="00224337"/>
    <w:rsid w:val="00236A86"/>
    <w:rsid w:val="00282C28"/>
    <w:rsid w:val="002A6F3D"/>
    <w:rsid w:val="002B5561"/>
    <w:rsid w:val="002D0170"/>
    <w:rsid w:val="00306CED"/>
    <w:rsid w:val="00385053"/>
    <w:rsid w:val="004A3D12"/>
    <w:rsid w:val="004C3DC9"/>
    <w:rsid w:val="005164A7"/>
    <w:rsid w:val="00553793"/>
    <w:rsid w:val="00560E0D"/>
    <w:rsid w:val="00604302"/>
    <w:rsid w:val="006C2334"/>
    <w:rsid w:val="006D50A8"/>
    <w:rsid w:val="006E16D7"/>
    <w:rsid w:val="007A0EAD"/>
    <w:rsid w:val="00865C5E"/>
    <w:rsid w:val="0089061D"/>
    <w:rsid w:val="008B7C05"/>
    <w:rsid w:val="008D6F4F"/>
    <w:rsid w:val="00936DB0"/>
    <w:rsid w:val="00A34320"/>
    <w:rsid w:val="00A37F99"/>
    <w:rsid w:val="00A440F3"/>
    <w:rsid w:val="00A70A00"/>
    <w:rsid w:val="00A84E44"/>
    <w:rsid w:val="00AC5ECC"/>
    <w:rsid w:val="00AE0510"/>
    <w:rsid w:val="00AE3F16"/>
    <w:rsid w:val="00B00B3F"/>
    <w:rsid w:val="00B70BB4"/>
    <w:rsid w:val="00B8726E"/>
    <w:rsid w:val="00BB4ACF"/>
    <w:rsid w:val="00C1192E"/>
    <w:rsid w:val="00C921D3"/>
    <w:rsid w:val="00CD6A1C"/>
    <w:rsid w:val="00D6085B"/>
    <w:rsid w:val="00D74F21"/>
    <w:rsid w:val="00D9775D"/>
    <w:rsid w:val="00DA587A"/>
    <w:rsid w:val="00DB6243"/>
    <w:rsid w:val="00DF41EE"/>
    <w:rsid w:val="00E61FAF"/>
    <w:rsid w:val="00E63CF4"/>
    <w:rsid w:val="00E73D61"/>
    <w:rsid w:val="00EA7EE4"/>
    <w:rsid w:val="00F67546"/>
    <w:rsid w:val="00F764D4"/>
    <w:rsid w:val="00F87B48"/>
    <w:rsid w:val="00FA4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7660E9"/>
  <w15:chartTrackingRefBased/>
  <w15:docId w15:val="{51C1D6BD-F293-4B3F-AFAF-D7A3B404E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Z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2"/>
    <w:rsid w:val="002D0170"/>
  </w:style>
  <w:style w:type="paragraph" w:styleId="Heading1">
    <w:name w:val="heading 1"/>
    <w:basedOn w:val="Normal"/>
    <w:next w:val="Normal"/>
    <w:link w:val="Heading1Char"/>
    <w:uiPriority w:val="9"/>
    <w:rsid w:val="0006587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01D3F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A70A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1D3F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70A00"/>
    <w:pPr>
      <w:keepNext/>
      <w:keepLines/>
      <w:spacing w:before="160" w:after="80"/>
      <w:outlineLvl w:val="2"/>
    </w:pPr>
    <w:rPr>
      <w:rFonts w:eastAsiaTheme="majorEastAsia" w:cstheme="majorBidi"/>
      <w:color w:val="001D3F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A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1D3F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A00"/>
    <w:pPr>
      <w:keepNext/>
      <w:keepLines/>
      <w:spacing w:before="80" w:after="40"/>
      <w:outlineLvl w:val="4"/>
    </w:pPr>
    <w:rPr>
      <w:rFonts w:eastAsiaTheme="majorEastAsia" w:cstheme="majorBidi"/>
      <w:color w:val="001D3F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A00"/>
    <w:pPr>
      <w:keepNext/>
      <w:keepLines/>
      <w:spacing w:before="40"/>
      <w:outlineLvl w:val="5"/>
    </w:pPr>
    <w:rPr>
      <w:rFonts w:eastAsiaTheme="majorEastAsia" w:cstheme="majorBidi"/>
      <w:i/>
      <w:iCs/>
      <w:color w:val="5E5E5E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A00"/>
    <w:pPr>
      <w:keepNext/>
      <w:keepLines/>
      <w:spacing w:before="40"/>
      <w:outlineLvl w:val="6"/>
    </w:pPr>
    <w:rPr>
      <w:rFonts w:eastAsiaTheme="majorEastAsia" w:cstheme="majorBidi"/>
      <w:color w:val="5E5E5E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A00"/>
    <w:pPr>
      <w:keepNext/>
      <w:keepLines/>
      <w:outlineLvl w:val="7"/>
    </w:pPr>
    <w:rPr>
      <w:rFonts w:eastAsiaTheme="majorEastAsia" w:cstheme="majorBidi"/>
      <w:i/>
      <w:iCs/>
      <w:color w:val="2D2D2D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A00"/>
    <w:pPr>
      <w:keepNext/>
      <w:keepLines/>
      <w:outlineLvl w:val="8"/>
    </w:pPr>
    <w:rPr>
      <w:rFonts w:eastAsiaTheme="majorEastAsia" w:cstheme="majorBidi"/>
      <w:color w:val="2D2D2D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6A8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6A86"/>
  </w:style>
  <w:style w:type="paragraph" w:styleId="Footer">
    <w:name w:val="footer"/>
    <w:basedOn w:val="Normal"/>
    <w:link w:val="FooterChar"/>
    <w:uiPriority w:val="99"/>
    <w:unhideWhenUsed/>
    <w:rsid w:val="00236A8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6A86"/>
  </w:style>
  <w:style w:type="paragraph" w:customStyle="1" w:styleId="BasicParagraph">
    <w:name w:val="[Basic Paragraph]"/>
    <w:basedOn w:val="Normal"/>
    <w:uiPriority w:val="99"/>
    <w:rsid w:val="00114580"/>
    <w:pPr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  <w:lang w:val="en-GB"/>
    </w:rPr>
  </w:style>
  <w:style w:type="character" w:styleId="PageNumber">
    <w:name w:val="page number"/>
    <w:basedOn w:val="DefaultParagraphFont"/>
    <w:uiPriority w:val="99"/>
    <w:semiHidden/>
    <w:unhideWhenUsed/>
    <w:rsid w:val="00A34320"/>
  </w:style>
  <w:style w:type="paragraph" w:styleId="ListParagraph">
    <w:name w:val="List Paragraph"/>
    <w:basedOn w:val="Normal"/>
    <w:uiPriority w:val="34"/>
    <w:rsid w:val="00AE0510"/>
    <w:pPr>
      <w:ind w:left="720"/>
      <w:contextualSpacing/>
    </w:pPr>
  </w:style>
  <w:style w:type="paragraph" w:customStyle="1" w:styleId="PrescientDocumentHeadingHeader">
    <w:name w:val="Prescient_Document Heading (Header)"/>
    <w:basedOn w:val="Normal"/>
    <w:qFormat/>
    <w:rsid w:val="00065871"/>
    <w:rPr>
      <w:rFonts w:ascii="Arial" w:hAnsi="Arial" w:cs="Arial"/>
      <w:caps/>
      <w:color w:val="FFFFFF" w:themeColor="background1"/>
      <w:sz w:val="40"/>
      <w:szCs w:val="40"/>
      <w:lang w:val="en-GB"/>
    </w:rPr>
  </w:style>
  <w:style w:type="paragraph" w:customStyle="1" w:styleId="PrescientDocumentSubheadingHeader">
    <w:name w:val="Prescient_Document Subheading (Header)"/>
    <w:basedOn w:val="Normal"/>
    <w:uiPriority w:val="1"/>
    <w:qFormat/>
    <w:rsid w:val="0089061D"/>
    <w:rPr>
      <w:rFonts w:ascii="Arial" w:hAnsi="Arial" w:cs="Arial"/>
      <w:color w:val="FFFFFF" w:themeColor="background1"/>
      <w:sz w:val="28"/>
      <w:szCs w:val="28"/>
      <w:lang w:val="en-GB"/>
    </w:rPr>
  </w:style>
  <w:style w:type="paragraph" w:customStyle="1" w:styleId="PrescientDateHeader">
    <w:name w:val="Prescient_Date (Header)"/>
    <w:basedOn w:val="Normal"/>
    <w:uiPriority w:val="2"/>
    <w:qFormat/>
    <w:rsid w:val="00065871"/>
    <w:rPr>
      <w:rFonts w:ascii="Arial" w:hAnsi="Arial" w:cs="Arial"/>
      <w:caps/>
      <w:color w:val="FFFFFF" w:themeColor="background1"/>
      <w:sz w:val="22"/>
      <w:szCs w:val="22"/>
      <w:lang w:val="en-GB"/>
    </w:rPr>
  </w:style>
  <w:style w:type="paragraph" w:customStyle="1" w:styleId="PrescientFooterDateTitleStyle">
    <w:name w:val="Prescient_Footer_Date/Title_Style"/>
    <w:basedOn w:val="Footer"/>
    <w:link w:val="PrescientFooterDateTitleStyleChar"/>
    <w:qFormat/>
    <w:rsid w:val="0089061D"/>
    <w:pPr>
      <w:spacing w:after="60"/>
    </w:pPr>
    <w:rPr>
      <w:rFonts w:ascii="Arial" w:hAnsi="Arial" w:cs="Arial"/>
      <w:color w:val="172A53"/>
      <w:sz w:val="18"/>
      <w:szCs w:val="18"/>
    </w:rPr>
  </w:style>
  <w:style w:type="character" w:customStyle="1" w:styleId="PrescientFooterDateTitleStyleChar">
    <w:name w:val="Prescient_Footer_Date/Title_Style Char"/>
    <w:basedOn w:val="FooterChar"/>
    <w:link w:val="PrescientFooterDateTitleStyle"/>
    <w:rsid w:val="0089061D"/>
    <w:rPr>
      <w:rFonts w:ascii="Arial" w:hAnsi="Arial" w:cs="Arial"/>
      <w:color w:val="172A53"/>
      <w:sz w:val="18"/>
      <w:szCs w:val="18"/>
    </w:rPr>
  </w:style>
  <w:style w:type="paragraph" w:customStyle="1" w:styleId="PrescientLevel1Heading">
    <w:name w:val="Prescient_Level 1 Heading"/>
    <w:basedOn w:val="Normal"/>
    <w:qFormat/>
    <w:rsid w:val="00D9775D"/>
    <w:pPr>
      <w:spacing w:after="240"/>
    </w:pPr>
    <w:rPr>
      <w:rFonts w:ascii="Arial" w:hAnsi="Arial" w:cs="Arial"/>
      <w:b/>
      <w:bCs/>
      <w:caps/>
      <w:color w:val="172A53"/>
      <w:sz w:val="28"/>
      <w:szCs w:val="28"/>
      <w:lang w:val="en-GB"/>
    </w:rPr>
  </w:style>
  <w:style w:type="paragraph" w:customStyle="1" w:styleId="PrescientLevel2Heading">
    <w:name w:val="Prescient_Level 2 Heading"/>
    <w:basedOn w:val="Normal"/>
    <w:qFormat/>
    <w:rsid w:val="00D9775D"/>
    <w:pPr>
      <w:spacing w:after="240"/>
    </w:pPr>
    <w:rPr>
      <w:rFonts w:ascii="Arial" w:hAnsi="Arial" w:cs="Arial"/>
      <w:b/>
      <w:bCs/>
      <w:caps/>
      <w:color w:val="172A53"/>
      <w:lang w:val="en-GB"/>
    </w:rPr>
  </w:style>
  <w:style w:type="paragraph" w:customStyle="1" w:styleId="PrescientLevel3Heading">
    <w:name w:val="Prescient_Level 3 Heading"/>
    <w:basedOn w:val="Normal"/>
    <w:qFormat/>
    <w:rsid w:val="00D9775D"/>
    <w:pPr>
      <w:spacing w:after="240"/>
    </w:pPr>
    <w:rPr>
      <w:rFonts w:ascii="Arial" w:hAnsi="Arial" w:cs="Arial"/>
      <w:caps/>
      <w:color w:val="172A53"/>
      <w:sz w:val="18"/>
      <w:szCs w:val="18"/>
      <w:lang w:val="en-GB"/>
    </w:rPr>
  </w:style>
  <w:style w:type="paragraph" w:customStyle="1" w:styleId="PrescientLevel4Heading">
    <w:name w:val="Prescient_Level 4 Heading"/>
    <w:basedOn w:val="Normal"/>
    <w:qFormat/>
    <w:rsid w:val="00D9775D"/>
    <w:pPr>
      <w:spacing w:after="240"/>
    </w:pPr>
    <w:rPr>
      <w:rFonts w:ascii="Arial" w:hAnsi="Arial" w:cs="Arial"/>
      <w:i/>
      <w:iCs/>
      <w:caps/>
      <w:color w:val="172A53"/>
      <w:sz w:val="18"/>
      <w:szCs w:val="18"/>
      <w:lang w:val="en-GB"/>
    </w:rPr>
  </w:style>
  <w:style w:type="paragraph" w:customStyle="1" w:styleId="PrescientBodyCopy">
    <w:name w:val="Prescient_Body Copy"/>
    <w:basedOn w:val="BasicParagraph"/>
    <w:qFormat/>
    <w:rsid w:val="00D9775D"/>
    <w:pPr>
      <w:spacing w:before="120" w:after="120"/>
    </w:pPr>
    <w:rPr>
      <w:rFonts w:ascii="Arial" w:hAnsi="Arial" w:cs="Arial"/>
      <w:sz w:val="18"/>
      <w:szCs w:val="18"/>
    </w:rPr>
  </w:style>
  <w:style w:type="paragraph" w:customStyle="1" w:styleId="PrescientBulletStyle">
    <w:name w:val="Prescient_Bullet Style"/>
    <w:basedOn w:val="ListParagraph"/>
    <w:qFormat/>
    <w:rsid w:val="00A84E44"/>
    <w:pPr>
      <w:numPr>
        <w:numId w:val="2"/>
      </w:numPr>
      <w:spacing w:before="120" w:after="120" w:line="288" w:lineRule="auto"/>
      <w:ind w:left="419" w:hanging="357"/>
    </w:pPr>
    <w:rPr>
      <w:rFonts w:ascii="Arial" w:hAnsi="Arial" w:cs="Arial"/>
      <w:sz w:val="18"/>
      <w:szCs w:val="18"/>
    </w:rPr>
  </w:style>
  <w:style w:type="table" w:customStyle="1" w:styleId="TableGrid1">
    <w:name w:val="Table Grid1"/>
    <w:basedOn w:val="TableNormal"/>
    <w:next w:val="TableGrid"/>
    <w:rsid w:val="00E63CF4"/>
    <w:pPr>
      <w:jc w:val="both"/>
    </w:pPr>
    <w:rPr>
      <w:rFonts w:ascii="Arial" w:hAnsi="Arial" w:cs="Arial"/>
      <w:color w:val="454545" w:themeColor="text1" w:themeTint="BF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aliases w:val="Prescient Table Style 5"/>
    <w:basedOn w:val="TableNormal"/>
    <w:uiPriority w:val="39"/>
    <w:rsid w:val="00385053"/>
    <w:rPr>
      <w:rFonts w:ascii="Arial" w:hAnsi="Arial"/>
      <w:sz w:val="18"/>
    </w:rPr>
    <w:tblPr>
      <w:tblBorders>
        <w:top w:val="single" w:sz="4" w:space="0" w:color="D1CCBD"/>
        <w:bottom w:val="single" w:sz="4" w:space="0" w:color="D1CCBD"/>
        <w:insideH w:val="single" w:sz="4" w:space="0" w:color="D1CCBD"/>
      </w:tblBorders>
    </w:tblPr>
    <w:tblStylePr w:type="firstRow">
      <w:rPr>
        <w:b/>
      </w:rPr>
      <w:tblPr/>
      <w:tcPr>
        <w:tcBorders>
          <w:top w:val="nil"/>
        </w:tcBorders>
        <w:shd w:val="clear" w:color="auto" w:fill="71DBD4"/>
      </w:tcPr>
    </w:tblStylePr>
  </w:style>
  <w:style w:type="paragraph" w:styleId="NoSpacing">
    <w:name w:val="No Spacing"/>
    <w:aliases w:val="Prescient Source Data"/>
    <w:basedOn w:val="PrescientFooterDateTitleStyle"/>
    <w:link w:val="NoSpacingChar"/>
    <w:uiPriority w:val="1"/>
    <w:qFormat/>
    <w:rsid w:val="00065871"/>
    <w:pPr>
      <w:jc w:val="right"/>
    </w:pPr>
    <w:rPr>
      <w:b/>
      <w:bCs/>
      <w:sz w:val="16"/>
      <w:szCs w:val="16"/>
    </w:rPr>
  </w:style>
  <w:style w:type="character" w:customStyle="1" w:styleId="NoSpacingChar">
    <w:name w:val="No Spacing Char"/>
    <w:aliases w:val="Prescient Source Data Char"/>
    <w:basedOn w:val="DefaultParagraphFont"/>
    <w:link w:val="NoSpacing"/>
    <w:uiPriority w:val="1"/>
    <w:rsid w:val="00065871"/>
    <w:rPr>
      <w:rFonts w:ascii="Arial" w:hAnsi="Arial" w:cs="Arial"/>
      <w:b/>
      <w:bCs/>
      <w:color w:val="172A53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065871"/>
    <w:rPr>
      <w:rFonts w:asciiTheme="majorHAnsi" w:eastAsiaTheme="majorEastAsia" w:hAnsiTheme="majorHAnsi" w:cstheme="majorBidi"/>
      <w:color w:val="001D3F" w:themeColor="accent1" w:themeShade="BF"/>
      <w:sz w:val="32"/>
      <w:szCs w:val="32"/>
    </w:rPr>
  </w:style>
  <w:style w:type="paragraph" w:styleId="Quote">
    <w:name w:val="Quote"/>
    <w:basedOn w:val="Normal"/>
    <w:next w:val="Normal"/>
    <w:link w:val="QuoteChar"/>
    <w:uiPriority w:val="29"/>
    <w:qFormat/>
    <w:rsid w:val="00065871"/>
    <w:pPr>
      <w:spacing w:before="200" w:after="160"/>
      <w:ind w:left="864" w:right="864"/>
      <w:jc w:val="center"/>
    </w:pPr>
    <w:rPr>
      <w:rFonts w:ascii="Arial" w:hAnsi="Arial"/>
      <w:i/>
      <w:iCs/>
      <w:color w:val="E5554F" w:themeColor="accent6"/>
      <w:sz w:val="18"/>
    </w:rPr>
  </w:style>
  <w:style w:type="character" w:customStyle="1" w:styleId="QuoteChar">
    <w:name w:val="Quote Char"/>
    <w:basedOn w:val="DefaultParagraphFont"/>
    <w:link w:val="Quote"/>
    <w:uiPriority w:val="29"/>
    <w:rsid w:val="00065871"/>
    <w:rPr>
      <w:rFonts w:ascii="Arial" w:hAnsi="Arial"/>
      <w:i/>
      <w:iCs/>
      <w:color w:val="E5554F" w:themeColor="accent6"/>
      <w:sz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871"/>
    <w:pPr>
      <w:pBdr>
        <w:top w:val="single" w:sz="4" w:space="10" w:color="002855" w:themeColor="accent1"/>
        <w:bottom w:val="single" w:sz="4" w:space="10" w:color="002855" w:themeColor="accent1"/>
      </w:pBdr>
      <w:spacing w:before="360" w:after="360"/>
      <w:ind w:left="864" w:right="864"/>
      <w:jc w:val="center"/>
    </w:pPr>
    <w:rPr>
      <w:rFonts w:ascii="Arial" w:hAnsi="Arial"/>
      <w:i/>
      <w:iCs/>
      <w:color w:val="002855" w:themeColor="accent1"/>
      <w:sz w:val="1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871"/>
    <w:rPr>
      <w:rFonts w:ascii="Arial" w:hAnsi="Arial"/>
      <w:i/>
      <w:iCs/>
      <w:color w:val="002855" w:themeColor="accent1"/>
      <w:sz w:val="18"/>
    </w:rPr>
  </w:style>
  <w:style w:type="table" w:customStyle="1" w:styleId="PrescientTableStyle1">
    <w:name w:val="Prescient Table Style 1"/>
    <w:basedOn w:val="TableNormal"/>
    <w:uiPriority w:val="99"/>
    <w:rsid w:val="001D09C3"/>
    <w:rPr>
      <w:rFonts w:ascii="Arial" w:hAnsi="Arial"/>
      <w:sz w:val="18"/>
    </w:rPr>
    <w:tblPr>
      <w:tblBorders>
        <w:bottom w:val="single" w:sz="4" w:space="0" w:color="D1CCBD"/>
        <w:insideH w:val="single" w:sz="4" w:space="0" w:color="D1CCBD"/>
      </w:tblBorders>
    </w:tblPr>
    <w:tblStylePr w:type="firstRow">
      <w:rPr>
        <w:rFonts w:ascii="Arial" w:hAnsi="Arial"/>
        <w:b/>
        <w:color w:val="FFFFFF" w:themeColor="background1"/>
        <w:sz w:val="18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2855" w:themeFill="accent1"/>
      </w:tcPr>
    </w:tblStylePr>
  </w:style>
  <w:style w:type="table" w:customStyle="1" w:styleId="PrescientTableStyle2">
    <w:name w:val="Prescient Table Style 2"/>
    <w:basedOn w:val="TableNormal"/>
    <w:uiPriority w:val="99"/>
    <w:rsid w:val="00385053"/>
    <w:rPr>
      <w:rFonts w:ascii="Arial" w:hAnsi="Arial"/>
      <w:sz w:val="18"/>
    </w:rPr>
    <w:tblPr>
      <w:tblBorders>
        <w:top w:val="single" w:sz="4" w:space="0" w:color="D1CCBD"/>
        <w:bottom w:val="single" w:sz="4" w:space="0" w:color="D1CCBD"/>
        <w:insideH w:val="single" w:sz="4" w:space="0" w:color="D1CCBD"/>
      </w:tblBorders>
    </w:tblPr>
    <w:tblStylePr w:type="firstRow">
      <w:rPr>
        <w:rFonts w:ascii="Arial" w:hAnsi="Arial"/>
        <w:b/>
        <w:color w:val="080808" w:themeColor="text1"/>
        <w:sz w:val="18"/>
      </w:rPr>
      <w:tblPr/>
      <w:tcPr>
        <w:shd w:val="clear" w:color="auto" w:fill="D1CCBD"/>
      </w:tcPr>
    </w:tblStylePr>
  </w:style>
  <w:style w:type="table" w:customStyle="1" w:styleId="PrescientTableStyle3">
    <w:name w:val="Prescient Table Style 3"/>
    <w:basedOn w:val="TableNormal"/>
    <w:uiPriority w:val="99"/>
    <w:rsid w:val="00385053"/>
    <w:rPr>
      <w:rFonts w:ascii="Arial" w:hAnsi="Arial"/>
      <w:sz w:val="18"/>
    </w:rPr>
    <w:tblPr>
      <w:tblBorders>
        <w:top w:val="single" w:sz="4" w:space="0" w:color="D1CCBD"/>
        <w:bottom w:val="single" w:sz="4" w:space="0" w:color="D1CCBD"/>
        <w:insideH w:val="single" w:sz="4" w:space="0" w:color="D1CCBD"/>
      </w:tblBorders>
    </w:tblPr>
    <w:tcPr>
      <w:shd w:val="clear" w:color="auto" w:fill="auto"/>
    </w:tcPr>
    <w:tblStylePr w:type="firstRow">
      <w:rPr>
        <w:b/>
      </w:rPr>
      <w:tblPr/>
      <w:tcPr>
        <w:tcBorders>
          <w:top w:val="nil"/>
        </w:tcBorders>
        <w:shd w:val="clear" w:color="auto" w:fill="E1BBB4"/>
      </w:tcPr>
    </w:tblStylePr>
  </w:style>
  <w:style w:type="table" w:styleId="TableGridLight">
    <w:name w:val="Grid Table Light"/>
    <w:basedOn w:val="TableNormal"/>
    <w:uiPriority w:val="40"/>
    <w:rsid w:val="0038505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rescientTableStyle4">
    <w:name w:val="Prescient Table Style 4"/>
    <w:basedOn w:val="TableNormal"/>
    <w:uiPriority w:val="99"/>
    <w:rsid w:val="00385053"/>
    <w:rPr>
      <w:rFonts w:ascii="Arial" w:hAnsi="Arial"/>
      <w:sz w:val="18"/>
    </w:rPr>
    <w:tblPr>
      <w:tblBorders>
        <w:top w:val="single" w:sz="4" w:space="0" w:color="D1CCBD"/>
        <w:bottom w:val="single" w:sz="4" w:space="0" w:color="D1CCBD"/>
        <w:insideH w:val="single" w:sz="4" w:space="0" w:color="D1CCBD"/>
      </w:tblBorders>
    </w:tblPr>
    <w:tblStylePr w:type="firstRow">
      <w:rPr>
        <w:b/>
      </w:rPr>
      <w:tblPr/>
      <w:tcPr>
        <w:tcBorders>
          <w:top w:val="nil"/>
        </w:tcBorders>
        <w:shd w:val="clear" w:color="auto" w:fill="A2E4B8"/>
      </w:tcPr>
    </w:tblStylePr>
  </w:style>
  <w:style w:type="table" w:customStyle="1" w:styleId="PrescientTableStyle6">
    <w:name w:val="Prescient Table Style 6"/>
    <w:basedOn w:val="TableNormal"/>
    <w:uiPriority w:val="99"/>
    <w:rsid w:val="00F67546"/>
    <w:rPr>
      <w:rFonts w:ascii="Arial" w:hAnsi="Arial"/>
      <w:sz w:val="18"/>
    </w:rPr>
    <w:tblPr>
      <w:tblBorders>
        <w:top w:val="single" w:sz="4" w:space="0" w:color="D1CCBD"/>
        <w:bottom w:val="single" w:sz="4" w:space="0" w:color="D1CCBD"/>
        <w:insideH w:val="single" w:sz="4" w:space="0" w:color="D1CCBD"/>
      </w:tblBorders>
    </w:tblPr>
    <w:tblStylePr w:type="firstRow">
      <w:rPr>
        <w:b/>
      </w:rPr>
      <w:tblPr/>
      <w:tcPr>
        <w:tcBorders>
          <w:top w:val="nil"/>
        </w:tcBorders>
        <w:shd w:val="clear" w:color="auto" w:fill="E9E997"/>
      </w:tcPr>
    </w:tblStylePr>
  </w:style>
  <w:style w:type="character" w:styleId="Hyperlink">
    <w:name w:val="Hyperlink"/>
    <w:basedOn w:val="DefaultParagraphFont"/>
    <w:uiPriority w:val="99"/>
    <w:unhideWhenUsed/>
    <w:rsid w:val="00E61FAF"/>
    <w:rPr>
      <w:color w:val="5576D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1FAF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A00"/>
    <w:rPr>
      <w:rFonts w:asciiTheme="majorHAnsi" w:eastAsiaTheme="majorEastAsia" w:hAnsiTheme="majorHAnsi" w:cstheme="majorBidi"/>
      <w:color w:val="001D3F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70A00"/>
    <w:rPr>
      <w:rFonts w:eastAsiaTheme="majorEastAsia" w:cstheme="majorBidi"/>
      <w:color w:val="001D3F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A00"/>
    <w:rPr>
      <w:rFonts w:eastAsiaTheme="majorEastAsia" w:cstheme="majorBidi"/>
      <w:i/>
      <w:iCs/>
      <w:color w:val="001D3F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A00"/>
    <w:rPr>
      <w:rFonts w:eastAsiaTheme="majorEastAsia" w:cstheme="majorBidi"/>
      <w:color w:val="001D3F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A00"/>
    <w:rPr>
      <w:rFonts w:eastAsiaTheme="majorEastAsia" w:cstheme="majorBidi"/>
      <w:i/>
      <w:iCs/>
      <w:color w:val="5E5E5E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A00"/>
    <w:rPr>
      <w:rFonts w:eastAsiaTheme="majorEastAsia" w:cstheme="majorBidi"/>
      <w:color w:val="5E5E5E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A00"/>
    <w:rPr>
      <w:rFonts w:eastAsiaTheme="majorEastAsia" w:cstheme="majorBidi"/>
      <w:i/>
      <w:iCs/>
      <w:color w:val="2D2D2D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A00"/>
    <w:rPr>
      <w:rFonts w:eastAsiaTheme="majorEastAsia" w:cstheme="majorBidi"/>
      <w:color w:val="2D2D2D" w:themeColor="text1" w:themeTint="D8"/>
    </w:rPr>
  </w:style>
  <w:style w:type="paragraph" w:styleId="Title">
    <w:name w:val="Title"/>
    <w:basedOn w:val="Normal"/>
    <w:next w:val="Normal"/>
    <w:link w:val="TitleChar"/>
    <w:uiPriority w:val="10"/>
    <w:rsid w:val="00A70A0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A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rsid w:val="00A70A00"/>
    <w:pPr>
      <w:numPr>
        <w:ilvl w:val="1"/>
      </w:numPr>
      <w:spacing w:after="160"/>
    </w:pPr>
    <w:rPr>
      <w:rFonts w:eastAsiaTheme="majorEastAsia" w:cstheme="majorBidi"/>
      <w:color w:val="5E5E5E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A00"/>
    <w:rPr>
      <w:rFonts w:eastAsiaTheme="majorEastAsia" w:cstheme="majorBidi"/>
      <w:color w:val="5E5E5E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sid w:val="00A70A00"/>
    <w:rPr>
      <w:i/>
      <w:iCs/>
      <w:color w:val="001D3F" w:themeColor="accent1" w:themeShade="BF"/>
    </w:rPr>
  </w:style>
  <w:style w:type="character" w:styleId="IntenseReference">
    <w:name w:val="Intense Reference"/>
    <w:basedOn w:val="DefaultParagraphFont"/>
    <w:uiPriority w:val="32"/>
    <w:rsid w:val="00A70A00"/>
    <w:rPr>
      <w:b/>
      <w:bCs/>
      <w:smallCaps/>
      <w:color w:val="001D3F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35F5F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ZA"/>
    </w:rPr>
  </w:style>
  <w:style w:type="character" w:styleId="Strong">
    <w:name w:val="Strong"/>
    <w:basedOn w:val="DefaultParagraphFont"/>
    <w:uiPriority w:val="22"/>
    <w:qFormat/>
    <w:rsid w:val="00035F5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70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7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9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4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4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Prescient Lavendar Theme.xml">
  <a:themeElements>
    <a:clrScheme name="Prescient Lavendar Theme">
      <a:dk1>
        <a:srgbClr val="080808"/>
      </a:dk1>
      <a:lt1>
        <a:srgbClr val="FFFFFF"/>
      </a:lt1>
      <a:dk2>
        <a:srgbClr val="002855"/>
      </a:dk2>
      <a:lt2>
        <a:srgbClr val="FFFFFF"/>
      </a:lt2>
      <a:accent1>
        <a:srgbClr val="002855"/>
      </a:accent1>
      <a:accent2>
        <a:srgbClr val="5576D1"/>
      </a:accent2>
      <a:accent3>
        <a:srgbClr val="965EC7"/>
      </a:accent3>
      <a:accent4>
        <a:srgbClr val="C63663"/>
      </a:accent4>
      <a:accent5>
        <a:srgbClr val="FF8F1C"/>
      </a:accent5>
      <a:accent6>
        <a:srgbClr val="E5554F"/>
      </a:accent6>
      <a:hlink>
        <a:srgbClr val="5576D1"/>
      </a:hlink>
      <a:folHlink>
        <a:srgbClr val="965EC7"/>
      </a:folHlink>
    </a:clrScheme>
    <a:fontScheme name="Prescient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A174D82-1079-0241-A0C6-0B0D67A625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Lwando Mbanguta</dc:creator>
  <cp:keywords/>
  <dc:description/>
  <cp:lastModifiedBy>Lwando Mbanguta</cp:lastModifiedBy>
  <cp:revision>1</cp:revision>
  <dcterms:created xsi:type="dcterms:W3CDTF">2025-07-08T09:28:00Z</dcterms:created>
  <dcterms:modified xsi:type="dcterms:W3CDTF">2025-07-08T10:02:00Z</dcterms:modified>
</cp:coreProperties>
</file>